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9AF39A" w14:textId="438BE4DF" w:rsidR="00EF343D" w:rsidRDefault="00EF343D" w:rsidP="00EF343D">
      <w:pPr>
        <w:jc w:val="center"/>
        <w:rPr>
          <w:rFonts w:ascii="Times New Roman" w:hAnsi="Times New Roman" w:cs="Times New Roman"/>
          <w:b/>
          <w:caps/>
          <w:sz w:val="28"/>
          <w:szCs w:val="28"/>
          <w:lang w:val="bs-Latn-BA"/>
        </w:rPr>
      </w:pPr>
    </w:p>
    <w:p w14:paraId="3F9E9AFF" w14:textId="68D81195" w:rsidR="00EF343D" w:rsidRDefault="00A179B1" w:rsidP="00EF343D">
      <w:pPr>
        <w:jc w:val="center"/>
        <w:rPr>
          <w:rFonts w:ascii="Times New Roman" w:hAnsi="Times New Roman" w:cs="Times New Roman"/>
          <w:b/>
          <w:caps/>
          <w:sz w:val="28"/>
          <w:szCs w:val="28"/>
          <w:lang w:val="bs-Latn-BA"/>
        </w:rPr>
      </w:pPr>
      <w:r w:rsidRPr="00EF343D">
        <w:rPr>
          <w:rFonts w:ascii="Times New Roman" w:hAnsi="Times New Roman" w:cs="Times New Roman"/>
          <w:b/>
          <w:caps/>
          <w:noProof/>
          <w:sz w:val="28"/>
          <w:szCs w:val="28"/>
          <w:lang w:val="hr-HR" w:eastAsia="hr-HR"/>
        </w:rPr>
        <w:drawing>
          <wp:anchor distT="0" distB="0" distL="114300" distR="114300" simplePos="0" relativeHeight="251676672" behindDoc="0" locked="0" layoutInCell="1" allowOverlap="1" wp14:anchorId="6ED3AE9A" wp14:editId="364A6C5F">
            <wp:simplePos x="0" y="0"/>
            <wp:positionH relativeFrom="margin">
              <wp:align>center</wp:align>
            </wp:positionH>
            <wp:positionV relativeFrom="margin">
              <wp:align>top</wp:align>
            </wp:positionV>
            <wp:extent cx="1877695" cy="2538095"/>
            <wp:effectExtent l="0" t="0" r="8255" b="0"/>
            <wp:wrapSquare wrapText="bothSides"/>
            <wp:docPr id="23" name="Picture 23" descr="C:\Users\Fahrok\Downloads\GRB_GRADA_GORAZ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hrok\Downloads\GRB_GRADA_GORAZD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7695" cy="2538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4B60CA" w14:textId="77777777" w:rsidR="00EF343D" w:rsidRDefault="00EF343D" w:rsidP="00EF343D">
      <w:pPr>
        <w:jc w:val="center"/>
        <w:rPr>
          <w:rFonts w:ascii="Times New Roman" w:hAnsi="Times New Roman" w:cs="Times New Roman"/>
          <w:b/>
          <w:caps/>
          <w:sz w:val="28"/>
          <w:szCs w:val="28"/>
          <w:lang w:val="bs-Latn-BA"/>
        </w:rPr>
      </w:pPr>
    </w:p>
    <w:p w14:paraId="64C546FE" w14:textId="77777777" w:rsidR="00EF343D" w:rsidRDefault="00EF343D" w:rsidP="00EF343D">
      <w:pPr>
        <w:jc w:val="center"/>
        <w:rPr>
          <w:rFonts w:ascii="Times New Roman" w:hAnsi="Times New Roman" w:cs="Times New Roman"/>
          <w:b/>
          <w:caps/>
          <w:sz w:val="28"/>
          <w:szCs w:val="28"/>
          <w:lang w:val="bs-Latn-BA"/>
        </w:rPr>
      </w:pPr>
    </w:p>
    <w:p w14:paraId="2DC3CEA7" w14:textId="77777777" w:rsidR="00EF343D" w:rsidRDefault="00EF343D" w:rsidP="00EF343D">
      <w:pPr>
        <w:jc w:val="center"/>
        <w:rPr>
          <w:rFonts w:ascii="Times New Roman" w:hAnsi="Times New Roman" w:cs="Times New Roman"/>
          <w:b/>
          <w:caps/>
          <w:sz w:val="28"/>
          <w:szCs w:val="28"/>
          <w:lang w:val="bs-Latn-BA"/>
        </w:rPr>
      </w:pPr>
    </w:p>
    <w:p w14:paraId="00C9E951" w14:textId="77777777" w:rsidR="00EF343D" w:rsidRDefault="00EF343D" w:rsidP="00EF343D">
      <w:pPr>
        <w:jc w:val="center"/>
        <w:rPr>
          <w:rFonts w:ascii="Times New Roman" w:hAnsi="Times New Roman" w:cs="Times New Roman"/>
          <w:b/>
          <w:caps/>
          <w:sz w:val="28"/>
          <w:szCs w:val="28"/>
          <w:lang w:val="bs-Latn-BA"/>
        </w:rPr>
      </w:pPr>
    </w:p>
    <w:p w14:paraId="70E6F7B3" w14:textId="77777777" w:rsidR="00EF343D" w:rsidRDefault="00EF343D" w:rsidP="00EF343D">
      <w:pPr>
        <w:jc w:val="center"/>
        <w:rPr>
          <w:rFonts w:ascii="Times New Roman" w:hAnsi="Times New Roman" w:cs="Times New Roman"/>
          <w:b/>
          <w:caps/>
          <w:sz w:val="28"/>
          <w:szCs w:val="28"/>
          <w:lang w:val="bs-Latn-BA"/>
        </w:rPr>
      </w:pPr>
    </w:p>
    <w:p w14:paraId="73D5558B" w14:textId="77777777" w:rsidR="00EF343D" w:rsidRDefault="00EF343D" w:rsidP="00EF343D">
      <w:pPr>
        <w:jc w:val="center"/>
        <w:rPr>
          <w:rFonts w:ascii="Times New Roman" w:hAnsi="Times New Roman" w:cs="Times New Roman"/>
          <w:b/>
          <w:caps/>
          <w:sz w:val="28"/>
          <w:szCs w:val="28"/>
          <w:lang w:val="bs-Latn-BA"/>
        </w:rPr>
      </w:pPr>
    </w:p>
    <w:p w14:paraId="7F6EF475" w14:textId="77777777" w:rsidR="00EF343D" w:rsidRDefault="00EF343D" w:rsidP="00EF343D">
      <w:pPr>
        <w:jc w:val="center"/>
        <w:rPr>
          <w:rFonts w:ascii="Times New Roman" w:hAnsi="Times New Roman" w:cs="Times New Roman"/>
          <w:b/>
          <w:caps/>
          <w:sz w:val="28"/>
          <w:szCs w:val="28"/>
          <w:lang w:val="bs-Latn-BA"/>
        </w:rPr>
      </w:pPr>
    </w:p>
    <w:p w14:paraId="082BD9C4" w14:textId="3C985B64" w:rsidR="00EF343D" w:rsidRDefault="00EF343D" w:rsidP="00EF343D">
      <w:pPr>
        <w:jc w:val="center"/>
        <w:rPr>
          <w:rFonts w:ascii="Times New Roman" w:hAnsi="Times New Roman" w:cs="Times New Roman"/>
          <w:b/>
          <w:caps/>
          <w:sz w:val="28"/>
          <w:szCs w:val="28"/>
          <w:lang w:val="bs-Latn-BA"/>
        </w:rPr>
      </w:pPr>
    </w:p>
    <w:p w14:paraId="3BF6EC5C" w14:textId="77777777" w:rsidR="00362187" w:rsidRDefault="00362187" w:rsidP="00EF343D">
      <w:pPr>
        <w:jc w:val="center"/>
        <w:rPr>
          <w:rFonts w:ascii="Times New Roman" w:hAnsi="Times New Roman" w:cs="Times New Roman"/>
          <w:b/>
          <w:caps/>
          <w:sz w:val="28"/>
          <w:szCs w:val="28"/>
          <w:lang w:val="bs-Latn-BA"/>
        </w:rPr>
      </w:pPr>
    </w:p>
    <w:p w14:paraId="6C942526" w14:textId="77777777" w:rsidR="006543D1" w:rsidRDefault="006543D1" w:rsidP="00EF343D">
      <w:pPr>
        <w:jc w:val="center"/>
        <w:rPr>
          <w:rFonts w:ascii="Times New Roman" w:hAnsi="Times New Roman" w:cs="Times New Roman"/>
          <w:b/>
          <w:caps/>
          <w:sz w:val="36"/>
          <w:szCs w:val="28"/>
          <w:lang w:val="bs-Latn-BA"/>
        </w:rPr>
      </w:pPr>
    </w:p>
    <w:p w14:paraId="7F5DB72A" w14:textId="77777777" w:rsidR="006543D1" w:rsidRDefault="006543D1" w:rsidP="00EF343D">
      <w:pPr>
        <w:jc w:val="center"/>
        <w:rPr>
          <w:rFonts w:ascii="Times New Roman" w:hAnsi="Times New Roman" w:cs="Times New Roman"/>
          <w:b/>
          <w:caps/>
          <w:sz w:val="36"/>
          <w:szCs w:val="28"/>
          <w:lang w:val="bs-Latn-BA"/>
        </w:rPr>
      </w:pPr>
    </w:p>
    <w:p w14:paraId="33268C27" w14:textId="68E39F28" w:rsidR="00EF343D" w:rsidRPr="00EF343D" w:rsidRDefault="00DA1217" w:rsidP="00EF343D">
      <w:pPr>
        <w:jc w:val="center"/>
        <w:rPr>
          <w:rFonts w:ascii="Times New Roman" w:hAnsi="Times New Roman" w:cs="Times New Roman"/>
          <w:b/>
          <w:caps/>
          <w:sz w:val="36"/>
          <w:szCs w:val="28"/>
          <w:lang w:val="bs-Latn-BA"/>
        </w:rPr>
      </w:pPr>
      <w:r w:rsidRPr="00EF343D">
        <w:rPr>
          <w:rFonts w:ascii="Times New Roman" w:hAnsi="Times New Roman" w:cs="Times New Roman"/>
          <w:b/>
          <w:caps/>
          <w:sz w:val="36"/>
          <w:szCs w:val="28"/>
          <w:lang w:val="bs-Latn-BA"/>
        </w:rPr>
        <w:t xml:space="preserve">Strategija ruralnog razvoja </w:t>
      </w:r>
    </w:p>
    <w:p w14:paraId="7568E392" w14:textId="44FC45F8" w:rsidR="000E2B61" w:rsidRDefault="00CE6C47" w:rsidP="00EF343D">
      <w:pPr>
        <w:jc w:val="center"/>
        <w:rPr>
          <w:rFonts w:ascii="Times New Roman" w:hAnsi="Times New Roman" w:cs="Times New Roman"/>
          <w:b/>
          <w:caps/>
          <w:sz w:val="36"/>
          <w:szCs w:val="28"/>
          <w:lang w:val="bs-Latn-BA"/>
        </w:rPr>
      </w:pPr>
      <w:r w:rsidRPr="00EF343D">
        <w:rPr>
          <w:rFonts w:ascii="Times New Roman" w:hAnsi="Times New Roman" w:cs="Times New Roman"/>
          <w:b/>
          <w:caps/>
          <w:sz w:val="36"/>
          <w:szCs w:val="28"/>
          <w:lang w:val="bs-Latn-BA"/>
        </w:rPr>
        <w:t>GRADA GORAŽDA 2023-2027.</w:t>
      </w:r>
    </w:p>
    <w:p w14:paraId="502BEDE8" w14:textId="77777777" w:rsidR="00085C08" w:rsidRDefault="00085C08" w:rsidP="00EF343D">
      <w:pPr>
        <w:jc w:val="center"/>
        <w:rPr>
          <w:rFonts w:ascii="Times New Roman" w:hAnsi="Times New Roman" w:cs="Times New Roman"/>
          <w:b/>
          <w:caps/>
          <w:sz w:val="36"/>
          <w:szCs w:val="28"/>
          <w:lang w:val="bs-Latn-BA"/>
        </w:rPr>
      </w:pPr>
    </w:p>
    <w:p w14:paraId="0D4F0990" w14:textId="4180F09C" w:rsidR="00085C08" w:rsidRDefault="00362187" w:rsidP="00EF343D">
      <w:pPr>
        <w:jc w:val="center"/>
        <w:rPr>
          <w:rFonts w:ascii="Times New Roman" w:hAnsi="Times New Roman" w:cs="Times New Roman"/>
          <w:b/>
          <w:caps/>
          <w:sz w:val="36"/>
          <w:szCs w:val="28"/>
          <w:lang w:val="bs-Latn-BA"/>
        </w:rPr>
      </w:pPr>
      <w:r>
        <w:rPr>
          <w:rFonts w:ascii="Times New Roman" w:hAnsi="Times New Roman" w:cs="Times New Roman"/>
          <w:b/>
          <w:caps/>
          <w:sz w:val="36"/>
          <w:szCs w:val="28"/>
          <w:lang w:val="bs-Latn-BA"/>
        </w:rPr>
        <w:t>nacrt</w:t>
      </w:r>
    </w:p>
    <w:p w14:paraId="6867EB68" w14:textId="530D5221" w:rsidR="00EF343D" w:rsidRDefault="00EF343D" w:rsidP="00EF343D">
      <w:pPr>
        <w:jc w:val="center"/>
        <w:rPr>
          <w:rFonts w:ascii="Times New Roman" w:hAnsi="Times New Roman" w:cs="Times New Roman"/>
          <w:b/>
          <w:caps/>
          <w:sz w:val="36"/>
          <w:szCs w:val="28"/>
          <w:lang w:val="bs-Latn-BA"/>
        </w:rPr>
      </w:pPr>
    </w:p>
    <w:p w14:paraId="41149F7E" w14:textId="42FF6685" w:rsidR="00EF343D" w:rsidRDefault="00EF343D" w:rsidP="00EF343D">
      <w:pPr>
        <w:jc w:val="center"/>
        <w:rPr>
          <w:rFonts w:ascii="Times New Roman" w:hAnsi="Times New Roman" w:cs="Times New Roman"/>
          <w:b/>
          <w:caps/>
          <w:sz w:val="36"/>
          <w:szCs w:val="28"/>
          <w:lang w:val="bs-Latn-BA"/>
        </w:rPr>
      </w:pPr>
    </w:p>
    <w:p w14:paraId="5B0CD495" w14:textId="0B3AE03A" w:rsidR="00EF343D" w:rsidRDefault="00EF343D" w:rsidP="00EF343D">
      <w:pPr>
        <w:jc w:val="center"/>
        <w:rPr>
          <w:rFonts w:ascii="Times New Roman" w:hAnsi="Times New Roman" w:cs="Times New Roman"/>
          <w:b/>
          <w:caps/>
          <w:sz w:val="36"/>
          <w:szCs w:val="28"/>
          <w:lang w:val="bs-Latn-BA"/>
        </w:rPr>
      </w:pPr>
    </w:p>
    <w:p w14:paraId="6CB8CC1D" w14:textId="6FE7B5AD" w:rsidR="00EF343D" w:rsidRDefault="00EF343D" w:rsidP="00EF343D">
      <w:pPr>
        <w:jc w:val="center"/>
        <w:rPr>
          <w:rFonts w:ascii="Times New Roman" w:hAnsi="Times New Roman" w:cs="Times New Roman"/>
          <w:b/>
          <w:caps/>
          <w:sz w:val="36"/>
          <w:szCs w:val="28"/>
          <w:lang w:val="bs-Latn-BA"/>
        </w:rPr>
      </w:pPr>
    </w:p>
    <w:p w14:paraId="2731A031" w14:textId="5D76E473" w:rsidR="00EF343D" w:rsidRDefault="00EF343D" w:rsidP="00EF343D">
      <w:pPr>
        <w:jc w:val="center"/>
        <w:rPr>
          <w:rFonts w:ascii="Times New Roman" w:hAnsi="Times New Roman" w:cs="Times New Roman"/>
          <w:b/>
          <w:caps/>
          <w:sz w:val="36"/>
          <w:szCs w:val="28"/>
          <w:lang w:val="bs-Latn-BA"/>
        </w:rPr>
      </w:pPr>
    </w:p>
    <w:p w14:paraId="09146F12" w14:textId="2C6ED889" w:rsidR="00EF343D" w:rsidRPr="00EF343D" w:rsidRDefault="00EF343D" w:rsidP="00EF343D">
      <w:pPr>
        <w:jc w:val="center"/>
        <w:rPr>
          <w:rFonts w:ascii="Times New Roman" w:hAnsi="Times New Roman" w:cs="Times New Roman"/>
          <w:b/>
          <w:caps/>
          <w:sz w:val="36"/>
          <w:szCs w:val="28"/>
          <w:lang w:val="bs-Latn-BA"/>
        </w:rPr>
      </w:pPr>
      <w:r>
        <w:rPr>
          <w:rFonts w:ascii="Times New Roman" w:hAnsi="Times New Roman" w:cs="Times New Roman"/>
          <w:b/>
          <w:caps/>
          <w:sz w:val="36"/>
          <w:szCs w:val="28"/>
          <w:lang w:val="bs-Latn-BA"/>
        </w:rPr>
        <w:t>2023.</w:t>
      </w:r>
    </w:p>
    <w:p w14:paraId="5B1B58C2" w14:textId="3084CF2E" w:rsidR="00B02233" w:rsidRDefault="00B02233" w:rsidP="00B02233">
      <w:pPr>
        <w:jc w:val="both"/>
        <w:rPr>
          <w:rFonts w:ascii="Times New Roman" w:hAnsi="Times New Roman" w:cs="Times New Roman"/>
          <w:b/>
          <w:sz w:val="24"/>
          <w:szCs w:val="24"/>
          <w:lang w:val="bs-Latn-BA"/>
        </w:rPr>
      </w:pPr>
      <w:r>
        <w:rPr>
          <w:rFonts w:ascii="Times New Roman" w:hAnsi="Times New Roman" w:cs="Times New Roman"/>
          <w:sz w:val="24"/>
          <w:szCs w:val="24"/>
        </w:rPr>
        <w:lastRenderedPageBreak/>
        <w:t xml:space="preserve">Ekspertska podrška za izradu </w:t>
      </w:r>
      <w:r w:rsidRPr="00B02233">
        <w:rPr>
          <w:rFonts w:ascii="Times New Roman" w:hAnsi="Times New Roman" w:cs="Times New Roman"/>
          <w:sz w:val="24"/>
          <w:szCs w:val="24"/>
        </w:rPr>
        <w:t>Strategije ruralnog razvoja Grada Goražda 2023-2027</w:t>
      </w:r>
      <w:r>
        <w:rPr>
          <w:rFonts w:ascii="Times New Roman" w:hAnsi="Times New Roman" w:cs="Times New Roman"/>
          <w:sz w:val="24"/>
          <w:szCs w:val="24"/>
        </w:rPr>
        <w:t xml:space="preserve"> osigurana je kroz projekat Održivi ekonomski razvoj i zaštita životne sredine područja s prirodnim ograničenjima u Bosni i Hercegovini (ANC-BIH) koji je finansiran od strane Ministarstva vanjskih poslova i međunarodne saradnje Italije, preko Italijanske agencije za razvoj i saradnju (AICSM) i koji implementira Međunarodni centar za napredne mediteranske agronomske studije-Mediteranski agronomski institut-Bari (CIHEAM Bari) u saradnji sa Ministarstvom poljoprivrede, vodoprivrede i šumarstva FBiH.</w:t>
      </w:r>
    </w:p>
    <w:p w14:paraId="14A9FBD4" w14:textId="5B43E6B9" w:rsidR="00B02233" w:rsidRPr="00B02233" w:rsidRDefault="00B02233" w:rsidP="00B02233">
      <w:pPr>
        <w:spacing w:after="0" w:line="300" w:lineRule="auto"/>
        <w:jc w:val="both"/>
        <w:rPr>
          <w:rFonts w:ascii="Times New Roman" w:hAnsi="Times New Roman" w:cs="Times New Roman"/>
          <w:sz w:val="24"/>
          <w:szCs w:val="24"/>
        </w:rPr>
      </w:pPr>
      <w:r>
        <w:rPr>
          <w:rFonts w:ascii="Times New Roman" w:hAnsi="Times New Roman" w:cs="Times New Roman"/>
          <w:b/>
          <w:sz w:val="24"/>
          <w:szCs w:val="24"/>
        </w:rPr>
        <w:t>Radni tim za izradu:</w:t>
      </w:r>
    </w:p>
    <w:p w14:paraId="2DF813B5" w14:textId="6C04F14D" w:rsidR="00B02233" w:rsidRPr="00674685" w:rsidRDefault="00B02233" w:rsidP="00EC7D34">
      <w:pPr>
        <w:pStyle w:val="ListParagraph"/>
        <w:numPr>
          <w:ilvl w:val="0"/>
          <w:numId w:val="14"/>
        </w:numPr>
        <w:spacing w:after="0" w:line="300" w:lineRule="auto"/>
        <w:jc w:val="both"/>
        <w:rPr>
          <w:rFonts w:ascii="Times New Roman" w:hAnsi="Times New Roman" w:cs="Times New Roman"/>
          <w:sz w:val="24"/>
          <w:szCs w:val="24"/>
        </w:rPr>
      </w:pPr>
      <w:r w:rsidRPr="00674685">
        <w:rPr>
          <w:rFonts w:ascii="Times New Roman" w:hAnsi="Times New Roman" w:cs="Times New Roman"/>
          <w:sz w:val="24"/>
          <w:szCs w:val="24"/>
        </w:rPr>
        <w:t>Marko Ivanković</w:t>
      </w:r>
      <w:r>
        <w:rPr>
          <w:rFonts w:ascii="Times New Roman" w:hAnsi="Times New Roman" w:cs="Times New Roman"/>
          <w:sz w:val="24"/>
          <w:szCs w:val="24"/>
        </w:rPr>
        <w:t>, ANC-BiH</w:t>
      </w:r>
    </w:p>
    <w:p w14:paraId="2118BFB4" w14:textId="77777777" w:rsidR="00B02233" w:rsidRDefault="00B02233" w:rsidP="00EC7D34">
      <w:pPr>
        <w:pStyle w:val="ListParagraph"/>
        <w:numPr>
          <w:ilvl w:val="0"/>
          <w:numId w:val="14"/>
        </w:numPr>
        <w:spacing w:after="0" w:line="300" w:lineRule="auto"/>
        <w:jc w:val="both"/>
        <w:rPr>
          <w:rFonts w:ascii="Times New Roman" w:hAnsi="Times New Roman" w:cs="Times New Roman"/>
          <w:sz w:val="24"/>
          <w:szCs w:val="24"/>
        </w:rPr>
      </w:pPr>
      <w:r w:rsidRPr="00674685">
        <w:rPr>
          <w:rFonts w:ascii="Times New Roman" w:hAnsi="Times New Roman" w:cs="Times New Roman"/>
          <w:sz w:val="24"/>
          <w:szCs w:val="24"/>
        </w:rPr>
        <w:t>Omer Kurtović</w:t>
      </w:r>
      <w:r>
        <w:rPr>
          <w:rFonts w:ascii="Times New Roman" w:hAnsi="Times New Roman" w:cs="Times New Roman"/>
          <w:sz w:val="24"/>
          <w:szCs w:val="24"/>
        </w:rPr>
        <w:t>, ANC-BiH</w:t>
      </w:r>
    </w:p>
    <w:p w14:paraId="4D7F11AA" w14:textId="77777777" w:rsidR="00B02233" w:rsidRPr="00674685" w:rsidRDefault="00B02233" w:rsidP="00EC7D34">
      <w:pPr>
        <w:pStyle w:val="ListParagraph"/>
        <w:numPr>
          <w:ilvl w:val="0"/>
          <w:numId w:val="14"/>
        </w:numPr>
        <w:spacing w:after="0" w:line="300" w:lineRule="auto"/>
        <w:jc w:val="both"/>
        <w:rPr>
          <w:rFonts w:ascii="Times New Roman" w:hAnsi="Times New Roman" w:cs="Times New Roman"/>
          <w:sz w:val="24"/>
          <w:szCs w:val="24"/>
        </w:rPr>
      </w:pPr>
      <w:r w:rsidRPr="00674685">
        <w:rPr>
          <w:rFonts w:ascii="Times New Roman" w:hAnsi="Times New Roman" w:cs="Times New Roman"/>
          <w:sz w:val="24"/>
          <w:szCs w:val="24"/>
        </w:rPr>
        <w:t xml:space="preserve">Berin Kulelija, </w:t>
      </w:r>
      <w:r>
        <w:rPr>
          <w:rFonts w:ascii="Times New Roman" w:eastAsia="Times New Roman" w:hAnsi="Times New Roman" w:cs="Times New Roman"/>
          <w:sz w:val="24"/>
          <w:szCs w:val="24"/>
        </w:rPr>
        <w:t>Služba za investicije, lokalni ekonomski razvoj i upravljanje imovinom</w:t>
      </w:r>
      <w:r>
        <w:rPr>
          <w:rFonts w:ascii="Times New Roman" w:hAnsi="Times New Roman" w:cs="Times New Roman"/>
          <w:sz w:val="24"/>
          <w:szCs w:val="24"/>
        </w:rPr>
        <w:t xml:space="preserve">, Grad Goražde </w:t>
      </w:r>
      <w:r w:rsidRPr="003F689C">
        <w:rPr>
          <w:rFonts w:ascii="Times New Roman" w:hAnsi="Times New Roman" w:cs="Times New Roman"/>
          <w:sz w:val="24"/>
          <w:szCs w:val="24"/>
        </w:rPr>
        <w:t>(koordinator RT-a)</w:t>
      </w:r>
    </w:p>
    <w:p w14:paraId="1ED58638" w14:textId="77777777" w:rsidR="00B02233" w:rsidRPr="00674685" w:rsidRDefault="00B02233" w:rsidP="00EC7D34">
      <w:pPr>
        <w:pStyle w:val="ListParagraph"/>
        <w:numPr>
          <w:ilvl w:val="0"/>
          <w:numId w:val="14"/>
        </w:numPr>
        <w:spacing w:after="0" w:line="300" w:lineRule="auto"/>
        <w:jc w:val="both"/>
        <w:rPr>
          <w:rFonts w:ascii="Times New Roman" w:hAnsi="Times New Roman" w:cs="Times New Roman"/>
          <w:sz w:val="24"/>
          <w:szCs w:val="24"/>
        </w:rPr>
      </w:pPr>
      <w:r w:rsidRPr="00674685">
        <w:rPr>
          <w:rFonts w:ascii="Times New Roman" w:hAnsi="Times New Roman" w:cs="Times New Roman"/>
          <w:sz w:val="24"/>
          <w:szCs w:val="24"/>
        </w:rPr>
        <w:t xml:space="preserve">Fahrudin Kožo, </w:t>
      </w:r>
      <w:r>
        <w:rPr>
          <w:rFonts w:ascii="Times New Roman" w:hAnsi="Times New Roman" w:cs="Times New Roman"/>
          <w:sz w:val="24"/>
          <w:szCs w:val="24"/>
        </w:rPr>
        <w:t xml:space="preserve">Služba za privredu i finansije, </w:t>
      </w:r>
      <w:r w:rsidRPr="00674685">
        <w:rPr>
          <w:rFonts w:ascii="Times New Roman" w:hAnsi="Times New Roman" w:cs="Times New Roman"/>
          <w:sz w:val="24"/>
          <w:szCs w:val="24"/>
        </w:rPr>
        <w:t>Grad Goražde</w:t>
      </w:r>
      <w:r>
        <w:rPr>
          <w:rFonts w:ascii="Times New Roman" w:hAnsi="Times New Roman" w:cs="Times New Roman"/>
          <w:sz w:val="24"/>
          <w:szCs w:val="24"/>
        </w:rPr>
        <w:t xml:space="preserve"> </w:t>
      </w:r>
      <w:r w:rsidRPr="003F689C">
        <w:rPr>
          <w:rFonts w:ascii="Times New Roman" w:hAnsi="Times New Roman" w:cs="Times New Roman"/>
          <w:sz w:val="24"/>
          <w:szCs w:val="24"/>
        </w:rPr>
        <w:t>(</w:t>
      </w:r>
      <w:r>
        <w:rPr>
          <w:rFonts w:ascii="Times New Roman" w:hAnsi="Times New Roman" w:cs="Times New Roman"/>
          <w:sz w:val="24"/>
          <w:szCs w:val="24"/>
        </w:rPr>
        <w:t xml:space="preserve">zamjenik </w:t>
      </w:r>
      <w:r w:rsidRPr="003F689C">
        <w:rPr>
          <w:rFonts w:ascii="Times New Roman" w:hAnsi="Times New Roman" w:cs="Times New Roman"/>
          <w:sz w:val="24"/>
          <w:szCs w:val="24"/>
        </w:rPr>
        <w:t>koordinator</w:t>
      </w:r>
      <w:r>
        <w:rPr>
          <w:rFonts w:ascii="Times New Roman" w:hAnsi="Times New Roman" w:cs="Times New Roman"/>
          <w:sz w:val="24"/>
          <w:szCs w:val="24"/>
        </w:rPr>
        <w:t>a</w:t>
      </w:r>
      <w:r w:rsidRPr="003F689C">
        <w:rPr>
          <w:rFonts w:ascii="Times New Roman" w:hAnsi="Times New Roman" w:cs="Times New Roman"/>
          <w:sz w:val="24"/>
          <w:szCs w:val="24"/>
        </w:rPr>
        <w:t xml:space="preserve"> RT-a)</w:t>
      </w:r>
    </w:p>
    <w:p w14:paraId="008AD58F" w14:textId="77777777" w:rsidR="00B02233" w:rsidRPr="00674685" w:rsidRDefault="00B02233" w:rsidP="00EC7D34">
      <w:pPr>
        <w:pStyle w:val="ListParagraph"/>
        <w:numPr>
          <w:ilvl w:val="0"/>
          <w:numId w:val="14"/>
        </w:numPr>
        <w:spacing w:after="0" w:line="300" w:lineRule="auto"/>
        <w:jc w:val="both"/>
        <w:rPr>
          <w:rFonts w:ascii="Times New Roman" w:hAnsi="Times New Roman" w:cs="Times New Roman"/>
          <w:sz w:val="24"/>
          <w:szCs w:val="24"/>
        </w:rPr>
      </w:pPr>
      <w:r w:rsidRPr="00674685">
        <w:rPr>
          <w:rFonts w:ascii="Times New Roman" w:hAnsi="Times New Roman" w:cs="Times New Roman"/>
          <w:sz w:val="24"/>
          <w:szCs w:val="24"/>
        </w:rPr>
        <w:t xml:space="preserve">Asima Džambegović, </w:t>
      </w:r>
      <w:r>
        <w:rPr>
          <w:rFonts w:ascii="Times New Roman" w:eastAsia="Times New Roman" w:hAnsi="Times New Roman" w:cs="Times New Roman"/>
          <w:sz w:val="24"/>
          <w:szCs w:val="24"/>
        </w:rPr>
        <w:t>Služba za investicije, lokalni ekonomski razvoj i upravljanje imovinom</w:t>
      </w:r>
      <w:r>
        <w:rPr>
          <w:rFonts w:ascii="Times New Roman" w:hAnsi="Times New Roman" w:cs="Times New Roman"/>
          <w:sz w:val="24"/>
          <w:szCs w:val="24"/>
        </w:rPr>
        <w:t>, Grad Goražde</w:t>
      </w:r>
    </w:p>
    <w:p w14:paraId="692F7FCD" w14:textId="77777777" w:rsidR="00B02233" w:rsidRPr="00674685" w:rsidRDefault="00B02233" w:rsidP="00EC7D34">
      <w:pPr>
        <w:pStyle w:val="ListParagraph"/>
        <w:numPr>
          <w:ilvl w:val="0"/>
          <w:numId w:val="14"/>
        </w:numPr>
        <w:spacing w:after="0" w:line="300" w:lineRule="auto"/>
        <w:jc w:val="both"/>
        <w:rPr>
          <w:rFonts w:ascii="Times New Roman" w:hAnsi="Times New Roman" w:cs="Times New Roman"/>
          <w:sz w:val="24"/>
          <w:szCs w:val="24"/>
        </w:rPr>
      </w:pPr>
      <w:r w:rsidRPr="00674685">
        <w:rPr>
          <w:rFonts w:ascii="Times New Roman" w:hAnsi="Times New Roman" w:cs="Times New Roman"/>
          <w:sz w:val="24"/>
          <w:szCs w:val="24"/>
        </w:rPr>
        <w:t xml:space="preserve">Adisa Borovac, </w:t>
      </w:r>
      <w:r w:rsidRPr="00CC19A7">
        <w:rPr>
          <w:rFonts w:ascii="Times New Roman" w:hAnsi="Times New Roman" w:cs="Times New Roman"/>
          <w:sz w:val="24"/>
          <w:szCs w:val="24"/>
        </w:rPr>
        <w:t>Služba za urbanizam, prostorno uređenje i komunalne poslove</w:t>
      </w:r>
      <w:r>
        <w:rPr>
          <w:rFonts w:ascii="Times New Roman" w:hAnsi="Times New Roman" w:cs="Times New Roman"/>
          <w:sz w:val="24"/>
          <w:szCs w:val="24"/>
        </w:rPr>
        <w:t xml:space="preserve">, </w:t>
      </w:r>
      <w:r w:rsidRPr="00674685">
        <w:rPr>
          <w:rFonts w:ascii="Times New Roman" w:hAnsi="Times New Roman" w:cs="Times New Roman"/>
          <w:sz w:val="24"/>
          <w:szCs w:val="24"/>
        </w:rPr>
        <w:t>Grad Goražde</w:t>
      </w:r>
    </w:p>
    <w:p w14:paraId="5E46C5CC" w14:textId="77777777" w:rsidR="00B02233" w:rsidRPr="00674685" w:rsidRDefault="00B02233" w:rsidP="00EC7D34">
      <w:pPr>
        <w:pStyle w:val="ListParagraph"/>
        <w:numPr>
          <w:ilvl w:val="0"/>
          <w:numId w:val="14"/>
        </w:numPr>
        <w:spacing w:after="0" w:line="300" w:lineRule="auto"/>
        <w:jc w:val="both"/>
        <w:rPr>
          <w:rFonts w:ascii="Times New Roman" w:hAnsi="Times New Roman" w:cs="Times New Roman"/>
          <w:sz w:val="24"/>
          <w:szCs w:val="24"/>
        </w:rPr>
      </w:pPr>
      <w:r w:rsidRPr="00674685">
        <w:rPr>
          <w:rFonts w:ascii="Times New Roman" w:hAnsi="Times New Roman" w:cs="Times New Roman"/>
          <w:sz w:val="24"/>
          <w:szCs w:val="24"/>
        </w:rPr>
        <w:t xml:space="preserve">Azra Valjevčić, </w:t>
      </w:r>
      <w:r w:rsidRPr="00CC19A7">
        <w:rPr>
          <w:rFonts w:ascii="Times New Roman" w:hAnsi="Times New Roman" w:cs="Times New Roman"/>
          <w:sz w:val="24"/>
          <w:szCs w:val="24"/>
        </w:rPr>
        <w:t>Služba za društvene djelatnosti i opću upravu</w:t>
      </w:r>
      <w:r>
        <w:rPr>
          <w:rFonts w:ascii="Times New Roman" w:hAnsi="Times New Roman" w:cs="Times New Roman"/>
          <w:sz w:val="24"/>
          <w:szCs w:val="24"/>
        </w:rPr>
        <w:t xml:space="preserve">, </w:t>
      </w:r>
      <w:r w:rsidRPr="00674685">
        <w:rPr>
          <w:rFonts w:ascii="Times New Roman" w:hAnsi="Times New Roman" w:cs="Times New Roman"/>
          <w:sz w:val="24"/>
          <w:szCs w:val="24"/>
        </w:rPr>
        <w:t>Grad Goražde</w:t>
      </w:r>
    </w:p>
    <w:p w14:paraId="5C1EFEBF" w14:textId="77777777" w:rsidR="00B02233" w:rsidRPr="00674685" w:rsidRDefault="00B02233" w:rsidP="00EC7D34">
      <w:pPr>
        <w:pStyle w:val="ListParagraph"/>
        <w:numPr>
          <w:ilvl w:val="0"/>
          <w:numId w:val="14"/>
        </w:numPr>
        <w:spacing w:after="0" w:line="300" w:lineRule="auto"/>
        <w:jc w:val="both"/>
        <w:rPr>
          <w:rFonts w:ascii="Times New Roman" w:hAnsi="Times New Roman" w:cs="Times New Roman"/>
          <w:sz w:val="24"/>
          <w:szCs w:val="24"/>
        </w:rPr>
      </w:pPr>
      <w:r w:rsidRPr="00674685">
        <w:rPr>
          <w:rFonts w:ascii="Times New Roman" w:hAnsi="Times New Roman" w:cs="Times New Roman"/>
          <w:sz w:val="24"/>
          <w:szCs w:val="24"/>
        </w:rPr>
        <w:t xml:space="preserve">Mevla Hubjer, </w:t>
      </w:r>
      <w:r w:rsidRPr="00CC19A7">
        <w:rPr>
          <w:rFonts w:ascii="Times New Roman" w:hAnsi="Times New Roman" w:cs="Times New Roman"/>
          <w:sz w:val="24"/>
          <w:szCs w:val="24"/>
        </w:rPr>
        <w:t>Služba za civilnu zaštitu i mjesne zajednice</w:t>
      </w:r>
      <w:r>
        <w:rPr>
          <w:rFonts w:ascii="Times New Roman" w:hAnsi="Times New Roman" w:cs="Times New Roman"/>
          <w:sz w:val="24"/>
          <w:szCs w:val="24"/>
        </w:rPr>
        <w:t xml:space="preserve">, </w:t>
      </w:r>
      <w:r w:rsidRPr="00674685">
        <w:rPr>
          <w:rFonts w:ascii="Times New Roman" w:hAnsi="Times New Roman" w:cs="Times New Roman"/>
          <w:sz w:val="24"/>
          <w:szCs w:val="24"/>
        </w:rPr>
        <w:t>Grad Goražde</w:t>
      </w:r>
    </w:p>
    <w:p w14:paraId="2C1FC4D9" w14:textId="77777777" w:rsidR="00B02233" w:rsidRPr="00674685" w:rsidRDefault="00B02233" w:rsidP="00EC7D34">
      <w:pPr>
        <w:pStyle w:val="ListParagraph"/>
        <w:numPr>
          <w:ilvl w:val="0"/>
          <w:numId w:val="14"/>
        </w:numPr>
        <w:spacing w:after="0" w:line="300" w:lineRule="auto"/>
        <w:jc w:val="both"/>
        <w:rPr>
          <w:rFonts w:ascii="Times New Roman" w:hAnsi="Times New Roman" w:cs="Times New Roman"/>
          <w:sz w:val="24"/>
          <w:szCs w:val="24"/>
        </w:rPr>
      </w:pPr>
      <w:r w:rsidRPr="00674685">
        <w:rPr>
          <w:rFonts w:ascii="Times New Roman" w:hAnsi="Times New Roman" w:cs="Times New Roman"/>
          <w:sz w:val="24"/>
          <w:szCs w:val="24"/>
        </w:rPr>
        <w:t xml:space="preserve">Elmedin Bardak, </w:t>
      </w:r>
      <w:r>
        <w:rPr>
          <w:rFonts w:ascii="Times New Roman" w:hAnsi="Times New Roman" w:cs="Times New Roman"/>
          <w:sz w:val="24"/>
          <w:szCs w:val="24"/>
        </w:rPr>
        <w:t xml:space="preserve">Služba za privredu i finansije, </w:t>
      </w:r>
      <w:r w:rsidRPr="00674685">
        <w:rPr>
          <w:rFonts w:ascii="Times New Roman" w:hAnsi="Times New Roman" w:cs="Times New Roman"/>
          <w:sz w:val="24"/>
          <w:szCs w:val="24"/>
        </w:rPr>
        <w:t>Grad Goražde</w:t>
      </w:r>
    </w:p>
    <w:p w14:paraId="59CF7C0B" w14:textId="77777777" w:rsidR="00B02233" w:rsidRDefault="00B02233" w:rsidP="00EC7D34">
      <w:pPr>
        <w:pStyle w:val="ListParagraph"/>
        <w:numPr>
          <w:ilvl w:val="0"/>
          <w:numId w:val="14"/>
        </w:numPr>
        <w:spacing w:after="0" w:line="300" w:lineRule="auto"/>
        <w:jc w:val="both"/>
        <w:rPr>
          <w:rFonts w:ascii="Times New Roman" w:hAnsi="Times New Roman" w:cs="Times New Roman"/>
          <w:sz w:val="24"/>
          <w:szCs w:val="24"/>
        </w:rPr>
      </w:pPr>
      <w:r w:rsidRPr="00674685">
        <w:rPr>
          <w:rFonts w:ascii="Times New Roman" w:hAnsi="Times New Roman" w:cs="Times New Roman"/>
          <w:sz w:val="24"/>
          <w:szCs w:val="24"/>
        </w:rPr>
        <w:t xml:space="preserve">Zihreta Perjan, </w:t>
      </w:r>
      <w:r>
        <w:rPr>
          <w:rFonts w:ascii="Times New Roman" w:hAnsi="Times New Roman" w:cs="Times New Roman"/>
          <w:sz w:val="24"/>
          <w:szCs w:val="24"/>
        </w:rPr>
        <w:t xml:space="preserve">Služba za privredu i finansije, </w:t>
      </w:r>
      <w:r w:rsidRPr="00674685">
        <w:rPr>
          <w:rFonts w:ascii="Times New Roman" w:hAnsi="Times New Roman" w:cs="Times New Roman"/>
          <w:sz w:val="24"/>
          <w:szCs w:val="24"/>
        </w:rPr>
        <w:t>Grad Goražde</w:t>
      </w:r>
    </w:p>
    <w:p w14:paraId="07D68937" w14:textId="77777777" w:rsidR="00B02233" w:rsidRDefault="00B02233" w:rsidP="00EC7D34">
      <w:pPr>
        <w:pStyle w:val="ListParagraph"/>
        <w:numPr>
          <w:ilvl w:val="0"/>
          <w:numId w:val="14"/>
        </w:numPr>
        <w:spacing w:after="0" w:line="300" w:lineRule="auto"/>
        <w:jc w:val="both"/>
        <w:rPr>
          <w:rFonts w:ascii="Times New Roman" w:hAnsi="Times New Roman" w:cs="Times New Roman"/>
          <w:sz w:val="24"/>
          <w:szCs w:val="24"/>
        </w:rPr>
      </w:pPr>
      <w:r w:rsidRPr="00674685">
        <w:rPr>
          <w:rFonts w:ascii="Times New Roman" w:hAnsi="Times New Roman" w:cs="Times New Roman"/>
          <w:sz w:val="24"/>
          <w:szCs w:val="24"/>
        </w:rPr>
        <w:t>Fadil Salković, agronom</w:t>
      </w:r>
    </w:p>
    <w:p w14:paraId="4C5AC6F1" w14:textId="77777777" w:rsidR="00B02233" w:rsidRPr="00674685" w:rsidRDefault="00B02233" w:rsidP="00EC7D34">
      <w:pPr>
        <w:pStyle w:val="ListParagraph"/>
        <w:numPr>
          <w:ilvl w:val="0"/>
          <w:numId w:val="14"/>
        </w:numPr>
        <w:spacing w:after="0" w:line="300" w:lineRule="auto"/>
        <w:jc w:val="both"/>
        <w:rPr>
          <w:rFonts w:ascii="Times New Roman" w:hAnsi="Times New Roman" w:cs="Times New Roman"/>
          <w:sz w:val="24"/>
          <w:szCs w:val="24"/>
        </w:rPr>
      </w:pPr>
      <w:r w:rsidRPr="00674685">
        <w:rPr>
          <w:rFonts w:ascii="Times New Roman" w:hAnsi="Times New Roman" w:cs="Times New Roman"/>
          <w:sz w:val="24"/>
          <w:szCs w:val="24"/>
        </w:rPr>
        <w:t>Eldin Muhović, agronom</w:t>
      </w:r>
    </w:p>
    <w:p w14:paraId="518EDBB9" w14:textId="77777777" w:rsidR="00B02233" w:rsidRDefault="00B02233" w:rsidP="00EC7D34">
      <w:pPr>
        <w:pStyle w:val="ListParagraph"/>
        <w:numPr>
          <w:ilvl w:val="0"/>
          <w:numId w:val="14"/>
        </w:numPr>
        <w:spacing w:after="0" w:line="300" w:lineRule="auto"/>
        <w:jc w:val="both"/>
        <w:rPr>
          <w:rFonts w:ascii="Times New Roman" w:hAnsi="Times New Roman" w:cs="Times New Roman"/>
          <w:sz w:val="24"/>
          <w:szCs w:val="24"/>
        </w:rPr>
      </w:pPr>
      <w:r w:rsidRPr="00674685">
        <w:rPr>
          <w:rFonts w:ascii="Times New Roman" w:hAnsi="Times New Roman" w:cs="Times New Roman"/>
          <w:sz w:val="24"/>
          <w:szCs w:val="24"/>
        </w:rPr>
        <w:t>Oglečevac Admir, agronom</w:t>
      </w:r>
    </w:p>
    <w:p w14:paraId="70902FAE" w14:textId="77777777" w:rsidR="00B02233" w:rsidRPr="00674685" w:rsidRDefault="00B02233" w:rsidP="00EC7D34">
      <w:pPr>
        <w:pStyle w:val="ListParagraph"/>
        <w:numPr>
          <w:ilvl w:val="0"/>
          <w:numId w:val="14"/>
        </w:numPr>
        <w:spacing w:after="0" w:line="300" w:lineRule="auto"/>
        <w:jc w:val="both"/>
        <w:rPr>
          <w:rFonts w:ascii="Times New Roman" w:hAnsi="Times New Roman" w:cs="Times New Roman"/>
          <w:sz w:val="24"/>
          <w:szCs w:val="24"/>
        </w:rPr>
      </w:pPr>
      <w:r w:rsidRPr="00674685">
        <w:rPr>
          <w:rFonts w:ascii="Times New Roman" w:hAnsi="Times New Roman" w:cs="Times New Roman"/>
          <w:sz w:val="24"/>
          <w:szCs w:val="24"/>
        </w:rPr>
        <w:t>Elvedina Kadrić, Turistička organizacija BPK</w:t>
      </w:r>
      <w:r>
        <w:rPr>
          <w:rFonts w:ascii="Times New Roman" w:hAnsi="Times New Roman" w:cs="Times New Roman"/>
          <w:sz w:val="24"/>
          <w:szCs w:val="24"/>
        </w:rPr>
        <w:t xml:space="preserve"> Goražde</w:t>
      </w:r>
    </w:p>
    <w:p w14:paraId="6682207E" w14:textId="77777777" w:rsidR="00B02233" w:rsidRPr="00674685" w:rsidRDefault="00B02233" w:rsidP="00EC7D34">
      <w:pPr>
        <w:pStyle w:val="ListParagraph"/>
        <w:numPr>
          <w:ilvl w:val="0"/>
          <w:numId w:val="14"/>
        </w:numPr>
        <w:spacing w:after="0" w:line="300" w:lineRule="auto"/>
        <w:jc w:val="both"/>
        <w:rPr>
          <w:rFonts w:ascii="Times New Roman" w:hAnsi="Times New Roman" w:cs="Times New Roman"/>
          <w:sz w:val="24"/>
          <w:szCs w:val="24"/>
        </w:rPr>
      </w:pPr>
      <w:r w:rsidRPr="00674685">
        <w:rPr>
          <w:rFonts w:ascii="Times New Roman" w:hAnsi="Times New Roman" w:cs="Times New Roman"/>
          <w:sz w:val="24"/>
          <w:szCs w:val="24"/>
        </w:rPr>
        <w:t>Šalo Semir,</w:t>
      </w:r>
      <w:r>
        <w:rPr>
          <w:rFonts w:ascii="Times New Roman" w:hAnsi="Times New Roman" w:cs="Times New Roman"/>
          <w:sz w:val="24"/>
          <w:szCs w:val="24"/>
        </w:rPr>
        <w:t xml:space="preserve"> </w:t>
      </w:r>
      <w:r w:rsidRPr="00CC19A7">
        <w:rPr>
          <w:rFonts w:ascii="Times New Roman" w:hAnsi="Times New Roman" w:cs="Times New Roman"/>
          <w:sz w:val="24"/>
          <w:szCs w:val="24"/>
        </w:rPr>
        <w:t>JP Veterinarska stanica Goražde</w:t>
      </w:r>
    </w:p>
    <w:p w14:paraId="6159DA1E" w14:textId="77777777" w:rsidR="00B02233" w:rsidRDefault="00B02233" w:rsidP="00B02233">
      <w:pPr>
        <w:spacing w:after="120" w:line="240" w:lineRule="auto"/>
        <w:jc w:val="both"/>
        <w:rPr>
          <w:rFonts w:ascii="Times New Roman" w:hAnsi="Times New Roman" w:cs="Times New Roman"/>
          <w:b/>
          <w:sz w:val="24"/>
          <w:szCs w:val="24"/>
          <w:lang w:val="hr-HR"/>
        </w:rPr>
      </w:pPr>
    </w:p>
    <w:p w14:paraId="71C7CE97" w14:textId="748304BE" w:rsidR="00B02233" w:rsidRPr="00B02233" w:rsidRDefault="00B02233" w:rsidP="00B02233">
      <w:pPr>
        <w:spacing w:after="120" w:line="240" w:lineRule="auto"/>
        <w:jc w:val="both"/>
        <w:rPr>
          <w:rFonts w:ascii="Times New Roman" w:hAnsi="Times New Roman" w:cs="Times New Roman"/>
          <w:b/>
          <w:sz w:val="24"/>
          <w:szCs w:val="24"/>
          <w:lang w:val="hr-HR"/>
        </w:rPr>
      </w:pPr>
      <w:r w:rsidRPr="00B02233">
        <w:rPr>
          <w:rFonts w:ascii="Times New Roman" w:hAnsi="Times New Roman" w:cs="Times New Roman"/>
          <w:b/>
          <w:sz w:val="24"/>
          <w:szCs w:val="24"/>
          <w:lang w:val="hr-HR"/>
        </w:rPr>
        <w:t>Voditelj projekta ANC</w:t>
      </w:r>
    </w:p>
    <w:p w14:paraId="194D5DBC" w14:textId="77777777" w:rsidR="00B02233" w:rsidRPr="00FE7E1B" w:rsidRDefault="00B02233" w:rsidP="00B02233">
      <w:pPr>
        <w:pStyle w:val="ListParagraph"/>
        <w:spacing w:after="120" w:line="240" w:lineRule="auto"/>
        <w:jc w:val="both"/>
        <w:rPr>
          <w:rFonts w:ascii="Times New Roman" w:hAnsi="Times New Roman" w:cs="Times New Roman"/>
          <w:sz w:val="24"/>
          <w:szCs w:val="24"/>
          <w:lang w:val="hr-HR"/>
        </w:rPr>
      </w:pPr>
      <w:r w:rsidRPr="00FE7E1B">
        <w:rPr>
          <w:rFonts w:ascii="Times New Roman" w:hAnsi="Times New Roman" w:cs="Times New Roman"/>
          <w:sz w:val="24"/>
          <w:szCs w:val="24"/>
          <w:lang w:val="hr-HR"/>
        </w:rPr>
        <w:t>Dr. sc. Suzana Madžarić CIHEAM (Centre International de Hautes Etudes Agronomiques Méditerranéenne), Mediterranean Agronomic Institute of Bari, Itlay</w:t>
      </w:r>
    </w:p>
    <w:p w14:paraId="5BDD9BC9" w14:textId="2DD41286" w:rsidR="00EF343D" w:rsidRDefault="00EF343D">
      <w:pPr>
        <w:rPr>
          <w:rFonts w:ascii="Times New Roman" w:hAnsi="Times New Roman" w:cs="Times New Roman"/>
          <w:b/>
          <w:sz w:val="24"/>
          <w:szCs w:val="24"/>
          <w:lang w:val="bs-Latn-BA"/>
        </w:rPr>
      </w:pPr>
    </w:p>
    <w:p w14:paraId="13D0F353" w14:textId="067EB691" w:rsidR="0022734C" w:rsidRDefault="00EF343D">
      <w:pPr>
        <w:rPr>
          <w:rFonts w:ascii="Times New Roman" w:hAnsi="Times New Roman" w:cs="Times New Roman"/>
          <w:sz w:val="24"/>
          <w:szCs w:val="24"/>
          <w:lang w:val="bs-Latn-BA"/>
        </w:rPr>
      </w:pPr>
      <w:r w:rsidRPr="00EF343D">
        <w:rPr>
          <w:rFonts w:ascii="Times New Roman" w:hAnsi="Times New Roman" w:cs="Times New Roman"/>
          <w:sz w:val="24"/>
          <w:szCs w:val="24"/>
          <w:lang w:val="bs-Latn-BA"/>
        </w:rPr>
        <w:br w:type="page"/>
      </w:r>
    </w:p>
    <w:p w14:paraId="1B14F9FA" w14:textId="77777777" w:rsidR="0022734C" w:rsidRPr="0022734C" w:rsidRDefault="0022734C" w:rsidP="0022734C">
      <w:pPr>
        <w:jc w:val="both"/>
        <w:rPr>
          <w:rFonts w:ascii="Times New Roman" w:hAnsi="Times New Roman" w:cs="Times New Roman"/>
          <w:b/>
          <w:sz w:val="24"/>
          <w:szCs w:val="24"/>
        </w:rPr>
      </w:pPr>
      <w:r w:rsidRPr="0022734C">
        <w:rPr>
          <w:rFonts w:ascii="Times New Roman" w:hAnsi="Times New Roman" w:cs="Times New Roman"/>
          <w:b/>
          <w:sz w:val="24"/>
          <w:szCs w:val="24"/>
        </w:rPr>
        <w:lastRenderedPageBreak/>
        <w:t>LISTA SKRAĆENICA</w:t>
      </w:r>
    </w:p>
    <w:p w14:paraId="2AA8C6C0" w14:textId="77777777" w:rsidR="0022734C" w:rsidRPr="0022734C" w:rsidRDefault="0022734C" w:rsidP="0022734C">
      <w:pPr>
        <w:spacing w:after="0" w:line="240" w:lineRule="auto"/>
        <w:rPr>
          <w:rFonts w:ascii="Times New Roman" w:hAnsi="Times New Roman" w:cs="Times New Roman"/>
          <w:sz w:val="24"/>
          <w:szCs w:val="24"/>
        </w:rPr>
      </w:pPr>
      <w:r w:rsidRPr="0022734C">
        <w:rPr>
          <w:rFonts w:ascii="Times New Roman" w:hAnsi="Times New Roman" w:cs="Times New Roman"/>
          <w:sz w:val="24"/>
          <w:szCs w:val="24"/>
        </w:rPr>
        <w:t>AICSM-Ministarstva vanjskih poslova i međunarodne saradnje Italije</w:t>
      </w:r>
    </w:p>
    <w:p w14:paraId="27DD72FE" w14:textId="77777777" w:rsidR="0022734C" w:rsidRPr="0022734C" w:rsidRDefault="0022734C" w:rsidP="0022734C">
      <w:pPr>
        <w:spacing w:after="0" w:line="240" w:lineRule="auto"/>
        <w:rPr>
          <w:rFonts w:ascii="Times New Roman" w:hAnsi="Times New Roman" w:cs="Times New Roman"/>
          <w:sz w:val="24"/>
          <w:szCs w:val="24"/>
        </w:rPr>
      </w:pPr>
      <w:r w:rsidRPr="0022734C">
        <w:rPr>
          <w:rFonts w:ascii="Times New Roman" w:hAnsi="Times New Roman" w:cs="Times New Roman"/>
          <w:sz w:val="24"/>
          <w:szCs w:val="24"/>
        </w:rPr>
        <w:t xml:space="preserve">ANC-BIH-Areas with Natural Constraints in Bosnia and Herzegovina (engl.)-Projekat Održivi ekonomski razvoj i zaštita životne sredine područja s prirodnim ograničenjima u Bosni i Hercegovini </w:t>
      </w:r>
    </w:p>
    <w:p w14:paraId="7591396F" w14:textId="77777777" w:rsidR="0022734C" w:rsidRPr="0022734C" w:rsidRDefault="0022734C" w:rsidP="0022734C">
      <w:pPr>
        <w:spacing w:after="0" w:line="240" w:lineRule="auto"/>
        <w:rPr>
          <w:rFonts w:ascii="Times New Roman" w:hAnsi="Times New Roman" w:cs="Times New Roman"/>
          <w:sz w:val="24"/>
          <w:szCs w:val="24"/>
        </w:rPr>
      </w:pPr>
      <w:r w:rsidRPr="0022734C">
        <w:rPr>
          <w:rFonts w:ascii="Times New Roman" w:hAnsi="Times New Roman" w:cs="Times New Roman"/>
          <w:sz w:val="24"/>
          <w:szCs w:val="24"/>
        </w:rPr>
        <w:t>BiH-Bosna i Hercegovina</w:t>
      </w:r>
    </w:p>
    <w:p w14:paraId="5F555C3F" w14:textId="77777777" w:rsidR="0022734C" w:rsidRPr="0022734C" w:rsidRDefault="0022734C" w:rsidP="0022734C">
      <w:pPr>
        <w:spacing w:after="0" w:line="240" w:lineRule="auto"/>
        <w:rPr>
          <w:rFonts w:ascii="Times New Roman" w:hAnsi="Times New Roman" w:cs="Times New Roman"/>
          <w:sz w:val="24"/>
          <w:szCs w:val="24"/>
        </w:rPr>
      </w:pPr>
      <w:r w:rsidRPr="0022734C">
        <w:rPr>
          <w:rFonts w:ascii="Times New Roman" w:hAnsi="Times New Roman" w:cs="Times New Roman"/>
          <w:sz w:val="24"/>
          <w:szCs w:val="24"/>
        </w:rPr>
        <w:t>BPK Goražde-Bosansko-podrinjski kanton Goražde</w:t>
      </w:r>
    </w:p>
    <w:p w14:paraId="68C0BFB7" w14:textId="77777777" w:rsidR="0022734C" w:rsidRPr="0022734C" w:rsidRDefault="0022734C" w:rsidP="0022734C">
      <w:pPr>
        <w:spacing w:after="0" w:line="240" w:lineRule="auto"/>
        <w:rPr>
          <w:rFonts w:ascii="Times New Roman" w:hAnsi="Times New Roman" w:cs="Times New Roman"/>
          <w:sz w:val="24"/>
          <w:szCs w:val="24"/>
        </w:rPr>
      </w:pPr>
      <w:r w:rsidRPr="0022734C">
        <w:rPr>
          <w:rFonts w:ascii="Times New Roman" w:hAnsi="Times New Roman" w:cs="Times New Roman"/>
          <w:sz w:val="24"/>
          <w:szCs w:val="24"/>
        </w:rPr>
        <w:t xml:space="preserve">CIHEAM Bari-Međunarodni centar za napredne mediteranske agronomske studije-Mediteranski agronomski institut-Bari </w:t>
      </w:r>
    </w:p>
    <w:p w14:paraId="4587BFB9" w14:textId="289753F1" w:rsidR="0022734C" w:rsidRDefault="0022734C" w:rsidP="0022734C">
      <w:pPr>
        <w:spacing w:after="0" w:line="240" w:lineRule="auto"/>
        <w:rPr>
          <w:rFonts w:ascii="Times New Roman" w:hAnsi="Times New Roman" w:cs="Times New Roman"/>
          <w:sz w:val="24"/>
          <w:szCs w:val="24"/>
        </w:rPr>
      </w:pPr>
      <w:r w:rsidRPr="0022734C">
        <w:rPr>
          <w:rFonts w:ascii="Times New Roman" w:hAnsi="Times New Roman" w:cs="Times New Roman"/>
          <w:sz w:val="24"/>
          <w:szCs w:val="24"/>
        </w:rPr>
        <w:t>DOB-Dokument okvirnog budžeta</w:t>
      </w:r>
    </w:p>
    <w:p w14:paraId="507C00DE" w14:textId="73BE6C09" w:rsidR="00851EEB" w:rsidRPr="0022734C" w:rsidRDefault="00851EEB" w:rsidP="0022734C">
      <w:pPr>
        <w:spacing w:after="0" w:line="240" w:lineRule="auto"/>
        <w:rPr>
          <w:rFonts w:ascii="Times New Roman" w:hAnsi="Times New Roman" w:cs="Times New Roman"/>
          <w:sz w:val="24"/>
          <w:szCs w:val="24"/>
        </w:rPr>
      </w:pPr>
      <w:r>
        <w:rPr>
          <w:rFonts w:ascii="Times New Roman" w:hAnsi="Times New Roman" w:cs="Times New Roman"/>
          <w:sz w:val="24"/>
          <w:szCs w:val="24"/>
        </w:rPr>
        <w:t>EU-</w:t>
      </w:r>
      <w:r w:rsidRPr="00851EEB">
        <w:rPr>
          <w:rFonts w:ascii="Times New Roman" w:hAnsi="Times New Roman" w:cs="Times New Roman"/>
          <w:sz w:val="24"/>
          <w:szCs w:val="24"/>
        </w:rPr>
        <w:t xml:space="preserve"> European Union</w:t>
      </w:r>
      <w:r>
        <w:rPr>
          <w:rFonts w:ascii="Times New Roman" w:hAnsi="Times New Roman" w:cs="Times New Roman"/>
          <w:sz w:val="24"/>
          <w:szCs w:val="24"/>
        </w:rPr>
        <w:t xml:space="preserve"> </w:t>
      </w:r>
      <w:r w:rsidRPr="0022734C">
        <w:rPr>
          <w:rFonts w:ascii="Times New Roman" w:hAnsi="Times New Roman" w:cs="Times New Roman"/>
          <w:sz w:val="24"/>
          <w:szCs w:val="24"/>
        </w:rPr>
        <w:t>(engl.)-</w:t>
      </w:r>
      <w:r>
        <w:rPr>
          <w:rFonts w:ascii="Times New Roman" w:hAnsi="Times New Roman" w:cs="Times New Roman"/>
          <w:sz w:val="24"/>
          <w:szCs w:val="24"/>
        </w:rPr>
        <w:t>Evropska Unija</w:t>
      </w:r>
    </w:p>
    <w:p w14:paraId="03D2F9CC" w14:textId="77777777" w:rsidR="0022734C" w:rsidRPr="0022734C" w:rsidRDefault="0022734C" w:rsidP="0022734C">
      <w:pPr>
        <w:spacing w:after="0" w:line="240" w:lineRule="auto"/>
        <w:rPr>
          <w:rFonts w:ascii="Times New Roman" w:hAnsi="Times New Roman" w:cs="Times New Roman"/>
          <w:sz w:val="24"/>
          <w:szCs w:val="24"/>
        </w:rPr>
      </w:pPr>
      <w:r w:rsidRPr="0022734C">
        <w:rPr>
          <w:rFonts w:ascii="Times New Roman" w:hAnsi="Times New Roman" w:cs="Times New Roman"/>
          <w:sz w:val="24"/>
          <w:szCs w:val="24"/>
        </w:rPr>
        <w:t>FBiH- Federacija Bosne i Hercegovine</w:t>
      </w:r>
    </w:p>
    <w:p w14:paraId="4FC5B590" w14:textId="77777777" w:rsidR="0022734C" w:rsidRPr="0022734C" w:rsidRDefault="0022734C" w:rsidP="0022734C">
      <w:pPr>
        <w:spacing w:after="0" w:line="240" w:lineRule="auto"/>
        <w:rPr>
          <w:rFonts w:ascii="Times New Roman" w:hAnsi="Times New Roman" w:cs="Times New Roman"/>
          <w:sz w:val="24"/>
          <w:szCs w:val="24"/>
        </w:rPr>
      </w:pPr>
      <w:r w:rsidRPr="0022734C">
        <w:rPr>
          <w:rFonts w:ascii="Times New Roman" w:hAnsi="Times New Roman" w:cs="Times New Roman"/>
          <w:sz w:val="24"/>
          <w:szCs w:val="24"/>
        </w:rPr>
        <w:t>FMPVŠ-Federalno Ministarstvo poljoprivrede vodoprivrede i šumarstva</w:t>
      </w:r>
    </w:p>
    <w:p w14:paraId="6ED346D4" w14:textId="77777777" w:rsidR="0022734C" w:rsidRPr="0022734C" w:rsidRDefault="0022734C" w:rsidP="0022734C">
      <w:pPr>
        <w:spacing w:after="0" w:line="240" w:lineRule="auto"/>
        <w:rPr>
          <w:rFonts w:ascii="Times New Roman" w:hAnsi="Times New Roman" w:cs="Times New Roman"/>
          <w:sz w:val="24"/>
          <w:szCs w:val="24"/>
        </w:rPr>
      </w:pPr>
      <w:r w:rsidRPr="0022734C">
        <w:rPr>
          <w:rFonts w:ascii="Times New Roman" w:hAnsi="Times New Roman" w:cs="Times New Roman"/>
          <w:sz w:val="24"/>
          <w:szCs w:val="24"/>
        </w:rPr>
        <w:t>JKP-Javno komunalno poduzeće</w:t>
      </w:r>
    </w:p>
    <w:p w14:paraId="3A5113F9" w14:textId="77777777" w:rsidR="0022734C" w:rsidRPr="0022734C" w:rsidRDefault="0022734C" w:rsidP="0022734C">
      <w:pPr>
        <w:spacing w:after="0" w:line="240" w:lineRule="auto"/>
        <w:rPr>
          <w:rFonts w:ascii="Times New Roman" w:hAnsi="Times New Roman" w:cs="Times New Roman"/>
          <w:sz w:val="24"/>
          <w:szCs w:val="24"/>
        </w:rPr>
      </w:pPr>
      <w:r w:rsidRPr="0022734C">
        <w:rPr>
          <w:rFonts w:ascii="Times New Roman" w:hAnsi="Times New Roman" w:cs="Times New Roman"/>
          <w:sz w:val="24"/>
          <w:szCs w:val="24"/>
        </w:rPr>
        <w:t>JP-Javno preduzeće</w:t>
      </w:r>
    </w:p>
    <w:p w14:paraId="53781318" w14:textId="77777777" w:rsidR="0022734C" w:rsidRPr="0022734C" w:rsidRDefault="0022734C" w:rsidP="0022734C">
      <w:pPr>
        <w:spacing w:after="0" w:line="240" w:lineRule="auto"/>
        <w:rPr>
          <w:rFonts w:ascii="Times New Roman" w:hAnsi="Times New Roman" w:cs="Times New Roman"/>
          <w:sz w:val="24"/>
          <w:szCs w:val="24"/>
        </w:rPr>
      </w:pPr>
      <w:r w:rsidRPr="0022734C">
        <w:rPr>
          <w:rFonts w:ascii="Times New Roman" w:hAnsi="Times New Roman" w:cs="Times New Roman"/>
          <w:sz w:val="24"/>
          <w:szCs w:val="24"/>
        </w:rPr>
        <w:t>JU-Javna ustanova</w:t>
      </w:r>
    </w:p>
    <w:p w14:paraId="40815F2D" w14:textId="77777777" w:rsidR="0022734C" w:rsidRPr="0022734C" w:rsidRDefault="0022734C" w:rsidP="0022734C">
      <w:pPr>
        <w:spacing w:after="0" w:line="240" w:lineRule="auto"/>
        <w:rPr>
          <w:rFonts w:ascii="Times New Roman" w:hAnsi="Times New Roman" w:cs="Times New Roman"/>
          <w:sz w:val="24"/>
          <w:szCs w:val="24"/>
        </w:rPr>
      </w:pPr>
      <w:r w:rsidRPr="0022734C">
        <w:rPr>
          <w:rFonts w:ascii="Times New Roman" w:hAnsi="Times New Roman" w:cs="Times New Roman"/>
          <w:sz w:val="24"/>
          <w:szCs w:val="24"/>
        </w:rPr>
        <w:t>KM-Konvertibilna marka</w:t>
      </w:r>
    </w:p>
    <w:p w14:paraId="3E2D2AEC" w14:textId="77777777" w:rsidR="0022734C" w:rsidRPr="0022734C" w:rsidRDefault="0022734C" w:rsidP="0022734C">
      <w:pPr>
        <w:spacing w:after="0" w:line="240" w:lineRule="auto"/>
        <w:rPr>
          <w:rFonts w:ascii="Times New Roman" w:hAnsi="Times New Roman" w:cs="Times New Roman"/>
          <w:sz w:val="24"/>
          <w:szCs w:val="24"/>
        </w:rPr>
      </w:pPr>
      <w:r w:rsidRPr="0022734C">
        <w:rPr>
          <w:rFonts w:ascii="Times New Roman" w:hAnsi="Times New Roman" w:cs="Times New Roman"/>
          <w:sz w:val="24"/>
          <w:szCs w:val="24"/>
        </w:rPr>
        <w:t>MZ-Mjesna zajednica</w:t>
      </w:r>
    </w:p>
    <w:p w14:paraId="65D476F3" w14:textId="77777777" w:rsidR="0022734C" w:rsidRPr="0022734C" w:rsidRDefault="0022734C" w:rsidP="0022734C">
      <w:pPr>
        <w:spacing w:after="0" w:line="240" w:lineRule="auto"/>
        <w:rPr>
          <w:rFonts w:ascii="Times New Roman" w:hAnsi="Times New Roman" w:cs="Times New Roman"/>
          <w:sz w:val="24"/>
          <w:szCs w:val="24"/>
        </w:rPr>
      </w:pPr>
      <w:r w:rsidRPr="0022734C">
        <w:rPr>
          <w:rFonts w:ascii="Times New Roman" w:hAnsi="Times New Roman" w:cs="Times New Roman"/>
          <w:sz w:val="24"/>
          <w:szCs w:val="24"/>
        </w:rPr>
        <w:t>OECD-Organization for Economic Cooperation and Development (engl.) - Organizacija za ekonomsku saradnju i razvoj</w:t>
      </w:r>
    </w:p>
    <w:p w14:paraId="22E4329A" w14:textId="77777777" w:rsidR="0022734C" w:rsidRPr="0022734C" w:rsidRDefault="0022734C" w:rsidP="0022734C">
      <w:pPr>
        <w:spacing w:after="0" w:line="240" w:lineRule="auto"/>
        <w:rPr>
          <w:rFonts w:ascii="Times New Roman" w:hAnsi="Times New Roman" w:cs="Times New Roman"/>
          <w:sz w:val="24"/>
          <w:szCs w:val="24"/>
        </w:rPr>
      </w:pPr>
      <w:r w:rsidRPr="0022734C">
        <w:rPr>
          <w:rFonts w:ascii="Times New Roman" w:hAnsi="Times New Roman" w:cs="Times New Roman"/>
          <w:sz w:val="24"/>
          <w:szCs w:val="24"/>
        </w:rPr>
        <w:t>OŠ-Osnovna škola</w:t>
      </w:r>
    </w:p>
    <w:p w14:paraId="27760E1F" w14:textId="77777777" w:rsidR="0022734C" w:rsidRPr="0022734C" w:rsidRDefault="0022734C" w:rsidP="0022734C">
      <w:pPr>
        <w:spacing w:after="0" w:line="240" w:lineRule="auto"/>
        <w:rPr>
          <w:rFonts w:ascii="Times New Roman" w:hAnsi="Times New Roman" w:cs="Times New Roman"/>
          <w:sz w:val="24"/>
          <w:szCs w:val="24"/>
        </w:rPr>
      </w:pPr>
      <w:r w:rsidRPr="0022734C">
        <w:rPr>
          <w:rFonts w:ascii="Times New Roman" w:hAnsi="Times New Roman" w:cs="Times New Roman"/>
          <w:sz w:val="24"/>
          <w:szCs w:val="24"/>
        </w:rPr>
        <w:t>PG-Poljoprivredno gazdinstvo</w:t>
      </w:r>
    </w:p>
    <w:p w14:paraId="77087C5F" w14:textId="77777777" w:rsidR="0022734C" w:rsidRPr="0022734C" w:rsidRDefault="0022734C" w:rsidP="0022734C">
      <w:pPr>
        <w:spacing w:after="0" w:line="240" w:lineRule="auto"/>
        <w:rPr>
          <w:rFonts w:ascii="Times New Roman" w:hAnsi="Times New Roman" w:cs="Times New Roman"/>
          <w:sz w:val="24"/>
          <w:szCs w:val="24"/>
        </w:rPr>
      </w:pPr>
      <w:r w:rsidRPr="0022734C">
        <w:rPr>
          <w:rFonts w:ascii="Times New Roman" w:hAnsi="Times New Roman" w:cs="Times New Roman"/>
          <w:sz w:val="24"/>
          <w:szCs w:val="24"/>
        </w:rPr>
        <w:t>PPG-Porodično poljoprivredno gazdinstvo</w:t>
      </w:r>
    </w:p>
    <w:p w14:paraId="1B9842CC" w14:textId="77777777" w:rsidR="0022734C" w:rsidRPr="0022734C" w:rsidRDefault="0022734C" w:rsidP="0022734C">
      <w:pPr>
        <w:spacing w:after="0" w:line="240" w:lineRule="auto"/>
        <w:rPr>
          <w:rFonts w:ascii="Times New Roman" w:hAnsi="Times New Roman" w:cs="Times New Roman"/>
          <w:sz w:val="24"/>
          <w:szCs w:val="24"/>
        </w:rPr>
      </w:pPr>
      <w:r w:rsidRPr="0022734C">
        <w:rPr>
          <w:rFonts w:ascii="Times New Roman" w:hAnsi="Times New Roman" w:cs="Times New Roman"/>
          <w:sz w:val="24"/>
          <w:szCs w:val="24"/>
        </w:rPr>
        <w:t>PVJ-Profesionalna vatrogasna jedinica</w:t>
      </w:r>
    </w:p>
    <w:p w14:paraId="3B47505F" w14:textId="77777777" w:rsidR="0022734C" w:rsidRPr="0022734C" w:rsidRDefault="0022734C" w:rsidP="0022734C">
      <w:pPr>
        <w:spacing w:after="0" w:line="240" w:lineRule="auto"/>
        <w:rPr>
          <w:rFonts w:ascii="Times New Roman" w:hAnsi="Times New Roman" w:cs="Times New Roman"/>
          <w:sz w:val="24"/>
          <w:szCs w:val="24"/>
        </w:rPr>
      </w:pPr>
      <w:r w:rsidRPr="0022734C">
        <w:rPr>
          <w:rFonts w:ascii="Times New Roman" w:hAnsi="Times New Roman" w:cs="Times New Roman"/>
          <w:sz w:val="24"/>
          <w:szCs w:val="24"/>
        </w:rPr>
        <w:t>SSS-Srednja stručna sprema</w:t>
      </w:r>
    </w:p>
    <w:p w14:paraId="39E31232" w14:textId="77777777" w:rsidR="0022734C" w:rsidRPr="0022734C" w:rsidRDefault="0022734C" w:rsidP="0022734C">
      <w:pPr>
        <w:spacing w:after="0" w:line="240" w:lineRule="auto"/>
        <w:rPr>
          <w:rFonts w:ascii="Times New Roman" w:hAnsi="Times New Roman" w:cs="Times New Roman"/>
          <w:sz w:val="24"/>
          <w:szCs w:val="24"/>
        </w:rPr>
      </w:pPr>
      <w:r w:rsidRPr="0022734C">
        <w:rPr>
          <w:rFonts w:ascii="Times New Roman" w:hAnsi="Times New Roman" w:cs="Times New Roman"/>
          <w:sz w:val="24"/>
          <w:szCs w:val="24"/>
        </w:rPr>
        <w:t>SWG-Regional Rural Development Standing Working Group in South Eastern Europe</w:t>
      </w:r>
    </w:p>
    <w:p w14:paraId="573DDF28" w14:textId="77777777" w:rsidR="0022734C" w:rsidRPr="0022734C" w:rsidRDefault="0022734C" w:rsidP="0022734C">
      <w:pPr>
        <w:spacing w:after="0" w:line="240" w:lineRule="auto"/>
        <w:rPr>
          <w:rFonts w:ascii="Times New Roman" w:hAnsi="Times New Roman" w:cs="Times New Roman"/>
          <w:sz w:val="24"/>
          <w:szCs w:val="24"/>
        </w:rPr>
      </w:pPr>
      <w:r w:rsidRPr="0022734C">
        <w:rPr>
          <w:rFonts w:ascii="Times New Roman" w:hAnsi="Times New Roman" w:cs="Times New Roman"/>
          <w:sz w:val="24"/>
          <w:szCs w:val="24"/>
        </w:rPr>
        <w:t>SWOT-Alat za analizu unutarnjih snaga i slabosti i vanjskih mogućnosti i prijetnji</w:t>
      </w:r>
    </w:p>
    <w:p w14:paraId="7BA6D6F2" w14:textId="77777777" w:rsidR="0022734C" w:rsidRPr="0022734C" w:rsidRDefault="0022734C" w:rsidP="0022734C">
      <w:pPr>
        <w:spacing w:after="0" w:line="240" w:lineRule="auto"/>
        <w:rPr>
          <w:rFonts w:ascii="Times New Roman" w:hAnsi="Times New Roman" w:cs="Times New Roman"/>
          <w:sz w:val="24"/>
          <w:szCs w:val="24"/>
        </w:rPr>
      </w:pPr>
      <w:r w:rsidRPr="0022734C">
        <w:rPr>
          <w:rFonts w:ascii="Times New Roman" w:hAnsi="Times New Roman" w:cs="Times New Roman"/>
          <w:sz w:val="24"/>
          <w:szCs w:val="24"/>
        </w:rPr>
        <w:t>UG-Udruženje građana</w:t>
      </w:r>
    </w:p>
    <w:p w14:paraId="4A9104D0" w14:textId="77777777" w:rsidR="0022734C" w:rsidRPr="0022734C" w:rsidRDefault="0022734C" w:rsidP="0022734C">
      <w:pPr>
        <w:spacing w:after="0" w:line="240" w:lineRule="auto"/>
        <w:rPr>
          <w:rFonts w:ascii="Times New Roman" w:hAnsi="Times New Roman" w:cs="Times New Roman"/>
          <w:sz w:val="24"/>
          <w:szCs w:val="24"/>
        </w:rPr>
      </w:pPr>
      <w:r w:rsidRPr="0022734C">
        <w:rPr>
          <w:rFonts w:ascii="Times New Roman" w:hAnsi="Times New Roman" w:cs="Times New Roman"/>
          <w:sz w:val="24"/>
          <w:szCs w:val="24"/>
        </w:rPr>
        <w:t>UN-Ujedinjene nacije</w:t>
      </w:r>
    </w:p>
    <w:p w14:paraId="387285FE" w14:textId="77777777" w:rsidR="0022734C" w:rsidRPr="0022734C" w:rsidRDefault="0022734C" w:rsidP="0022734C">
      <w:pPr>
        <w:spacing w:after="0" w:line="240" w:lineRule="auto"/>
        <w:rPr>
          <w:rFonts w:ascii="Times New Roman" w:hAnsi="Times New Roman" w:cs="Times New Roman"/>
          <w:sz w:val="24"/>
          <w:szCs w:val="24"/>
        </w:rPr>
      </w:pPr>
      <w:r w:rsidRPr="0022734C">
        <w:rPr>
          <w:rFonts w:ascii="Times New Roman" w:hAnsi="Times New Roman" w:cs="Times New Roman"/>
          <w:sz w:val="24"/>
          <w:szCs w:val="24"/>
        </w:rPr>
        <w:t>VKV-Visokokvalifikovan</w:t>
      </w:r>
    </w:p>
    <w:p w14:paraId="1C8B205E" w14:textId="77777777" w:rsidR="0022734C" w:rsidRPr="0022734C" w:rsidRDefault="0022734C" w:rsidP="0022734C">
      <w:pPr>
        <w:spacing w:after="0" w:line="240" w:lineRule="auto"/>
        <w:rPr>
          <w:rFonts w:ascii="Times New Roman" w:hAnsi="Times New Roman" w:cs="Times New Roman"/>
          <w:sz w:val="24"/>
          <w:szCs w:val="24"/>
        </w:rPr>
      </w:pPr>
      <w:r w:rsidRPr="0022734C">
        <w:rPr>
          <w:rFonts w:ascii="Times New Roman" w:hAnsi="Times New Roman" w:cs="Times New Roman"/>
          <w:sz w:val="24"/>
          <w:szCs w:val="24"/>
        </w:rPr>
        <w:t>VSS-Visoka stručna sprema</w:t>
      </w:r>
    </w:p>
    <w:p w14:paraId="20656761" w14:textId="77777777" w:rsidR="0022734C" w:rsidRPr="0022734C" w:rsidRDefault="0022734C" w:rsidP="0022734C">
      <w:pPr>
        <w:spacing w:after="0" w:line="240" w:lineRule="auto"/>
        <w:rPr>
          <w:rFonts w:ascii="Times New Roman" w:hAnsi="Times New Roman" w:cs="Times New Roman"/>
          <w:sz w:val="24"/>
          <w:szCs w:val="24"/>
        </w:rPr>
      </w:pPr>
      <w:r w:rsidRPr="0022734C">
        <w:rPr>
          <w:rFonts w:ascii="Times New Roman" w:hAnsi="Times New Roman" w:cs="Times New Roman"/>
          <w:sz w:val="24"/>
          <w:szCs w:val="24"/>
        </w:rPr>
        <w:t>VŠS-Viša školska sprema</w:t>
      </w:r>
    </w:p>
    <w:p w14:paraId="6D3BB4AD" w14:textId="77777777" w:rsidR="0022734C" w:rsidRPr="0022734C" w:rsidRDefault="0022734C" w:rsidP="0022734C">
      <w:pPr>
        <w:spacing w:after="0" w:line="240" w:lineRule="auto"/>
        <w:rPr>
          <w:rFonts w:ascii="Times New Roman" w:hAnsi="Times New Roman" w:cs="Times New Roman"/>
          <w:sz w:val="24"/>
          <w:szCs w:val="24"/>
        </w:rPr>
      </w:pPr>
      <w:r w:rsidRPr="0022734C">
        <w:rPr>
          <w:rFonts w:ascii="Times New Roman" w:hAnsi="Times New Roman" w:cs="Times New Roman"/>
          <w:sz w:val="24"/>
          <w:szCs w:val="24"/>
        </w:rPr>
        <w:t>ZPP-Zajednička poljoprivredna politika (CAP-Common Agricultural Policy)</w:t>
      </w:r>
    </w:p>
    <w:p w14:paraId="58F38589" w14:textId="0E096D99" w:rsidR="0022734C" w:rsidRDefault="0022734C" w:rsidP="0022734C">
      <w:pPr>
        <w:spacing w:after="0" w:line="240" w:lineRule="auto"/>
        <w:rPr>
          <w:rFonts w:ascii="Times New Roman" w:hAnsi="Times New Roman" w:cs="Times New Roman"/>
          <w:sz w:val="24"/>
          <w:szCs w:val="24"/>
        </w:rPr>
      </w:pPr>
      <w:r w:rsidRPr="0022734C">
        <w:rPr>
          <w:rFonts w:ascii="Times New Roman" w:hAnsi="Times New Roman" w:cs="Times New Roman"/>
          <w:sz w:val="24"/>
          <w:szCs w:val="24"/>
        </w:rPr>
        <w:t>ZZ-Zemljoradnička zadruga</w:t>
      </w:r>
    </w:p>
    <w:p w14:paraId="4E410F3C" w14:textId="69CEF834" w:rsidR="004C5CE0" w:rsidRPr="00F937C5" w:rsidRDefault="004C5CE0" w:rsidP="00F937C5">
      <w:pPr>
        <w:rPr>
          <w:rFonts w:ascii="Times New Roman" w:hAnsi="Times New Roman" w:cs="Times New Roman"/>
          <w:sz w:val="24"/>
          <w:szCs w:val="24"/>
        </w:rPr>
      </w:pPr>
      <w:r>
        <w:br w:type="page"/>
      </w:r>
    </w:p>
    <w:p w14:paraId="1C02C359" w14:textId="24E6FE32" w:rsidR="00EF343D" w:rsidRPr="00905ACA" w:rsidRDefault="00905ACA" w:rsidP="00266479">
      <w:pPr>
        <w:spacing w:after="120" w:line="240" w:lineRule="auto"/>
        <w:contextualSpacing/>
        <w:rPr>
          <w:rFonts w:ascii="Times New Roman" w:hAnsi="Times New Roman" w:cs="Times New Roman"/>
          <w:b/>
          <w:sz w:val="24"/>
          <w:szCs w:val="24"/>
          <w:lang w:val="bs-Latn-BA"/>
        </w:rPr>
      </w:pPr>
      <w:r>
        <w:rPr>
          <w:rFonts w:ascii="Times New Roman" w:hAnsi="Times New Roman" w:cs="Times New Roman"/>
          <w:b/>
          <w:sz w:val="24"/>
          <w:szCs w:val="24"/>
          <w:lang w:val="bs-Latn-BA"/>
        </w:rPr>
        <w:lastRenderedPageBreak/>
        <w:t>SADRŽAJ</w:t>
      </w:r>
    </w:p>
    <w:p w14:paraId="5338FB4E" w14:textId="4B54E973" w:rsidR="00344215" w:rsidRPr="00AF7D99" w:rsidRDefault="00E46B00">
      <w:pPr>
        <w:pStyle w:val="TOC5"/>
        <w:tabs>
          <w:tab w:val="left" w:pos="1320"/>
          <w:tab w:val="right" w:leader="dot" w:pos="9350"/>
        </w:tabs>
        <w:rPr>
          <w:rFonts w:ascii="Times New Roman" w:eastAsiaTheme="minorEastAsia" w:hAnsi="Times New Roman" w:cs="Times New Roman"/>
          <w:noProof/>
          <w:sz w:val="24"/>
          <w:szCs w:val="24"/>
          <w:lang w:val="hr-HR" w:eastAsia="hr-HR"/>
        </w:rPr>
      </w:pPr>
      <w:r>
        <w:rPr>
          <w:rFonts w:ascii="Times New Roman" w:hAnsi="Times New Roman" w:cs="Times New Roman"/>
          <w:b/>
          <w:color w:val="FF0000"/>
          <w:lang w:val="bs-Latn-BA"/>
        </w:rPr>
        <w:fldChar w:fldCharType="begin"/>
      </w:r>
      <w:r>
        <w:rPr>
          <w:rFonts w:ascii="Times New Roman" w:hAnsi="Times New Roman" w:cs="Times New Roman"/>
          <w:b/>
          <w:color w:val="FF0000"/>
          <w:lang w:val="bs-Latn-BA"/>
        </w:rPr>
        <w:instrText xml:space="preserve"> TOC \o "1-5" \h \z \u </w:instrText>
      </w:r>
      <w:r>
        <w:rPr>
          <w:rFonts w:ascii="Times New Roman" w:hAnsi="Times New Roman" w:cs="Times New Roman"/>
          <w:b/>
          <w:color w:val="FF0000"/>
          <w:lang w:val="bs-Latn-BA"/>
        </w:rPr>
        <w:fldChar w:fldCharType="separate"/>
      </w:r>
      <w:hyperlink w:anchor="_Toc153796178" w:history="1">
        <w:r w:rsidR="00344215" w:rsidRPr="00AF7D99">
          <w:rPr>
            <w:rStyle w:val="Hyperlink"/>
            <w:rFonts w:ascii="Times New Roman" w:hAnsi="Times New Roman" w:cs="Times New Roman"/>
            <w:noProof/>
            <w:sz w:val="24"/>
            <w:szCs w:val="24"/>
          </w:rPr>
          <w:t>1.</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UVOD</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_Toc153796178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8</w:t>
        </w:r>
        <w:r w:rsidR="00344215" w:rsidRPr="00AF7D99">
          <w:rPr>
            <w:rFonts w:ascii="Times New Roman" w:hAnsi="Times New Roman" w:cs="Times New Roman"/>
            <w:noProof/>
            <w:webHidden/>
            <w:sz w:val="24"/>
            <w:szCs w:val="24"/>
          </w:rPr>
          <w:fldChar w:fldCharType="end"/>
        </w:r>
      </w:hyperlink>
    </w:p>
    <w:p w14:paraId="4C0DB906" w14:textId="26DFCE82" w:rsidR="00344215" w:rsidRPr="00AF7D99" w:rsidRDefault="002D0BB1">
      <w:pPr>
        <w:pStyle w:val="TOC5"/>
        <w:tabs>
          <w:tab w:val="left" w:pos="1320"/>
          <w:tab w:val="right" w:leader="dot" w:pos="9350"/>
        </w:tabs>
        <w:rPr>
          <w:rFonts w:ascii="Times New Roman" w:eastAsiaTheme="minorEastAsia" w:hAnsi="Times New Roman" w:cs="Times New Roman"/>
          <w:noProof/>
          <w:sz w:val="24"/>
          <w:szCs w:val="24"/>
          <w:lang w:val="hr-HR" w:eastAsia="hr-HR"/>
        </w:rPr>
      </w:pPr>
      <w:hyperlink w:anchor="_Toc153796179" w:history="1">
        <w:r w:rsidR="00344215" w:rsidRPr="00AF7D99">
          <w:rPr>
            <w:rStyle w:val="Hyperlink"/>
            <w:rFonts w:ascii="Times New Roman" w:hAnsi="Times New Roman" w:cs="Times New Roman"/>
            <w:noProof/>
            <w:sz w:val="24"/>
            <w:szCs w:val="24"/>
          </w:rPr>
          <w:t>2.</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STRATEŠKA PLATFORMA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_Toc153796179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9</w:t>
        </w:r>
        <w:r w:rsidR="00344215" w:rsidRPr="00AF7D99">
          <w:rPr>
            <w:rFonts w:ascii="Times New Roman" w:hAnsi="Times New Roman" w:cs="Times New Roman"/>
            <w:noProof/>
            <w:webHidden/>
            <w:sz w:val="24"/>
            <w:szCs w:val="24"/>
          </w:rPr>
          <w:fldChar w:fldCharType="end"/>
        </w:r>
      </w:hyperlink>
    </w:p>
    <w:p w14:paraId="45800547" w14:textId="5AD61801" w:rsidR="00344215" w:rsidRPr="00AF7D99" w:rsidRDefault="002D0BB1">
      <w:pPr>
        <w:pStyle w:val="TOC5"/>
        <w:tabs>
          <w:tab w:val="left" w:pos="1540"/>
          <w:tab w:val="right" w:leader="dot" w:pos="9350"/>
        </w:tabs>
        <w:rPr>
          <w:rFonts w:ascii="Times New Roman" w:eastAsiaTheme="minorEastAsia" w:hAnsi="Times New Roman" w:cs="Times New Roman"/>
          <w:noProof/>
          <w:sz w:val="24"/>
          <w:szCs w:val="24"/>
          <w:lang w:val="hr-HR" w:eastAsia="hr-HR"/>
        </w:rPr>
      </w:pPr>
      <w:hyperlink w:anchor="_Toc153796180" w:history="1">
        <w:r w:rsidR="00344215" w:rsidRPr="00AF7D99">
          <w:rPr>
            <w:rStyle w:val="Hyperlink"/>
            <w:rFonts w:ascii="Times New Roman" w:hAnsi="Times New Roman" w:cs="Times New Roman"/>
            <w:noProof/>
            <w:sz w:val="24"/>
            <w:szCs w:val="24"/>
          </w:rPr>
          <w:t>2.1.</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Situaciona analiza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_Toc153796180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9</w:t>
        </w:r>
        <w:r w:rsidR="00344215" w:rsidRPr="00AF7D99">
          <w:rPr>
            <w:rFonts w:ascii="Times New Roman" w:hAnsi="Times New Roman" w:cs="Times New Roman"/>
            <w:noProof/>
            <w:webHidden/>
            <w:sz w:val="24"/>
            <w:szCs w:val="24"/>
          </w:rPr>
          <w:fldChar w:fldCharType="end"/>
        </w:r>
      </w:hyperlink>
    </w:p>
    <w:p w14:paraId="5B57566C" w14:textId="164C3805" w:rsidR="00344215" w:rsidRPr="00AF7D99" w:rsidRDefault="002D0BB1">
      <w:pPr>
        <w:pStyle w:val="TOC5"/>
        <w:tabs>
          <w:tab w:val="left" w:pos="1760"/>
          <w:tab w:val="right" w:leader="dot" w:pos="9350"/>
        </w:tabs>
        <w:rPr>
          <w:rFonts w:ascii="Times New Roman" w:eastAsiaTheme="minorEastAsia" w:hAnsi="Times New Roman" w:cs="Times New Roman"/>
          <w:noProof/>
          <w:sz w:val="24"/>
          <w:szCs w:val="24"/>
          <w:lang w:val="hr-HR" w:eastAsia="hr-HR"/>
        </w:rPr>
      </w:pPr>
      <w:hyperlink w:anchor="_Toc153796181" w:history="1">
        <w:r w:rsidR="00344215" w:rsidRPr="00AF7D99">
          <w:rPr>
            <w:rStyle w:val="Hyperlink"/>
            <w:rFonts w:ascii="Times New Roman" w:hAnsi="Times New Roman" w:cs="Times New Roman"/>
            <w:noProof/>
            <w:sz w:val="24"/>
            <w:szCs w:val="24"/>
          </w:rPr>
          <w:t>2.1.1.</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Institucionalno i političko okruženje</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_Toc153796181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9</w:t>
        </w:r>
        <w:r w:rsidR="00344215" w:rsidRPr="00AF7D99">
          <w:rPr>
            <w:rFonts w:ascii="Times New Roman" w:hAnsi="Times New Roman" w:cs="Times New Roman"/>
            <w:noProof/>
            <w:webHidden/>
            <w:sz w:val="24"/>
            <w:szCs w:val="24"/>
          </w:rPr>
          <w:fldChar w:fldCharType="end"/>
        </w:r>
      </w:hyperlink>
    </w:p>
    <w:p w14:paraId="409B6113" w14:textId="7218EE96" w:rsidR="00344215" w:rsidRPr="00AF7D99" w:rsidRDefault="002D0BB1">
      <w:pPr>
        <w:pStyle w:val="TOC5"/>
        <w:tabs>
          <w:tab w:val="left" w:pos="1768"/>
          <w:tab w:val="right" w:leader="dot" w:pos="9350"/>
        </w:tabs>
        <w:rPr>
          <w:rFonts w:ascii="Times New Roman" w:eastAsiaTheme="minorEastAsia" w:hAnsi="Times New Roman" w:cs="Times New Roman"/>
          <w:noProof/>
          <w:sz w:val="24"/>
          <w:szCs w:val="24"/>
          <w:lang w:val="hr-HR" w:eastAsia="hr-HR"/>
        </w:rPr>
      </w:pPr>
      <w:hyperlink w:anchor="_Toc153796182" w:history="1">
        <w:r w:rsidR="00344215" w:rsidRPr="00AF7D99">
          <w:rPr>
            <w:rStyle w:val="Hyperlink"/>
            <w:rFonts w:ascii="Times New Roman" w:hAnsi="Times New Roman" w:cs="Times New Roman"/>
            <w:noProof/>
            <w:sz w:val="24"/>
            <w:szCs w:val="24"/>
            <w:lang w:val="bs-Latn-BA"/>
          </w:rPr>
          <w:t>2.1.1.1.</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Historija i kulturna baština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_Toc153796182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9</w:t>
        </w:r>
        <w:r w:rsidR="00344215" w:rsidRPr="00AF7D99">
          <w:rPr>
            <w:rFonts w:ascii="Times New Roman" w:hAnsi="Times New Roman" w:cs="Times New Roman"/>
            <w:noProof/>
            <w:webHidden/>
            <w:sz w:val="24"/>
            <w:szCs w:val="24"/>
          </w:rPr>
          <w:fldChar w:fldCharType="end"/>
        </w:r>
      </w:hyperlink>
    </w:p>
    <w:p w14:paraId="12D6E9DB" w14:textId="31A3B45D" w:rsidR="00344215" w:rsidRPr="00AF7D99" w:rsidRDefault="002D0BB1">
      <w:pPr>
        <w:pStyle w:val="TOC5"/>
        <w:tabs>
          <w:tab w:val="left" w:pos="1768"/>
          <w:tab w:val="right" w:leader="dot" w:pos="9350"/>
        </w:tabs>
        <w:rPr>
          <w:rFonts w:ascii="Times New Roman" w:eastAsiaTheme="minorEastAsia" w:hAnsi="Times New Roman" w:cs="Times New Roman"/>
          <w:noProof/>
          <w:sz w:val="24"/>
          <w:szCs w:val="24"/>
          <w:lang w:val="hr-HR" w:eastAsia="hr-HR"/>
        </w:rPr>
      </w:pPr>
      <w:hyperlink w:anchor="_Toc153796184" w:history="1">
        <w:r w:rsidR="00344215" w:rsidRPr="00AF7D99">
          <w:rPr>
            <w:rStyle w:val="Hyperlink"/>
            <w:rFonts w:ascii="Times New Roman" w:hAnsi="Times New Roman" w:cs="Times New Roman"/>
            <w:noProof/>
            <w:sz w:val="24"/>
            <w:szCs w:val="24"/>
          </w:rPr>
          <w:t>2.1.1.2.</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Struktura lokalne samouprave</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_Toc153796184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12</w:t>
        </w:r>
        <w:r w:rsidR="00344215" w:rsidRPr="00AF7D99">
          <w:rPr>
            <w:rFonts w:ascii="Times New Roman" w:hAnsi="Times New Roman" w:cs="Times New Roman"/>
            <w:noProof/>
            <w:webHidden/>
            <w:sz w:val="24"/>
            <w:szCs w:val="24"/>
          </w:rPr>
          <w:fldChar w:fldCharType="end"/>
        </w:r>
      </w:hyperlink>
    </w:p>
    <w:p w14:paraId="59D62D54" w14:textId="4BEED5D9"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185" w:history="1">
        <w:r w:rsidR="00344215" w:rsidRPr="00AF7D99">
          <w:rPr>
            <w:rStyle w:val="Hyperlink"/>
            <w:rFonts w:ascii="Times New Roman" w:hAnsi="Times New Roman" w:cs="Times New Roman"/>
            <w:noProof/>
            <w:sz w:val="24"/>
            <w:szCs w:val="24"/>
          </w:rPr>
          <w:t>2.1.1.2.1.</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Organizacija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_Toc153796185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12</w:t>
        </w:r>
        <w:r w:rsidR="00344215" w:rsidRPr="00AF7D99">
          <w:rPr>
            <w:rFonts w:ascii="Times New Roman" w:hAnsi="Times New Roman" w:cs="Times New Roman"/>
            <w:noProof/>
            <w:webHidden/>
            <w:sz w:val="24"/>
            <w:szCs w:val="24"/>
          </w:rPr>
          <w:fldChar w:fldCharType="end"/>
        </w:r>
      </w:hyperlink>
    </w:p>
    <w:p w14:paraId="0895E741" w14:textId="56DF6450"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186" w:history="1">
        <w:r w:rsidR="00344215" w:rsidRPr="00AF7D99">
          <w:rPr>
            <w:rStyle w:val="Hyperlink"/>
            <w:rFonts w:ascii="Times New Roman" w:hAnsi="Times New Roman" w:cs="Times New Roman"/>
            <w:noProof/>
            <w:sz w:val="24"/>
            <w:szCs w:val="24"/>
          </w:rPr>
          <w:t>2.1.1.2.2.</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Mjesne zajednice</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_Toc153796186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14</w:t>
        </w:r>
        <w:r w:rsidR="00344215" w:rsidRPr="00AF7D99">
          <w:rPr>
            <w:rFonts w:ascii="Times New Roman" w:hAnsi="Times New Roman" w:cs="Times New Roman"/>
            <w:noProof/>
            <w:webHidden/>
            <w:sz w:val="24"/>
            <w:szCs w:val="24"/>
          </w:rPr>
          <w:fldChar w:fldCharType="end"/>
        </w:r>
      </w:hyperlink>
    </w:p>
    <w:p w14:paraId="79D56620" w14:textId="4918D959"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187" w:history="1">
        <w:r w:rsidR="00344215" w:rsidRPr="00AF7D99">
          <w:rPr>
            <w:rStyle w:val="Hyperlink"/>
            <w:rFonts w:ascii="Times New Roman" w:hAnsi="Times New Roman" w:cs="Times New Roman"/>
            <w:noProof/>
            <w:sz w:val="24"/>
            <w:szCs w:val="24"/>
          </w:rPr>
          <w:t>2.1.1.2.3.</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Budžet</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_Toc153796187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18</w:t>
        </w:r>
        <w:r w:rsidR="00344215" w:rsidRPr="00AF7D99">
          <w:rPr>
            <w:rFonts w:ascii="Times New Roman" w:hAnsi="Times New Roman" w:cs="Times New Roman"/>
            <w:noProof/>
            <w:webHidden/>
            <w:sz w:val="24"/>
            <w:szCs w:val="24"/>
          </w:rPr>
          <w:fldChar w:fldCharType="end"/>
        </w:r>
      </w:hyperlink>
    </w:p>
    <w:p w14:paraId="0ABBDEB4" w14:textId="4A975557"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188" w:history="1">
        <w:r w:rsidR="00344215" w:rsidRPr="00AF7D99">
          <w:rPr>
            <w:rStyle w:val="Hyperlink"/>
            <w:rFonts w:ascii="Times New Roman" w:hAnsi="Times New Roman" w:cs="Times New Roman"/>
            <w:noProof/>
            <w:sz w:val="24"/>
            <w:szCs w:val="24"/>
          </w:rPr>
          <w:t>2.1.1.2.4.</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Budžetska podrška poljoprivredi i ruralnom razvoju</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_Toc153796188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19</w:t>
        </w:r>
        <w:r w:rsidR="00344215" w:rsidRPr="00AF7D99">
          <w:rPr>
            <w:rFonts w:ascii="Times New Roman" w:hAnsi="Times New Roman" w:cs="Times New Roman"/>
            <w:noProof/>
            <w:webHidden/>
            <w:sz w:val="24"/>
            <w:szCs w:val="24"/>
          </w:rPr>
          <w:fldChar w:fldCharType="end"/>
        </w:r>
      </w:hyperlink>
    </w:p>
    <w:p w14:paraId="645B4348" w14:textId="33A9954F" w:rsidR="00344215" w:rsidRPr="00AF7D99" w:rsidRDefault="002D0BB1">
      <w:pPr>
        <w:pStyle w:val="TOC5"/>
        <w:tabs>
          <w:tab w:val="left" w:pos="1760"/>
          <w:tab w:val="right" w:leader="dot" w:pos="9350"/>
        </w:tabs>
        <w:rPr>
          <w:rFonts w:ascii="Times New Roman" w:eastAsiaTheme="minorEastAsia" w:hAnsi="Times New Roman" w:cs="Times New Roman"/>
          <w:noProof/>
          <w:sz w:val="24"/>
          <w:szCs w:val="24"/>
          <w:lang w:val="hr-HR" w:eastAsia="hr-HR"/>
        </w:rPr>
      </w:pPr>
      <w:hyperlink w:anchor="_Toc153796189" w:history="1">
        <w:r w:rsidR="00344215" w:rsidRPr="00AF7D99">
          <w:rPr>
            <w:rStyle w:val="Hyperlink"/>
            <w:rFonts w:ascii="Times New Roman" w:hAnsi="Times New Roman" w:cs="Times New Roman"/>
            <w:noProof/>
            <w:sz w:val="24"/>
            <w:szCs w:val="24"/>
          </w:rPr>
          <w:t>2.1.2.</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Geografski položaj i agroekološke karakteristike</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_Toc153796189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19</w:t>
        </w:r>
        <w:r w:rsidR="00344215" w:rsidRPr="00AF7D99">
          <w:rPr>
            <w:rFonts w:ascii="Times New Roman" w:hAnsi="Times New Roman" w:cs="Times New Roman"/>
            <w:noProof/>
            <w:webHidden/>
            <w:sz w:val="24"/>
            <w:szCs w:val="24"/>
          </w:rPr>
          <w:fldChar w:fldCharType="end"/>
        </w:r>
      </w:hyperlink>
    </w:p>
    <w:p w14:paraId="1C30FB39" w14:textId="5A0684A6" w:rsidR="00344215" w:rsidRPr="00AF7D99" w:rsidRDefault="002D0BB1">
      <w:pPr>
        <w:pStyle w:val="TOC5"/>
        <w:tabs>
          <w:tab w:val="left" w:pos="1768"/>
          <w:tab w:val="right" w:leader="dot" w:pos="9350"/>
        </w:tabs>
        <w:rPr>
          <w:rFonts w:ascii="Times New Roman" w:eastAsiaTheme="minorEastAsia" w:hAnsi="Times New Roman" w:cs="Times New Roman"/>
          <w:noProof/>
          <w:sz w:val="24"/>
          <w:szCs w:val="24"/>
          <w:lang w:val="hr-HR" w:eastAsia="hr-HR"/>
        </w:rPr>
      </w:pPr>
      <w:hyperlink w:anchor="_Toc153796190" w:history="1">
        <w:r w:rsidR="00344215" w:rsidRPr="00AF7D99">
          <w:rPr>
            <w:rStyle w:val="Hyperlink"/>
            <w:rFonts w:ascii="Times New Roman" w:hAnsi="Times New Roman" w:cs="Times New Roman"/>
            <w:noProof/>
            <w:sz w:val="24"/>
            <w:szCs w:val="24"/>
          </w:rPr>
          <w:t>2.1.2.1.</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Položaj Grada Goražda u BiH</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_Toc153796190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19</w:t>
        </w:r>
        <w:r w:rsidR="00344215" w:rsidRPr="00AF7D99">
          <w:rPr>
            <w:rFonts w:ascii="Times New Roman" w:hAnsi="Times New Roman" w:cs="Times New Roman"/>
            <w:noProof/>
            <w:webHidden/>
            <w:sz w:val="24"/>
            <w:szCs w:val="24"/>
          </w:rPr>
          <w:fldChar w:fldCharType="end"/>
        </w:r>
      </w:hyperlink>
    </w:p>
    <w:p w14:paraId="1E2279EC" w14:textId="31333E3D" w:rsidR="00344215" w:rsidRPr="00AF7D99" w:rsidRDefault="002D0BB1">
      <w:pPr>
        <w:pStyle w:val="TOC5"/>
        <w:tabs>
          <w:tab w:val="left" w:pos="1768"/>
          <w:tab w:val="right" w:leader="dot" w:pos="9350"/>
        </w:tabs>
        <w:rPr>
          <w:rFonts w:ascii="Times New Roman" w:eastAsiaTheme="minorEastAsia" w:hAnsi="Times New Roman" w:cs="Times New Roman"/>
          <w:noProof/>
          <w:sz w:val="24"/>
          <w:szCs w:val="24"/>
          <w:lang w:val="hr-HR" w:eastAsia="hr-HR"/>
        </w:rPr>
      </w:pPr>
      <w:hyperlink w:anchor="_Toc153796191" w:history="1">
        <w:r w:rsidR="00344215" w:rsidRPr="00AF7D99">
          <w:rPr>
            <w:rStyle w:val="Hyperlink"/>
            <w:rFonts w:ascii="Times New Roman" w:hAnsi="Times New Roman" w:cs="Times New Roman"/>
            <w:noProof/>
            <w:sz w:val="24"/>
            <w:szCs w:val="24"/>
          </w:rPr>
          <w:t>2.1.2.2.</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Prikaz naseljenih mjesta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_Toc153796191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20</w:t>
        </w:r>
        <w:r w:rsidR="00344215" w:rsidRPr="00AF7D99">
          <w:rPr>
            <w:rFonts w:ascii="Times New Roman" w:hAnsi="Times New Roman" w:cs="Times New Roman"/>
            <w:noProof/>
            <w:webHidden/>
            <w:sz w:val="24"/>
            <w:szCs w:val="24"/>
          </w:rPr>
          <w:fldChar w:fldCharType="end"/>
        </w:r>
      </w:hyperlink>
    </w:p>
    <w:p w14:paraId="2BAC1FC3" w14:textId="47FAEED3" w:rsidR="00344215" w:rsidRPr="00AF7D99" w:rsidRDefault="002D0BB1">
      <w:pPr>
        <w:pStyle w:val="TOC5"/>
        <w:tabs>
          <w:tab w:val="left" w:pos="1760"/>
          <w:tab w:val="right" w:leader="dot" w:pos="9350"/>
        </w:tabs>
        <w:rPr>
          <w:rFonts w:ascii="Times New Roman" w:eastAsiaTheme="minorEastAsia" w:hAnsi="Times New Roman" w:cs="Times New Roman"/>
          <w:noProof/>
          <w:sz w:val="24"/>
          <w:szCs w:val="24"/>
          <w:lang w:val="hr-HR" w:eastAsia="hr-HR"/>
        </w:rPr>
      </w:pPr>
      <w:hyperlink w:anchor="_Toc153796192" w:history="1">
        <w:r w:rsidR="00344215" w:rsidRPr="00AF7D99">
          <w:rPr>
            <w:rStyle w:val="Hyperlink"/>
            <w:rFonts w:ascii="Times New Roman" w:hAnsi="Times New Roman" w:cs="Times New Roman"/>
            <w:noProof/>
            <w:sz w:val="24"/>
            <w:szCs w:val="24"/>
          </w:rPr>
          <w:t>2.1.3.</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Prirodni i ljudski resursi ruralnog područja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_Toc153796192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25</w:t>
        </w:r>
        <w:r w:rsidR="00344215" w:rsidRPr="00AF7D99">
          <w:rPr>
            <w:rFonts w:ascii="Times New Roman" w:hAnsi="Times New Roman" w:cs="Times New Roman"/>
            <w:noProof/>
            <w:webHidden/>
            <w:sz w:val="24"/>
            <w:szCs w:val="24"/>
          </w:rPr>
          <w:fldChar w:fldCharType="end"/>
        </w:r>
      </w:hyperlink>
    </w:p>
    <w:p w14:paraId="054B4B31" w14:textId="09054283" w:rsidR="00344215" w:rsidRPr="00AF7D99" w:rsidRDefault="002D0BB1">
      <w:pPr>
        <w:pStyle w:val="TOC5"/>
        <w:tabs>
          <w:tab w:val="left" w:pos="1768"/>
          <w:tab w:val="right" w:leader="dot" w:pos="9350"/>
        </w:tabs>
        <w:rPr>
          <w:rFonts w:ascii="Times New Roman" w:eastAsiaTheme="minorEastAsia" w:hAnsi="Times New Roman" w:cs="Times New Roman"/>
          <w:noProof/>
          <w:sz w:val="24"/>
          <w:szCs w:val="24"/>
          <w:lang w:val="hr-HR" w:eastAsia="hr-HR"/>
        </w:rPr>
      </w:pPr>
      <w:hyperlink w:anchor="_Toc153796193" w:history="1">
        <w:r w:rsidR="00344215" w:rsidRPr="00AF7D99">
          <w:rPr>
            <w:rStyle w:val="Hyperlink"/>
            <w:rFonts w:ascii="Times New Roman" w:hAnsi="Times New Roman" w:cs="Times New Roman"/>
            <w:noProof/>
            <w:sz w:val="24"/>
            <w:szCs w:val="24"/>
          </w:rPr>
          <w:t>2.1.3.1.</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Zemljišni resursi</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_Toc153796193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25</w:t>
        </w:r>
        <w:r w:rsidR="00344215" w:rsidRPr="00AF7D99">
          <w:rPr>
            <w:rFonts w:ascii="Times New Roman" w:hAnsi="Times New Roman" w:cs="Times New Roman"/>
            <w:noProof/>
            <w:webHidden/>
            <w:sz w:val="24"/>
            <w:szCs w:val="24"/>
          </w:rPr>
          <w:fldChar w:fldCharType="end"/>
        </w:r>
      </w:hyperlink>
    </w:p>
    <w:p w14:paraId="349057FD" w14:textId="4C1017D0" w:rsidR="00344215" w:rsidRPr="00AF7D99" w:rsidRDefault="002D0BB1">
      <w:pPr>
        <w:pStyle w:val="TOC5"/>
        <w:tabs>
          <w:tab w:val="left" w:pos="1768"/>
          <w:tab w:val="right" w:leader="dot" w:pos="9350"/>
        </w:tabs>
        <w:rPr>
          <w:rFonts w:ascii="Times New Roman" w:eastAsiaTheme="minorEastAsia" w:hAnsi="Times New Roman" w:cs="Times New Roman"/>
          <w:noProof/>
          <w:sz w:val="24"/>
          <w:szCs w:val="24"/>
          <w:lang w:val="hr-HR" w:eastAsia="hr-HR"/>
        </w:rPr>
      </w:pPr>
      <w:hyperlink w:anchor="_Toc153796194" w:history="1">
        <w:r w:rsidR="00344215" w:rsidRPr="00AF7D99">
          <w:rPr>
            <w:rStyle w:val="Hyperlink"/>
            <w:rFonts w:ascii="Times New Roman" w:hAnsi="Times New Roman" w:cs="Times New Roman"/>
            <w:noProof/>
            <w:sz w:val="24"/>
            <w:szCs w:val="24"/>
          </w:rPr>
          <w:t>2.1.3.2.</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Šumski resursi</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_Toc153796194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30</w:t>
        </w:r>
        <w:r w:rsidR="00344215" w:rsidRPr="00AF7D99">
          <w:rPr>
            <w:rFonts w:ascii="Times New Roman" w:hAnsi="Times New Roman" w:cs="Times New Roman"/>
            <w:noProof/>
            <w:webHidden/>
            <w:sz w:val="24"/>
            <w:szCs w:val="24"/>
          </w:rPr>
          <w:fldChar w:fldCharType="end"/>
        </w:r>
      </w:hyperlink>
    </w:p>
    <w:p w14:paraId="208C5FCD" w14:textId="2B1537B5" w:rsidR="00344215" w:rsidRPr="00AF7D99" w:rsidRDefault="002D0BB1">
      <w:pPr>
        <w:pStyle w:val="TOC5"/>
        <w:tabs>
          <w:tab w:val="left" w:pos="1768"/>
          <w:tab w:val="right" w:leader="dot" w:pos="9350"/>
        </w:tabs>
        <w:rPr>
          <w:rFonts w:ascii="Times New Roman" w:eastAsiaTheme="minorEastAsia" w:hAnsi="Times New Roman" w:cs="Times New Roman"/>
          <w:noProof/>
          <w:sz w:val="24"/>
          <w:szCs w:val="24"/>
          <w:lang w:val="hr-HR" w:eastAsia="hr-HR"/>
        </w:rPr>
      </w:pPr>
      <w:hyperlink w:anchor="_Toc153796195" w:history="1">
        <w:r w:rsidR="00344215" w:rsidRPr="00AF7D99">
          <w:rPr>
            <w:rStyle w:val="Hyperlink"/>
            <w:rFonts w:ascii="Times New Roman" w:hAnsi="Times New Roman" w:cs="Times New Roman"/>
            <w:noProof/>
            <w:sz w:val="24"/>
            <w:szCs w:val="24"/>
          </w:rPr>
          <w:t>2.1.3.3.</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Vodni resursi</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_Toc153796195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31</w:t>
        </w:r>
        <w:r w:rsidR="00344215" w:rsidRPr="00AF7D99">
          <w:rPr>
            <w:rFonts w:ascii="Times New Roman" w:hAnsi="Times New Roman" w:cs="Times New Roman"/>
            <w:noProof/>
            <w:webHidden/>
            <w:sz w:val="24"/>
            <w:szCs w:val="24"/>
          </w:rPr>
          <w:fldChar w:fldCharType="end"/>
        </w:r>
      </w:hyperlink>
    </w:p>
    <w:p w14:paraId="4443FB9D" w14:textId="0688E084" w:rsidR="00344215" w:rsidRPr="00AF7D99" w:rsidRDefault="002D0BB1">
      <w:pPr>
        <w:pStyle w:val="TOC5"/>
        <w:tabs>
          <w:tab w:val="left" w:pos="1768"/>
          <w:tab w:val="right" w:leader="dot" w:pos="9350"/>
        </w:tabs>
        <w:rPr>
          <w:rFonts w:ascii="Times New Roman" w:eastAsiaTheme="minorEastAsia" w:hAnsi="Times New Roman" w:cs="Times New Roman"/>
          <w:noProof/>
          <w:sz w:val="24"/>
          <w:szCs w:val="24"/>
          <w:lang w:val="hr-HR" w:eastAsia="hr-HR"/>
        </w:rPr>
      </w:pPr>
      <w:hyperlink w:anchor="_Toc153796196" w:history="1">
        <w:r w:rsidR="00344215" w:rsidRPr="00AF7D99">
          <w:rPr>
            <w:rStyle w:val="Hyperlink"/>
            <w:rFonts w:ascii="Times New Roman" w:hAnsi="Times New Roman" w:cs="Times New Roman"/>
            <w:noProof/>
            <w:sz w:val="24"/>
            <w:szCs w:val="24"/>
          </w:rPr>
          <w:t>2.1.3.4.</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Klimatski uslovi</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_Toc153796196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31</w:t>
        </w:r>
        <w:r w:rsidR="00344215" w:rsidRPr="00AF7D99">
          <w:rPr>
            <w:rFonts w:ascii="Times New Roman" w:hAnsi="Times New Roman" w:cs="Times New Roman"/>
            <w:noProof/>
            <w:webHidden/>
            <w:sz w:val="24"/>
            <w:szCs w:val="24"/>
          </w:rPr>
          <w:fldChar w:fldCharType="end"/>
        </w:r>
      </w:hyperlink>
    </w:p>
    <w:p w14:paraId="7F187C17" w14:textId="66AFCCF1" w:rsidR="00344215" w:rsidRPr="00AF7D99" w:rsidRDefault="002D0BB1">
      <w:pPr>
        <w:pStyle w:val="TOC5"/>
        <w:tabs>
          <w:tab w:val="left" w:pos="1768"/>
          <w:tab w:val="right" w:leader="dot" w:pos="9350"/>
        </w:tabs>
        <w:rPr>
          <w:rFonts w:ascii="Times New Roman" w:eastAsiaTheme="minorEastAsia" w:hAnsi="Times New Roman" w:cs="Times New Roman"/>
          <w:noProof/>
          <w:sz w:val="24"/>
          <w:szCs w:val="24"/>
          <w:lang w:val="hr-HR" w:eastAsia="hr-HR"/>
        </w:rPr>
      </w:pPr>
      <w:hyperlink w:anchor="_Toc153796197" w:history="1">
        <w:r w:rsidR="00344215" w:rsidRPr="00AF7D99">
          <w:rPr>
            <w:rStyle w:val="Hyperlink"/>
            <w:rFonts w:ascii="Times New Roman" w:hAnsi="Times New Roman" w:cs="Times New Roman"/>
            <w:noProof/>
            <w:sz w:val="24"/>
            <w:szCs w:val="24"/>
          </w:rPr>
          <w:t>2.1.3.5.</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Ljudski resursi</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_Toc153796197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31</w:t>
        </w:r>
        <w:r w:rsidR="00344215" w:rsidRPr="00AF7D99">
          <w:rPr>
            <w:rFonts w:ascii="Times New Roman" w:hAnsi="Times New Roman" w:cs="Times New Roman"/>
            <w:noProof/>
            <w:webHidden/>
            <w:sz w:val="24"/>
            <w:szCs w:val="24"/>
          </w:rPr>
          <w:fldChar w:fldCharType="end"/>
        </w:r>
      </w:hyperlink>
    </w:p>
    <w:p w14:paraId="695D7830" w14:textId="198ABAF3" w:rsidR="00344215" w:rsidRPr="00AF7D99" w:rsidRDefault="002D0BB1">
      <w:pPr>
        <w:pStyle w:val="TOC5"/>
        <w:tabs>
          <w:tab w:val="left" w:pos="1768"/>
          <w:tab w:val="right" w:leader="dot" w:pos="9350"/>
        </w:tabs>
        <w:rPr>
          <w:rFonts w:ascii="Times New Roman" w:eastAsiaTheme="minorEastAsia" w:hAnsi="Times New Roman" w:cs="Times New Roman"/>
          <w:noProof/>
          <w:sz w:val="24"/>
          <w:szCs w:val="24"/>
          <w:lang w:val="hr-HR" w:eastAsia="hr-HR"/>
        </w:rPr>
      </w:pPr>
      <w:hyperlink w:anchor="_Toc153796198" w:history="1">
        <w:r w:rsidR="00344215" w:rsidRPr="00AF7D99">
          <w:rPr>
            <w:rStyle w:val="Hyperlink"/>
            <w:rFonts w:ascii="Times New Roman" w:hAnsi="Times New Roman" w:cs="Times New Roman"/>
            <w:noProof/>
            <w:sz w:val="24"/>
            <w:szCs w:val="24"/>
          </w:rPr>
          <w:t>2.1.3.6.</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Prirodna ograničenja za poljoprivrednu proizvodnju</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_Toc153796198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33</w:t>
        </w:r>
        <w:r w:rsidR="00344215" w:rsidRPr="00AF7D99">
          <w:rPr>
            <w:rFonts w:ascii="Times New Roman" w:hAnsi="Times New Roman" w:cs="Times New Roman"/>
            <w:noProof/>
            <w:webHidden/>
            <w:sz w:val="24"/>
            <w:szCs w:val="24"/>
          </w:rPr>
          <w:fldChar w:fldCharType="end"/>
        </w:r>
      </w:hyperlink>
    </w:p>
    <w:p w14:paraId="41D8B0C4" w14:textId="1370560D"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199" w:history="1">
        <w:r w:rsidR="00344215" w:rsidRPr="00AF7D99">
          <w:rPr>
            <w:rStyle w:val="Hyperlink"/>
            <w:rFonts w:ascii="Times New Roman" w:hAnsi="Times New Roman" w:cs="Times New Roman"/>
            <w:noProof/>
            <w:sz w:val="24"/>
            <w:szCs w:val="24"/>
          </w:rPr>
          <w:t>2.1.3.6.1.</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Prikaz ograničenja po pojedinim ANC kriterijima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_Toc153796199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33</w:t>
        </w:r>
        <w:r w:rsidR="00344215" w:rsidRPr="00AF7D99">
          <w:rPr>
            <w:rFonts w:ascii="Times New Roman" w:hAnsi="Times New Roman" w:cs="Times New Roman"/>
            <w:noProof/>
            <w:webHidden/>
            <w:sz w:val="24"/>
            <w:szCs w:val="24"/>
          </w:rPr>
          <w:fldChar w:fldCharType="end"/>
        </w:r>
      </w:hyperlink>
    </w:p>
    <w:p w14:paraId="31021530" w14:textId="27C5C527" w:rsidR="00344215" w:rsidRPr="00AF7D99" w:rsidRDefault="002D0BB1">
      <w:pPr>
        <w:pStyle w:val="TOC5"/>
        <w:tabs>
          <w:tab w:val="left" w:pos="1760"/>
          <w:tab w:val="right" w:leader="dot" w:pos="9350"/>
        </w:tabs>
        <w:rPr>
          <w:rFonts w:ascii="Times New Roman" w:eastAsiaTheme="minorEastAsia" w:hAnsi="Times New Roman" w:cs="Times New Roman"/>
          <w:noProof/>
          <w:sz w:val="24"/>
          <w:szCs w:val="24"/>
          <w:lang w:val="hr-HR" w:eastAsia="hr-HR"/>
        </w:rPr>
      </w:pPr>
      <w:hyperlink w:anchor="_Toc153796200" w:history="1">
        <w:r w:rsidR="00344215" w:rsidRPr="00AF7D99">
          <w:rPr>
            <w:rStyle w:val="Hyperlink"/>
            <w:rFonts w:ascii="Times New Roman" w:hAnsi="Times New Roman" w:cs="Times New Roman"/>
            <w:noProof/>
            <w:sz w:val="24"/>
            <w:szCs w:val="24"/>
          </w:rPr>
          <w:t>2.1.4.</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Stepen razvoja poljoprivrede</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_Toc153796200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42</w:t>
        </w:r>
        <w:r w:rsidR="00344215" w:rsidRPr="00AF7D99">
          <w:rPr>
            <w:rFonts w:ascii="Times New Roman" w:hAnsi="Times New Roman" w:cs="Times New Roman"/>
            <w:noProof/>
            <w:webHidden/>
            <w:sz w:val="24"/>
            <w:szCs w:val="24"/>
          </w:rPr>
          <w:fldChar w:fldCharType="end"/>
        </w:r>
      </w:hyperlink>
    </w:p>
    <w:p w14:paraId="37F39EF1" w14:textId="7E77A4FC" w:rsidR="00344215" w:rsidRPr="00AF7D99" w:rsidRDefault="002D0BB1">
      <w:pPr>
        <w:pStyle w:val="TOC5"/>
        <w:tabs>
          <w:tab w:val="left" w:pos="1768"/>
          <w:tab w:val="right" w:leader="dot" w:pos="9350"/>
        </w:tabs>
        <w:rPr>
          <w:rFonts w:ascii="Times New Roman" w:eastAsiaTheme="minorEastAsia" w:hAnsi="Times New Roman" w:cs="Times New Roman"/>
          <w:noProof/>
          <w:sz w:val="24"/>
          <w:szCs w:val="24"/>
          <w:lang w:val="hr-HR" w:eastAsia="hr-HR"/>
        </w:rPr>
      </w:pPr>
      <w:hyperlink w:anchor="_Toc153796201" w:history="1">
        <w:r w:rsidR="00344215" w:rsidRPr="00AF7D99">
          <w:rPr>
            <w:rStyle w:val="Hyperlink"/>
            <w:rFonts w:ascii="Times New Roman" w:hAnsi="Times New Roman" w:cs="Times New Roman"/>
            <w:noProof/>
            <w:sz w:val="24"/>
            <w:szCs w:val="24"/>
          </w:rPr>
          <w:t>2.1.4.1.</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Broj i struktura poljoprivrednih gazdinstava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_Toc153796201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42</w:t>
        </w:r>
        <w:r w:rsidR="00344215" w:rsidRPr="00AF7D99">
          <w:rPr>
            <w:rFonts w:ascii="Times New Roman" w:hAnsi="Times New Roman" w:cs="Times New Roman"/>
            <w:noProof/>
            <w:webHidden/>
            <w:sz w:val="24"/>
            <w:szCs w:val="24"/>
          </w:rPr>
          <w:fldChar w:fldCharType="end"/>
        </w:r>
      </w:hyperlink>
    </w:p>
    <w:p w14:paraId="1825487D" w14:textId="42DD908B"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02" w:history="1">
        <w:r w:rsidR="00344215" w:rsidRPr="00AF7D99">
          <w:rPr>
            <w:rStyle w:val="Hyperlink"/>
            <w:rFonts w:ascii="Times New Roman" w:hAnsi="Times New Roman" w:cs="Times New Roman"/>
            <w:noProof/>
            <w:sz w:val="24"/>
            <w:szCs w:val="24"/>
          </w:rPr>
          <w:t>2.1.4.1.1.</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Registrirana poljoprivredna gazdinstva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_Toc153796202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42</w:t>
        </w:r>
        <w:r w:rsidR="00344215" w:rsidRPr="00AF7D99">
          <w:rPr>
            <w:rFonts w:ascii="Times New Roman" w:hAnsi="Times New Roman" w:cs="Times New Roman"/>
            <w:noProof/>
            <w:webHidden/>
            <w:sz w:val="24"/>
            <w:szCs w:val="24"/>
          </w:rPr>
          <w:fldChar w:fldCharType="end"/>
        </w:r>
      </w:hyperlink>
    </w:p>
    <w:p w14:paraId="695A9B14" w14:textId="22037D3B"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03" w:history="1">
        <w:r w:rsidR="00344215" w:rsidRPr="00AF7D99">
          <w:rPr>
            <w:rStyle w:val="Hyperlink"/>
            <w:rFonts w:ascii="Times New Roman" w:hAnsi="Times New Roman" w:cs="Times New Roman"/>
            <w:noProof/>
            <w:sz w:val="24"/>
            <w:szCs w:val="24"/>
          </w:rPr>
          <w:t>2.1.4.1.2.</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Veličina poljoprivrednih gazdinstava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_Toc153796203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42</w:t>
        </w:r>
        <w:r w:rsidR="00344215" w:rsidRPr="00AF7D99">
          <w:rPr>
            <w:rFonts w:ascii="Times New Roman" w:hAnsi="Times New Roman" w:cs="Times New Roman"/>
            <w:noProof/>
            <w:webHidden/>
            <w:sz w:val="24"/>
            <w:szCs w:val="24"/>
          </w:rPr>
          <w:fldChar w:fldCharType="end"/>
        </w:r>
      </w:hyperlink>
    </w:p>
    <w:p w14:paraId="53FC4CE5" w14:textId="09D84499"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04" w:history="1">
        <w:r w:rsidR="00344215" w:rsidRPr="00AF7D99">
          <w:rPr>
            <w:rStyle w:val="Hyperlink"/>
            <w:rFonts w:ascii="Times New Roman" w:hAnsi="Times New Roman" w:cs="Times New Roman"/>
            <w:noProof/>
            <w:sz w:val="24"/>
            <w:szCs w:val="24"/>
          </w:rPr>
          <w:t>2.1.4.1.3.</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Opremljenost poljoprivrednom mehanizacijom</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_Toc153796204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43</w:t>
        </w:r>
        <w:r w:rsidR="00344215" w:rsidRPr="00AF7D99">
          <w:rPr>
            <w:rFonts w:ascii="Times New Roman" w:hAnsi="Times New Roman" w:cs="Times New Roman"/>
            <w:noProof/>
            <w:webHidden/>
            <w:sz w:val="24"/>
            <w:szCs w:val="24"/>
          </w:rPr>
          <w:fldChar w:fldCharType="end"/>
        </w:r>
      </w:hyperlink>
    </w:p>
    <w:p w14:paraId="111EC5FC" w14:textId="2C0821F0" w:rsidR="00344215" w:rsidRPr="00AF7D99" w:rsidRDefault="002D0BB1">
      <w:pPr>
        <w:pStyle w:val="TOC5"/>
        <w:tabs>
          <w:tab w:val="left" w:pos="1768"/>
          <w:tab w:val="right" w:leader="dot" w:pos="9350"/>
        </w:tabs>
        <w:rPr>
          <w:rFonts w:ascii="Times New Roman" w:eastAsiaTheme="minorEastAsia" w:hAnsi="Times New Roman" w:cs="Times New Roman"/>
          <w:noProof/>
          <w:sz w:val="24"/>
          <w:szCs w:val="24"/>
          <w:lang w:val="hr-HR" w:eastAsia="hr-HR"/>
        </w:rPr>
      </w:pPr>
      <w:hyperlink w:anchor="_Toc153796205" w:history="1">
        <w:r w:rsidR="00344215" w:rsidRPr="00AF7D99">
          <w:rPr>
            <w:rStyle w:val="Hyperlink"/>
            <w:rFonts w:ascii="Times New Roman" w:hAnsi="Times New Roman" w:cs="Times New Roman"/>
            <w:noProof/>
            <w:sz w:val="24"/>
            <w:szCs w:val="24"/>
          </w:rPr>
          <w:t>2.1.4.2.</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Biljna proizvodnja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_Toc153796205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43</w:t>
        </w:r>
        <w:r w:rsidR="00344215" w:rsidRPr="00AF7D99">
          <w:rPr>
            <w:rFonts w:ascii="Times New Roman" w:hAnsi="Times New Roman" w:cs="Times New Roman"/>
            <w:noProof/>
            <w:webHidden/>
            <w:sz w:val="24"/>
            <w:szCs w:val="24"/>
          </w:rPr>
          <w:fldChar w:fldCharType="end"/>
        </w:r>
      </w:hyperlink>
    </w:p>
    <w:p w14:paraId="649E1163" w14:textId="68DD5FE7"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06" w:history="1">
        <w:r w:rsidR="00344215" w:rsidRPr="00AF7D99">
          <w:rPr>
            <w:rStyle w:val="Hyperlink"/>
            <w:rFonts w:ascii="Times New Roman" w:hAnsi="Times New Roman" w:cs="Times New Roman"/>
            <w:noProof/>
            <w:sz w:val="24"/>
            <w:szCs w:val="24"/>
          </w:rPr>
          <w:t>2.1.4.2.1.</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Ratarstvo</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_Toc153796206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43</w:t>
        </w:r>
        <w:r w:rsidR="00344215" w:rsidRPr="00AF7D99">
          <w:rPr>
            <w:rFonts w:ascii="Times New Roman" w:hAnsi="Times New Roman" w:cs="Times New Roman"/>
            <w:noProof/>
            <w:webHidden/>
            <w:sz w:val="24"/>
            <w:szCs w:val="24"/>
          </w:rPr>
          <w:fldChar w:fldCharType="end"/>
        </w:r>
      </w:hyperlink>
    </w:p>
    <w:p w14:paraId="1F0DEFB0" w14:textId="4D2EDCBD"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07" w:history="1">
        <w:r w:rsidR="00344215" w:rsidRPr="00AF7D99">
          <w:rPr>
            <w:rStyle w:val="Hyperlink"/>
            <w:rFonts w:ascii="Times New Roman" w:hAnsi="Times New Roman" w:cs="Times New Roman"/>
            <w:noProof/>
            <w:sz w:val="24"/>
            <w:szCs w:val="24"/>
          </w:rPr>
          <w:t>2.1.4.2.2.</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Proizvodnja krmnog bilja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_Toc153796207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44</w:t>
        </w:r>
        <w:r w:rsidR="00344215" w:rsidRPr="00AF7D99">
          <w:rPr>
            <w:rFonts w:ascii="Times New Roman" w:hAnsi="Times New Roman" w:cs="Times New Roman"/>
            <w:noProof/>
            <w:webHidden/>
            <w:sz w:val="24"/>
            <w:szCs w:val="24"/>
          </w:rPr>
          <w:fldChar w:fldCharType="end"/>
        </w:r>
      </w:hyperlink>
    </w:p>
    <w:p w14:paraId="74B0FBEA" w14:textId="7469C808"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08" w:history="1">
        <w:r w:rsidR="00344215" w:rsidRPr="00AF7D99">
          <w:rPr>
            <w:rStyle w:val="Hyperlink"/>
            <w:rFonts w:ascii="Times New Roman" w:hAnsi="Times New Roman" w:cs="Times New Roman"/>
            <w:noProof/>
            <w:sz w:val="24"/>
            <w:szCs w:val="24"/>
          </w:rPr>
          <w:t>2.1.4.2.3.</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Povrtlarstvo</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_Toc153796208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44</w:t>
        </w:r>
        <w:r w:rsidR="00344215" w:rsidRPr="00AF7D99">
          <w:rPr>
            <w:rFonts w:ascii="Times New Roman" w:hAnsi="Times New Roman" w:cs="Times New Roman"/>
            <w:noProof/>
            <w:webHidden/>
            <w:sz w:val="24"/>
            <w:szCs w:val="24"/>
          </w:rPr>
          <w:fldChar w:fldCharType="end"/>
        </w:r>
      </w:hyperlink>
    </w:p>
    <w:p w14:paraId="44BD3D10" w14:textId="00661D3B"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09" w:history="1">
        <w:r w:rsidR="00344215" w:rsidRPr="00AF7D99">
          <w:rPr>
            <w:rStyle w:val="Hyperlink"/>
            <w:rFonts w:ascii="Times New Roman" w:hAnsi="Times New Roman" w:cs="Times New Roman"/>
            <w:noProof/>
            <w:sz w:val="24"/>
            <w:szCs w:val="24"/>
          </w:rPr>
          <w:t>2.1.4.2.4.</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Voćarstvo i vinogradarstvo</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_Toc153796209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45</w:t>
        </w:r>
        <w:r w:rsidR="00344215" w:rsidRPr="00AF7D99">
          <w:rPr>
            <w:rFonts w:ascii="Times New Roman" w:hAnsi="Times New Roman" w:cs="Times New Roman"/>
            <w:noProof/>
            <w:webHidden/>
            <w:sz w:val="24"/>
            <w:szCs w:val="24"/>
          </w:rPr>
          <w:fldChar w:fldCharType="end"/>
        </w:r>
      </w:hyperlink>
    </w:p>
    <w:p w14:paraId="2ADC6ECC" w14:textId="6E0823F8"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10" w:history="1">
        <w:r w:rsidR="00344215" w:rsidRPr="00AF7D99">
          <w:rPr>
            <w:rStyle w:val="Hyperlink"/>
            <w:rFonts w:ascii="Times New Roman" w:hAnsi="Times New Roman" w:cs="Times New Roman"/>
            <w:noProof/>
            <w:sz w:val="24"/>
            <w:szCs w:val="24"/>
          </w:rPr>
          <w:t>2.1.4.2.5.</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Autohtone sorte voćaka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_Toc153796210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46</w:t>
        </w:r>
        <w:r w:rsidR="00344215" w:rsidRPr="00AF7D99">
          <w:rPr>
            <w:rFonts w:ascii="Times New Roman" w:hAnsi="Times New Roman" w:cs="Times New Roman"/>
            <w:noProof/>
            <w:webHidden/>
            <w:sz w:val="24"/>
            <w:szCs w:val="24"/>
          </w:rPr>
          <w:fldChar w:fldCharType="end"/>
        </w:r>
      </w:hyperlink>
    </w:p>
    <w:p w14:paraId="659355BC" w14:textId="64B679B5"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11" w:history="1">
        <w:r w:rsidR="00344215" w:rsidRPr="00AF7D99">
          <w:rPr>
            <w:rStyle w:val="Hyperlink"/>
            <w:rFonts w:ascii="Times New Roman" w:hAnsi="Times New Roman" w:cs="Times New Roman"/>
            <w:noProof/>
            <w:sz w:val="24"/>
            <w:szCs w:val="24"/>
          </w:rPr>
          <w:t>2.1.4.2.6.</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Ljekovito bilje</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_Toc153796211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46</w:t>
        </w:r>
        <w:r w:rsidR="00344215" w:rsidRPr="00AF7D99">
          <w:rPr>
            <w:rFonts w:ascii="Times New Roman" w:hAnsi="Times New Roman" w:cs="Times New Roman"/>
            <w:noProof/>
            <w:webHidden/>
            <w:sz w:val="24"/>
            <w:szCs w:val="24"/>
          </w:rPr>
          <w:fldChar w:fldCharType="end"/>
        </w:r>
      </w:hyperlink>
    </w:p>
    <w:p w14:paraId="604CEE07" w14:textId="57906BDA" w:rsidR="00344215" w:rsidRPr="00AF7D99" w:rsidRDefault="002D0BB1">
      <w:pPr>
        <w:pStyle w:val="TOC5"/>
        <w:tabs>
          <w:tab w:val="left" w:pos="1768"/>
          <w:tab w:val="right" w:leader="dot" w:pos="9350"/>
        </w:tabs>
        <w:rPr>
          <w:rFonts w:ascii="Times New Roman" w:eastAsiaTheme="minorEastAsia" w:hAnsi="Times New Roman" w:cs="Times New Roman"/>
          <w:noProof/>
          <w:sz w:val="24"/>
          <w:szCs w:val="24"/>
          <w:lang w:val="hr-HR" w:eastAsia="hr-HR"/>
        </w:rPr>
      </w:pPr>
      <w:hyperlink w:anchor="_Toc153796212" w:history="1">
        <w:r w:rsidR="00344215" w:rsidRPr="00AF7D99">
          <w:rPr>
            <w:rStyle w:val="Hyperlink"/>
            <w:rFonts w:ascii="Times New Roman" w:hAnsi="Times New Roman" w:cs="Times New Roman"/>
            <w:noProof/>
            <w:sz w:val="24"/>
            <w:szCs w:val="24"/>
          </w:rPr>
          <w:t>2.1.4.3.</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Stočarska proizvodnja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_Toc153796212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46</w:t>
        </w:r>
        <w:r w:rsidR="00344215" w:rsidRPr="00AF7D99">
          <w:rPr>
            <w:rFonts w:ascii="Times New Roman" w:hAnsi="Times New Roman" w:cs="Times New Roman"/>
            <w:noProof/>
            <w:webHidden/>
            <w:sz w:val="24"/>
            <w:szCs w:val="24"/>
          </w:rPr>
          <w:fldChar w:fldCharType="end"/>
        </w:r>
      </w:hyperlink>
    </w:p>
    <w:p w14:paraId="02546F7E" w14:textId="2D65FF45"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13" w:history="1">
        <w:r w:rsidR="00344215" w:rsidRPr="00AF7D99">
          <w:rPr>
            <w:rStyle w:val="Hyperlink"/>
            <w:rFonts w:ascii="Times New Roman" w:hAnsi="Times New Roman" w:cs="Times New Roman"/>
            <w:noProof/>
            <w:sz w:val="24"/>
            <w:szCs w:val="24"/>
          </w:rPr>
          <w:t>2.1.4.3.1.</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Govedarstvo</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_Toc153796213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47</w:t>
        </w:r>
        <w:r w:rsidR="00344215" w:rsidRPr="00AF7D99">
          <w:rPr>
            <w:rFonts w:ascii="Times New Roman" w:hAnsi="Times New Roman" w:cs="Times New Roman"/>
            <w:noProof/>
            <w:webHidden/>
            <w:sz w:val="24"/>
            <w:szCs w:val="24"/>
          </w:rPr>
          <w:fldChar w:fldCharType="end"/>
        </w:r>
      </w:hyperlink>
    </w:p>
    <w:p w14:paraId="7C45EC4B" w14:textId="3B04FC9A"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14" w:history="1">
        <w:r w:rsidR="00344215" w:rsidRPr="00AF7D99">
          <w:rPr>
            <w:rStyle w:val="Hyperlink"/>
            <w:rFonts w:ascii="Times New Roman" w:hAnsi="Times New Roman" w:cs="Times New Roman"/>
            <w:noProof/>
            <w:sz w:val="24"/>
            <w:szCs w:val="24"/>
          </w:rPr>
          <w:t>2.1.4.3.2.</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Svinjogojstvo</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_Toc153796214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47</w:t>
        </w:r>
        <w:r w:rsidR="00344215" w:rsidRPr="00AF7D99">
          <w:rPr>
            <w:rFonts w:ascii="Times New Roman" w:hAnsi="Times New Roman" w:cs="Times New Roman"/>
            <w:noProof/>
            <w:webHidden/>
            <w:sz w:val="24"/>
            <w:szCs w:val="24"/>
          </w:rPr>
          <w:fldChar w:fldCharType="end"/>
        </w:r>
      </w:hyperlink>
    </w:p>
    <w:p w14:paraId="2186E9F1" w14:textId="57651900"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15" w:history="1">
        <w:r w:rsidR="00344215" w:rsidRPr="00AF7D99">
          <w:rPr>
            <w:rStyle w:val="Hyperlink"/>
            <w:rFonts w:ascii="Times New Roman" w:hAnsi="Times New Roman" w:cs="Times New Roman"/>
            <w:noProof/>
            <w:sz w:val="24"/>
            <w:szCs w:val="24"/>
          </w:rPr>
          <w:t>2.1.4.3.3.</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Ovčarstvo i kozarstvo</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_Toc153796215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47</w:t>
        </w:r>
        <w:r w:rsidR="00344215" w:rsidRPr="00AF7D99">
          <w:rPr>
            <w:rFonts w:ascii="Times New Roman" w:hAnsi="Times New Roman" w:cs="Times New Roman"/>
            <w:noProof/>
            <w:webHidden/>
            <w:sz w:val="24"/>
            <w:szCs w:val="24"/>
          </w:rPr>
          <w:fldChar w:fldCharType="end"/>
        </w:r>
      </w:hyperlink>
    </w:p>
    <w:p w14:paraId="4FC9944C" w14:textId="2A152638"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16" w:history="1">
        <w:r w:rsidR="00344215" w:rsidRPr="00AF7D99">
          <w:rPr>
            <w:rStyle w:val="Hyperlink"/>
            <w:rFonts w:ascii="Times New Roman" w:hAnsi="Times New Roman" w:cs="Times New Roman"/>
            <w:noProof/>
            <w:sz w:val="24"/>
            <w:szCs w:val="24"/>
          </w:rPr>
          <w:t>2.1.4.3.4.</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Peradarstvo</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_Toc153796216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48</w:t>
        </w:r>
        <w:r w:rsidR="00344215" w:rsidRPr="00AF7D99">
          <w:rPr>
            <w:rFonts w:ascii="Times New Roman" w:hAnsi="Times New Roman" w:cs="Times New Roman"/>
            <w:noProof/>
            <w:webHidden/>
            <w:sz w:val="24"/>
            <w:szCs w:val="24"/>
          </w:rPr>
          <w:fldChar w:fldCharType="end"/>
        </w:r>
      </w:hyperlink>
    </w:p>
    <w:p w14:paraId="034B07F9" w14:textId="5AFC56B0"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17" w:history="1">
        <w:r w:rsidR="00344215" w:rsidRPr="00AF7D99">
          <w:rPr>
            <w:rStyle w:val="Hyperlink"/>
            <w:rFonts w:ascii="Times New Roman" w:hAnsi="Times New Roman" w:cs="Times New Roman"/>
            <w:noProof/>
            <w:sz w:val="24"/>
            <w:szCs w:val="24"/>
          </w:rPr>
          <w:t>2.1.4.3.5.</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Pčelarstvo</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_Toc153796217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48</w:t>
        </w:r>
        <w:r w:rsidR="00344215" w:rsidRPr="00AF7D99">
          <w:rPr>
            <w:rFonts w:ascii="Times New Roman" w:hAnsi="Times New Roman" w:cs="Times New Roman"/>
            <w:noProof/>
            <w:webHidden/>
            <w:sz w:val="24"/>
            <w:szCs w:val="24"/>
          </w:rPr>
          <w:fldChar w:fldCharType="end"/>
        </w:r>
      </w:hyperlink>
    </w:p>
    <w:p w14:paraId="707D7F32" w14:textId="6341361D"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18" w:history="1">
        <w:r w:rsidR="00344215" w:rsidRPr="00AF7D99">
          <w:rPr>
            <w:rStyle w:val="Hyperlink"/>
            <w:rFonts w:ascii="Times New Roman" w:hAnsi="Times New Roman" w:cs="Times New Roman"/>
            <w:noProof/>
            <w:sz w:val="24"/>
            <w:szCs w:val="24"/>
          </w:rPr>
          <w:t>2.1.4.3.6.</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Akvakultura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_Toc153796218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48</w:t>
        </w:r>
        <w:r w:rsidR="00344215" w:rsidRPr="00AF7D99">
          <w:rPr>
            <w:rFonts w:ascii="Times New Roman" w:hAnsi="Times New Roman" w:cs="Times New Roman"/>
            <w:noProof/>
            <w:webHidden/>
            <w:sz w:val="24"/>
            <w:szCs w:val="24"/>
          </w:rPr>
          <w:fldChar w:fldCharType="end"/>
        </w:r>
      </w:hyperlink>
    </w:p>
    <w:p w14:paraId="198593A9" w14:textId="11EEB98D" w:rsidR="00344215" w:rsidRPr="00AF7D99" w:rsidRDefault="002D0BB1">
      <w:pPr>
        <w:pStyle w:val="TOC5"/>
        <w:tabs>
          <w:tab w:val="left" w:pos="1768"/>
          <w:tab w:val="right" w:leader="dot" w:pos="9350"/>
        </w:tabs>
        <w:rPr>
          <w:rFonts w:ascii="Times New Roman" w:eastAsiaTheme="minorEastAsia" w:hAnsi="Times New Roman" w:cs="Times New Roman"/>
          <w:noProof/>
          <w:sz w:val="24"/>
          <w:szCs w:val="24"/>
          <w:lang w:val="hr-HR" w:eastAsia="hr-HR"/>
        </w:rPr>
      </w:pPr>
      <w:hyperlink w:anchor="_Toc153796219" w:history="1">
        <w:r w:rsidR="00344215" w:rsidRPr="00AF7D99">
          <w:rPr>
            <w:rStyle w:val="Hyperlink"/>
            <w:rFonts w:ascii="Times New Roman" w:hAnsi="Times New Roman" w:cs="Times New Roman"/>
            <w:noProof/>
            <w:sz w:val="24"/>
            <w:szCs w:val="24"/>
          </w:rPr>
          <w:t>2.1.4.4.</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Organska i integralna proizvodnja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_Toc153796219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48</w:t>
        </w:r>
        <w:r w:rsidR="00344215" w:rsidRPr="00AF7D99">
          <w:rPr>
            <w:rFonts w:ascii="Times New Roman" w:hAnsi="Times New Roman" w:cs="Times New Roman"/>
            <w:noProof/>
            <w:webHidden/>
            <w:sz w:val="24"/>
            <w:szCs w:val="24"/>
          </w:rPr>
          <w:fldChar w:fldCharType="end"/>
        </w:r>
      </w:hyperlink>
    </w:p>
    <w:p w14:paraId="347E7391" w14:textId="50391731" w:rsidR="00344215" w:rsidRPr="00AF7D99" w:rsidRDefault="002D0BB1">
      <w:pPr>
        <w:pStyle w:val="TOC5"/>
        <w:tabs>
          <w:tab w:val="left" w:pos="1768"/>
          <w:tab w:val="right" w:leader="dot" w:pos="9350"/>
        </w:tabs>
        <w:rPr>
          <w:rFonts w:ascii="Times New Roman" w:eastAsiaTheme="minorEastAsia" w:hAnsi="Times New Roman" w:cs="Times New Roman"/>
          <w:noProof/>
          <w:sz w:val="24"/>
          <w:szCs w:val="24"/>
          <w:lang w:val="hr-HR" w:eastAsia="hr-HR"/>
        </w:rPr>
      </w:pPr>
      <w:hyperlink w:anchor="_Toc153796220" w:history="1">
        <w:r w:rsidR="00344215" w:rsidRPr="00AF7D99">
          <w:rPr>
            <w:rStyle w:val="Hyperlink"/>
            <w:rFonts w:ascii="Times New Roman" w:hAnsi="Times New Roman" w:cs="Times New Roman"/>
            <w:noProof/>
            <w:sz w:val="24"/>
            <w:szCs w:val="24"/>
          </w:rPr>
          <w:t>2.1.4.5.</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Usluge od značaja za poljoprivredu</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_Toc153796220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48</w:t>
        </w:r>
        <w:r w:rsidR="00344215" w:rsidRPr="00AF7D99">
          <w:rPr>
            <w:rFonts w:ascii="Times New Roman" w:hAnsi="Times New Roman" w:cs="Times New Roman"/>
            <w:noProof/>
            <w:webHidden/>
            <w:sz w:val="24"/>
            <w:szCs w:val="24"/>
          </w:rPr>
          <w:fldChar w:fldCharType="end"/>
        </w:r>
      </w:hyperlink>
    </w:p>
    <w:p w14:paraId="72244BDA" w14:textId="459C6D5B"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21" w:history="1">
        <w:r w:rsidR="00344215" w:rsidRPr="00AF7D99">
          <w:rPr>
            <w:rStyle w:val="Hyperlink"/>
            <w:rFonts w:ascii="Times New Roman" w:hAnsi="Times New Roman" w:cs="Times New Roman"/>
            <w:noProof/>
            <w:sz w:val="24"/>
            <w:szCs w:val="24"/>
          </w:rPr>
          <w:t>2.1.4.5.1.</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Poljoprivredno savjetodavstvo</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_Toc153796221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48</w:t>
        </w:r>
        <w:r w:rsidR="00344215" w:rsidRPr="00AF7D99">
          <w:rPr>
            <w:rFonts w:ascii="Times New Roman" w:hAnsi="Times New Roman" w:cs="Times New Roman"/>
            <w:noProof/>
            <w:webHidden/>
            <w:sz w:val="24"/>
            <w:szCs w:val="24"/>
          </w:rPr>
          <w:fldChar w:fldCharType="end"/>
        </w:r>
      </w:hyperlink>
    </w:p>
    <w:p w14:paraId="757EE3A7" w14:textId="1E79FB46"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22" w:history="1">
        <w:r w:rsidR="00344215" w:rsidRPr="00AF7D99">
          <w:rPr>
            <w:rStyle w:val="Hyperlink"/>
            <w:rFonts w:ascii="Times New Roman" w:hAnsi="Times New Roman" w:cs="Times New Roman"/>
            <w:noProof/>
            <w:sz w:val="24"/>
            <w:szCs w:val="24"/>
          </w:rPr>
          <w:t>2.1.4.5.2.</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Veterinarske usluge</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_Toc153796222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49</w:t>
        </w:r>
        <w:r w:rsidR="00344215" w:rsidRPr="00AF7D99">
          <w:rPr>
            <w:rFonts w:ascii="Times New Roman" w:hAnsi="Times New Roman" w:cs="Times New Roman"/>
            <w:noProof/>
            <w:webHidden/>
            <w:sz w:val="24"/>
            <w:szCs w:val="24"/>
          </w:rPr>
          <w:fldChar w:fldCharType="end"/>
        </w:r>
      </w:hyperlink>
    </w:p>
    <w:p w14:paraId="1FF06871" w14:textId="28EF5510"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23" w:history="1">
        <w:r w:rsidR="00344215" w:rsidRPr="00AF7D99">
          <w:rPr>
            <w:rStyle w:val="Hyperlink"/>
            <w:rFonts w:ascii="Times New Roman" w:hAnsi="Times New Roman" w:cs="Times New Roman"/>
            <w:noProof/>
            <w:sz w:val="24"/>
            <w:szCs w:val="24"/>
          </w:rPr>
          <w:t>2.1.4.5.3.</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Otkup poljoprivrednih proizvoda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_Toc153796223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49</w:t>
        </w:r>
        <w:r w:rsidR="00344215" w:rsidRPr="00AF7D99">
          <w:rPr>
            <w:rFonts w:ascii="Times New Roman" w:hAnsi="Times New Roman" w:cs="Times New Roman"/>
            <w:noProof/>
            <w:webHidden/>
            <w:sz w:val="24"/>
            <w:szCs w:val="24"/>
          </w:rPr>
          <w:fldChar w:fldCharType="end"/>
        </w:r>
      </w:hyperlink>
    </w:p>
    <w:p w14:paraId="64E38ABE" w14:textId="0A08CC6C"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24" w:history="1">
        <w:r w:rsidR="00344215" w:rsidRPr="00AF7D99">
          <w:rPr>
            <w:rStyle w:val="Hyperlink"/>
            <w:rFonts w:ascii="Times New Roman" w:hAnsi="Times New Roman" w:cs="Times New Roman"/>
            <w:noProof/>
            <w:sz w:val="24"/>
            <w:szCs w:val="24"/>
          </w:rPr>
          <w:t>2.1.4.5.4.</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Protivgradna zaštita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_Toc153796224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49</w:t>
        </w:r>
        <w:r w:rsidR="00344215" w:rsidRPr="00AF7D99">
          <w:rPr>
            <w:rFonts w:ascii="Times New Roman" w:hAnsi="Times New Roman" w:cs="Times New Roman"/>
            <w:noProof/>
            <w:webHidden/>
            <w:sz w:val="24"/>
            <w:szCs w:val="24"/>
          </w:rPr>
          <w:fldChar w:fldCharType="end"/>
        </w:r>
      </w:hyperlink>
    </w:p>
    <w:p w14:paraId="084E971C" w14:textId="3E7F5BDD"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25" w:history="1">
        <w:r w:rsidR="00344215" w:rsidRPr="00AF7D99">
          <w:rPr>
            <w:rStyle w:val="Hyperlink"/>
            <w:rFonts w:ascii="Times New Roman" w:hAnsi="Times New Roman" w:cs="Times New Roman"/>
            <w:noProof/>
            <w:sz w:val="24"/>
            <w:szCs w:val="24"/>
          </w:rPr>
          <w:t>2.1.4.5.5.</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Kreditiranje poljoprivrede</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_Toc153796225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49</w:t>
        </w:r>
        <w:r w:rsidR="00344215" w:rsidRPr="00AF7D99">
          <w:rPr>
            <w:rFonts w:ascii="Times New Roman" w:hAnsi="Times New Roman" w:cs="Times New Roman"/>
            <w:noProof/>
            <w:webHidden/>
            <w:sz w:val="24"/>
            <w:szCs w:val="24"/>
          </w:rPr>
          <w:fldChar w:fldCharType="end"/>
        </w:r>
      </w:hyperlink>
    </w:p>
    <w:p w14:paraId="4A07B8DB" w14:textId="6616CFB5"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26" w:history="1">
        <w:r w:rsidR="00344215" w:rsidRPr="00AF7D99">
          <w:rPr>
            <w:rStyle w:val="Hyperlink"/>
            <w:rFonts w:ascii="Times New Roman" w:hAnsi="Times New Roman" w:cs="Times New Roman"/>
            <w:noProof/>
            <w:sz w:val="24"/>
            <w:szCs w:val="24"/>
          </w:rPr>
          <w:t>2.1.4.5.6.</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Poljoprivredno osiguranje</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_Toc153796226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49</w:t>
        </w:r>
        <w:r w:rsidR="00344215" w:rsidRPr="00AF7D99">
          <w:rPr>
            <w:rFonts w:ascii="Times New Roman" w:hAnsi="Times New Roman" w:cs="Times New Roman"/>
            <w:noProof/>
            <w:webHidden/>
            <w:sz w:val="24"/>
            <w:szCs w:val="24"/>
          </w:rPr>
          <w:fldChar w:fldCharType="end"/>
        </w:r>
      </w:hyperlink>
    </w:p>
    <w:p w14:paraId="254B7F6E" w14:textId="4A8B99BE" w:rsidR="00344215" w:rsidRPr="00AF7D99" w:rsidRDefault="002D0BB1">
      <w:pPr>
        <w:pStyle w:val="TOC5"/>
        <w:tabs>
          <w:tab w:val="left" w:pos="1768"/>
          <w:tab w:val="right" w:leader="dot" w:pos="9350"/>
        </w:tabs>
        <w:rPr>
          <w:rFonts w:ascii="Times New Roman" w:eastAsiaTheme="minorEastAsia" w:hAnsi="Times New Roman" w:cs="Times New Roman"/>
          <w:noProof/>
          <w:sz w:val="24"/>
          <w:szCs w:val="24"/>
          <w:lang w:val="hr-HR" w:eastAsia="hr-HR"/>
        </w:rPr>
      </w:pPr>
      <w:hyperlink w:anchor="_Toc153796227" w:history="1">
        <w:r w:rsidR="00344215" w:rsidRPr="00AF7D99">
          <w:rPr>
            <w:rStyle w:val="Hyperlink"/>
            <w:rFonts w:ascii="Times New Roman" w:hAnsi="Times New Roman" w:cs="Times New Roman"/>
            <w:noProof/>
            <w:sz w:val="24"/>
            <w:szCs w:val="24"/>
          </w:rPr>
          <w:t>2.1.4.6.</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Stepen organizacije poljoprivrednih proizvođača i ruralnog stanovništva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_Toc153796227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49</w:t>
        </w:r>
        <w:r w:rsidR="00344215" w:rsidRPr="00AF7D99">
          <w:rPr>
            <w:rFonts w:ascii="Times New Roman" w:hAnsi="Times New Roman" w:cs="Times New Roman"/>
            <w:noProof/>
            <w:webHidden/>
            <w:sz w:val="24"/>
            <w:szCs w:val="24"/>
          </w:rPr>
          <w:fldChar w:fldCharType="end"/>
        </w:r>
      </w:hyperlink>
    </w:p>
    <w:p w14:paraId="5C645894" w14:textId="03B49612"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28" w:history="1">
        <w:r w:rsidR="00344215" w:rsidRPr="00AF7D99">
          <w:rPr>
            <w:rStyle w:val="Hyperlink"/>
            <w:rFonts w:ascii="Times New Roman" w:hAnsi="Times New Roman" w:cs="Times New Roman"/>
            <w:noProof/>
            <w:sz w:val="24"/>
            <w:szCs w:val="24"/>
          </w:rPr>
          <w:t>2.1.4.6.1.</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Poljoprivredni klasteri</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_Toc153796228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49</w:t>
        </w:r>
        <w:r w:rsidR="00344215" w:rsidRPr="00AF7D99">
          <w:rPr>
            <w:rFonts w:ascii="Times New Roman" w:hAnsi="Times New Roman" w:cs="Times New Roman"/>
            <w:noProof/>
            <w:webHidden/>
            <w:sz w:val="24"/>
            <w:szCs w:val="24"/>
          </w:rPr>
          <w:fldChar w:fldCharType="end"/>
        </w:r>
      </w:hyperlink>
    </w:p>
    <w:p w14:paraId="10A719C2" w14:textId="79575741"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29" w:history="1">
        <w:r w:rsidR="00344215" w:rsidRPr="00AF7D99">
          <w:rPr>
            <w:rStyle w:val="Hyperlink"/>
            <w:rFonts w:ascii="Times New Roman" w:hAnsi="Times New Roman" w:cs="Times New Roman"/>
            <w:noProof/>
            <w:sz w:val="24"/>
            <w:szCs w:val="24"/>
          </w:rPr>
          <w:t>2.1.4.6.2.</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Poljoprivredne zadruge</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_Toc153796229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50</w:t>
        </w:r>
        <w:r w:rsidR="00344215" w:rsidRPr="00AF7D99">
          <w:rPr>
            <w:rFonts w:ascii="Times New Roman" w:hAnsi="Times New Roman" w:cs="Times New Roman"/>
            <w:noProof/>
            <w:webHidden/>
            <w:sz w:val="24"/>
            <w:szCs w:val="24"/>
          </w:rPr>
          <w:fldChar w:fldCharType="end"/>
        </w:r>
      </w:hyperlink>
    </w:p>
    <w:p w14:paraId="7593E1D8" w14:textId="095A490F"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30" w:history="1">
        <w:r w:rsidR="00344215" w:rsidRPr="00AF7D99">
          <w:rPr>
            <w:rStyle w:val="Hyperlink"/>
            <w:rFonts w:ascii="Times New Roman" w:hAnsi="Times New Roman" w:cs="Times New Roman"/>
            <w:noProof/>
            <w:sz w:val="24"/>
            <w:szCs w:val="24"/>
          </w:rPr>
          <w:t>2.1.4.6.3.</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Udruženja poljoprivrednih proizvođača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_Toc153796230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50</w:t>
        </w:r>
        <w:r w:rsidR="00344215" w:rsidRPr="00AF7D99">
          <w:rPr>
            <w:rFonts w:ascii="Times New Roman" w:hAnsi="Times New Roman" w:cs="Times New Roman"/>
            <w:noProof/>
            <w:webHidden/>
            <w:sz w:val="24"/>
            <w:szCs w:val="24"/>
          </w:rPr>
          <w:fldChar w:fldCharType="end"/>
        </w:r>
      </w:hyperlink>
    </w:p>
    <w:p w14:paraId="454C086A" w14:textId="2CC0E334"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31" w:history="1">
        <w:r w:rsidR="00344215" w:rsidRPr="00AF7D99">
          <w:rPr>
            <w:rStyle w:val="Hyperlink"/>
            <w:rFonts w:ascii="Times New Roman" w:hAnsi="Times New Roman" w:cs="Times New Roman"/>
            <w:noProof/>
            <w:sz w:val="24"/>
            <w:szCs w:val="24"/>
          </w:rPr>
          <w:t>2.1.4.6.4.</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Udruženja žena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_Toc153796231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50</w:t>
        </w:r>
        <w:r w:rsidR="00344215" w:rsidRPr="00AF7D99">
          <w:rPr>
            <w:rFonts w:ascii="Times New Roman" w:hAnsi="Times New Roman" w:cs="Times New Roman"/>
            <w:noProof/>
            <w:webHidden/>
            <w:sz w:val="24"/>
            <w:szCs w:val="24"/>
          </w:rPr>
          <w:fldChar w:fldCharType="end"/>
        </w:r>
      </w:hyperlink>
    </w:p>
    <w:p w14:paraId="10EBA88C" w14:textId="721AB0A5"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32" w:history="1">
        <w:r w:rsidR="00344215" w:rsidRPr="00AF7D99">
          <w:rPr>
            <w:rStyle w:val="Hyperlink"/>
            <w:rFonts w:ascii="Times New Roman" w:hAnsi="Times New Roman" w:cs="Times New Roman"/>
            <w:noProof/>
            <w:sz w:val="24"/>
            <w:szCs w:val="24"/>
          </w:rPr>
          <w:t>2.1.4.6.5.</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Udruženja mladih</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_Toc153796232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50</w:t>
        </w:r>
        <w:r w:rsidR="00344215" w:rsidRPr="00AF7D99">
          <w:rPr>
            <w:rFonts w:ascii="Times New Roman" w:hAnsi="Times New Roman" w:cs="Times New Roman"/>
            <w:noProof/>
            <w:webHidden/>
            <w:sz w:val="24"/>
            <w:szCs w:val="24"/>
          </w:rPr>
          <w:fldChar w:fldCharType="end"/>
        </w:r>
      </w:hyperlink>
    </w:p>
    <w:p w14:paraId="3BADB4C3" w14:textId="06CC57DD" w:rsidR="00344215" w:rsidRPr="00AF7D99" w:rsidRDefault="002D0BB1">
      <w:pPr>
        <w:pStyle w:val="TOC5"/>
        <w:tabs>
          <w:tab w:val="left" w:pos="1760"/>
          <w:tab w:val="right" w:leader="dot" w:pos="9350"/>
        </w:tabs>
        <w:rPr>
          <w:rFonts w:ascii="Times New Roman" w:eastAsiaTheme="minorEastAsia" w:hAnsi="Times New Roman" w:cs="Times New Roman"/>
          <w:noProof/>
          <w:sz w:val="24"/>
          <w:szCs w:val="24"/>
          <w:lang w:val="hr-HR" w:eastAsia="hr-HR"/>
        </w:rPr>
      </w:pPr>
      <w:hyperlink w:anchor="_Toc153796233" w:history="1">
        <w:r w:rsidR="00344215" w:rsidRPr="00AF7D99">
          <w:rPr>
            <w:rStyle w:val="Hyperlink"/>
            <w:rFonts w:ascii="Times New Roman" w:hAnsi="Times New Roman" w:cs="Times New Roman"/>
            <w:noProof/>
            <w:sz w:val="24"/>
            <w:szCs w:val="24"/>
          </w:rPr>
          <w:t>2.1.5.</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Biodiverzitet i zaštita prirode</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_Toc153796233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51</w:t>
        </w:r>
        <w:r w:rsidR="00344215" w:rsidRPr="00AF7D99">
          <w:rPr>
            <w:rFonts w:ascii="Times New Roman" w:hAnsi="Times New Roman" w:cs="Times New Roman"/>
            <w:noProof/>
            <w:webHidden/>
            <w:sz w:val="24"/>
            <w:szCs w:val="24"/>
          </w:rPr>
          <w:fldChar w:fldCharType="end"/>
        </w:r>
      </w:hyperlink>
    </w:p>
    <w:p w14:paraId="11FC75A2" w14:textId="4EA6DFAA" w:rsidR="00344215" w:rsidRPr="00AF7D99" w:rsidRDefault="002D0BB1">
      <w:pPr>
        <w:pStyle w:val="TOC5"/>
        <w:tabs>
          <w:tab w:val="left" w:pos="1768"/>
          <w:tab w:val="right" w:leader="dot" w:pos="9350"/>
        </w:tabs>
        <w:rPr>
          <w:rFonts w:ascii="Times New Roman" w:eastAsiaTheme="minorEastAsia" w:hAnsi="Times New Roman" w:cs="Times New Roman"/>
          <w:noProof/>
          <w:sz w:val="24"/>
          <w:szCs w:val="24"/>
          <w:lang w:val="hr-HR" w:eastAsia="hr-HR"/>
        </w:rPr>
      </w:pPr>
      <w:hyperlink w:anchor="_Toc153796234" w:history="1">
        <w:r w:rsidR="00344215" w:rsidRPr="00AF7D99">
          <w:rPr>
            <w:rStyle w:val="Hyperlink"/>
            <w:rFonts w:ascii="Times New Roman" w:hAnsi="Times New Roman" w:cs="Times New Roman"/>
            <w:noProof/>
            <w:sz w:val="24"/>
            <w:szCs w:val="24"/>
          </w:rPr>
          <w:t>2.1.5.1.</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Zaštićena područja i zaštićene biljne i životinjske vrste</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_Toc153796234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51</w:t>
        </w:r>
        <w:r w:rsidR="00344215" w:rsidRPr="00AF7D99">
          <w:rPr>
            <w:rFonts w:ascii="Times New Roman" w:hAnsi="Times New Roman" w:cs="Times New Roman"/>
            <w:noProof/>
            <w:webHidden/>
            <w:sz w:val="24"/>
            <w:szCs w:val="24"/>
          </w:rPr>
          <w:fldChar w:fldCharType="end"/>
        </w:r>
      </w:hyperlink>
    </w:p>
    <w:p w14:paraId="1D3984B2" w14:textId="517244CC" w:rsidR="00344215" w:rsidRPr="00AF7D99" w:rsidRDefault="002D0BB1">
      <w:pPr>
        <w:pStyle w:val="TOC5"/>
        <w:tabs>
          <w:tab w:val="left" w:pos="1768"/>
          <w:tab w:val="right" w:leader="dot" w:pos="9350"/>
        </w:tabs>
        <w:rPr>
          <w:rFonts w:ascii="Times New Roman" w:eastAsiaTheme="minorEastAsia" w:hAnsi="Times New Roman" w:cs="Times New Roman"/>
          <w:noProof/>
          <w:sz w:val="24"/>
          <w:szCs w:val="24"/>
          <w:lang w:val="hr-HR" w:eastAsia="hr-HR"/>
        </w:rPr>
      </w:pPr>
      <w:hyperlink w:anchor="_Toc153796235" w:history="1">
        <w:r w:rsidR="00344215" w:rsidRPr="00AF7D99">
          <w:rPr>
            <w:rStyle w:val="Hyperlink"/>
            <w:rFonts w:ascii="Times New Roman" w:hAnsi="Times New Roman" w:cs="Times New Roman"/>
            <w:noProof/>
            <w:sz w:val="24"/>
            <w:szCs w:val="24"/>
          </w:rPr>
          <w:t>2.1.5.2.</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Upravljanje otpadnim vodama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_Toc153796235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51</w:t>
        </w:r>
        <w:r w:rsidR="00344215" w:rsidRPr="00AF7D99">
          <w:rPr>
            <w:rFonts w:ascii="Times New Roman" w:hAnsi="Times New Roman" w:cs="Times New Roman"/>
            <w:noProof/>
            <w:webHidden/>
            <w:sz w:val="24"/>
            <w:szCs w:val="24"/>
          </w:rPr>
          <w:fldChar w:fldCharType="end"/>
        </w:r>
      </w:hyperlink>
    </w:p>
    <w:p w14:paraId="42A46706" w14:textId="42ECB4F0"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36" w:history="1">
        <w:r w:rsidR="00344215" w:rsidRPr="00AF7D99">
          <w:rPr>
            <w:rStyle w:val="Hyperlink"/>
            <w:rFonts w:ascii="Times New Roman" w:hAnsi="Times New Roman" w:cs="Times New Roman"/>
            <w:noProof/>
            <w:sz w:val="24"/>
            <w:szCs w:val="24"/>
          </w:rPr>
          <w:t>2.1.5.2.1.</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Stanje kanalizacione mreže i način tretmana otpadnih voda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_Toc153796236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51</w:t>
        </w:r>
        <w:r w:rsidR="00344215" w:rsidRPr="00AF7D99">
          <w:rPr>
            <w:rFonts w:ascii="Times New Roman" w:hAnsi="Times New Roman" w:cs="Times New Roman"/>
            <w:noProof/>
            <w:webHidden/>
            <w:sz w:val="24"/>
            <w:szCs w:val="24"/>
          </w:rPr>
          <w:fldChar w:fldCharType="end"/>
        </w:r>
      </w:hyperlink>
    </w:p>
    <w:p w14:paraId="38111A29" w14:textId="39165639" w:rsidR="00344215" w:rsidRPr="00AF7D99" w:rsidRDefault="002D0BB1">
      <w:pPr>
        <w:pStyle w:val="TOC5"/>
        <w:tabs>
          <w:tab w:val="left" w:pos="1768"/>
          <w:tab w:val="right" w:leader="dot" w:pos="9350"/>
        </w:tabs>
        <w:rPr>
          <w:rFonts w:ascii="Times New Roman" w:eastAsiaTheme="minorEastAsia" w:hAnsi="Times New Roman" w:cs="Times New Roman"/>
          <w:noProof/>
          <w:sz w:val="24"/>
          <w:szCs w:val="24"/>
          <w:lang w:val="hr-HR" w:eastAsia="hr-HR"/>
        </w:rPr>
      </w:pPr>
      <w:hyperlink w:anchor="_Toc153796237" w:history="1">
        <w:r w:rsidR="00344215" w:rsidRPr="00AF7D99">
          <w:rPr>
            <w:rStyle w:val="Hyperlink"/>
            <w:rFonts w:ascii="Times New Roman" w:hAnsi="Times New Roman" w:cs="Times New Roman"/>
            <w:noProof/>
            <w:sz w:val="24"/>
            <w:szCs w:val="24"/>
          </w:rPr>
          <w:t>2.1.5.3.</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Upravljanje čvrstim otpadom</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_Toc153796237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52</w:t>
        </w:r>
        <w:r w:rsidR="00344215" w:rsidRPr="00AF7D99">
          <w:rPr>
            <w:rFonts w:ascii="Times New Roman" w:hAnsi="Times New Roman" w:cs="Times New Roman"/>
            <w:noProof/>
            <w:webHidden/>
            <w:sz w:val="24"/>
            <w:szCs w:val="24"/>
          </w:rPr>
          <w:fldChar w:fldCharType="end"/>
        </w:r>
      </w:hyperlink>
    </w:p>
    <w:p w14:paraId="03256D97" w14:textId="3E08F04F"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38" w:history="1">
        <w:r w:rsidR="00344215" w:rsidRPr="00AF7D99">
          <w:rPr>
            <w:rStyle w:val="Hyperlink"/>
            <w:rFonts w:ascii="Times New Roman" w:hAnsi="Times New Roman" w:cs="Times New Roman"/>
            <w:noProof/>
            <w:sz w:val="24"/>
            <w:szCs w:val="24"/>
          </w:rPr>
          <w:t>2.1.5.3.1.</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Deponije i odvoz čvrstog otpada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_Toc153796238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52</w:t>
        </w:r>
        <w:r w:rsidR="00344215" w:rsidRPr="00AF7D99">
          <w:rPr>
            <w:rFonts w:ascii="Times New Roman" w:hAnsi="Times New Roman" w:cs="Times New Roman"/>
            <w:noProof/>
            <w:webHidden/>
            <w:sz w:val="24"/>
            <w:szCs w:val="24"/>
          </w:rPr>
          <w:fldChar w:fldCharType="end"/>
        </w:r>
      </w:hyperlink>
    </w:p>
    <w:p w14:paraId="4DE9F366" w14:textId="53D24151" w:rsidR="00344215" w:rsidRPr="00AF7D99" w:rsidRDefault="002D0BB1">
      <w:pPr>
        <w:pStyle w:val="TOC5"/>
        <w:tabs>
          <w:tab w:val="left" w:pos="1760"/>
          <w:tab w:val="right" w:leader="dot" w:pos="9350"/>
        </w:tabs>
        <w:rPr>
          <w:rFonts w:ascii="Times New Roman" w:eastAsiaTheme="minorEastAsia" w:hAnsi="Times New Roman" w:cs="Times New Roman"/>
          <w:noProof/>
          <w:sz w:val="24"/>
          <w:szCs w:val="24"/>
          <w:lang w:val="hr-HR" w:eastAsia="hr-HR"/>
        </w:rPr>
      </w:pPr>
      <w:hyperlink w:anchor="_Toc153796239" w:history="1">
        <w:r w:rsidR="00344215" w:rsidRPr="00AF7D99">
          <w:rPr>
            <w:rStyle w:val="Hyperlink"/>
            <w:rFonts w:ascii="Times New Roman" w:hAnsi="Times New Roman" w:cs="Times New Roman"/>
            <w:noProof/>
            <w:sz w:val="24"/>
            <w:szCs w:val="24"/>
          </w:rPr>
          <w:t>2.1.6.</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Privredne i uslužne djelatnosti u ruralnim područjima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_Toc153796239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52</w:t>
        </w:r>
        <w:r w:rsidR="00344215" w:rsidRPr="00AF7D99">
          <w:rPr>
            <w:rFonts w:ascii="Times New Roman" w:hAnsi="Times New Roman" w:cs="Times New Roman"/>
            <w:noProof/>
            <w:webHidden/>
            <w:sz w:val="24"/>
            <w:szCs w:val="24"/>
          </w:rPr>
          <w:fldChar w:fldCharType="end"/>
        </w:r>
      </w:hyperlink>
    </w:p>
    <w:p w14:paraId="232B7D14" w14:textId="0DE484ED" w:rsidR="00344215" w:rsidRPr="00AF7D99" w:rsidRDefault="002D0BB1">
      <w:pPr>
        <w:pStyle w:val="TOC5"/>
        <w:tabs>
          <w:tab w:val="left" w:pos="1768"/>
          <w:tab w:val="right" w:leader="dot" w:pos="9350"/>
        </w:tabs>
        <w:rPr>
          <w:rFonts w:ascii="Times New Roman" w:eastAsiaTheme="minorEastAsia" w:hAnsi="Times New Roman" w:cs="Times New Roman"/>
          <w:noProof/>
          <w:sz w:val="24"/>
          <w:szCs w:val="24"/>
          <w:lang w:val="hr-HR" w:eastAsia="hr-HR"/>
        </w:rPr>
      </w:pPr>
      <w:hyperlink w:anchor="_Toc153796240" w:history="1">
        <w:r w:rsidR="00344215" w:rsidRPr="00AF7D99">
          <w:rPr>
            <w:rStyle w:val="Hyperlink"/>
            <w:rFonts w:ascii="Times New Roman" w:hAnsi="Times New Roman" w:cs="Times New Roman"/>
            <w:noProof/>
            <w:sz w:val="24"/>
            <w:szCs w:val="24"/>
          </w:rPr>
          <w:t>2.1.6.1.</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Šumarstvo i prerada drveta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_Toc153796240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52</w:t>
        </w:r>
        <w:r w:rsidR="00344215" w:rsidRPr="00AF7D99">
          <w:rPr>
            <w:rFonts w:ascii="Times New Roman" w:hAnsi="Times New Roman" w:cs="Times New Roman"/>
            <w:noProof/>
            <w:webHidden/>
            <w:sz w:val="24"/>
            <w:szCs w:val="24"/>
          </w:rPr>
          <w:fldChar w:fldCharType="end"/>
        </w:r>
      </w:hyperlink>
    </w:p>
    <w:p w14:paraId="566A3DC2" w14:textId="6F17EECA" w:rsidR="00344215" w:rsidRPr="00AF7D99" w:rsidRDefault="002D0BB1">
      <w:pPr>
        <w:pStyle w:val="TOC5"/>
        <w:tabs>
          <w:tab w:val="left" w:pos="1768"/>
          <w:tab w:val="right" w:leader="dot" w:pos="9350"/>
        </w:tabs>
        <w:rPr>
          <w:rFonts w:ascii="Times New Roman" w:eastAsiaTheme="minorEastAsia" w:hAnsi="Times New Roman" w:cs="Times New Roman"/>
          <w:noProof/>
          <w:sz w:val="24"/>
          <w:szCs w:val="24"/>
          <w:lang w:val="hr-HR" w:eastAsia="hr-HR"/>
        </w:rPr>
      </w:pPr>
      <w:hyperlink w:anchor="_Toc153796241" w:history="1">
        <w:r w:rsidR="00344215" w:rsidRPr="00AF7D99">
          <w:rPr>
            <w:rStyle w:val="Hyperlink"/>
            <w:rFonts w:ascii="Times New Roman" w:hAnsi="Times New Roman" w:cs="Times New Roman"/>
            <w:noProof/>
            <w:sz w:val="24"/>
            <w:szCs w:val="24"/>
          </w:rPr>
          <w:t>2.1.6.2.</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Industrija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_Toc153796241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53</w:t>
        </w:r>
        <w:r w:rsidR="00344215" w:rsidRPr="00AF7D99">
          <w:rPr>
            <w:rFonts w:ascii="Times New Roman" w:hAnsi="Times New Roman" w:cs="Times New Roman"/>
            <w:noProof/>
            <w:webHidden/>
            <w:sz w:val="24"/>
            <w:szCs w:val="24"/>
          </w:rPr>
          <w:fldChar w:fldCharType="end"/>
        </w:r>
      </w:hyperlink>
    </w:p>
    <w:p w14:paraId="44D01EFB" w14:textId="1E8EE6FB"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42" w:history="1">
        <w:r w:rsidR="00344215" w:rsidRPr="00AF7D99">
          <w:rPr>
            <w:rStyle w:val="Hyperlink"/>
            <w:rFonts w:ascii="Times New Roman" w:hAnsi="Times New Roman" w:cs="Times New Roman"/>
            <w:noProof/>
            <w:sz w:val="24"/>
            <w:szCs w:val="24"/>
          </w:rPr>
          <w:t>2.1.6.2.1.</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Prehrambena industrija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_Toc153796242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54</w:t>
        </w:r>
        <w:r w:rsidR="00344215" w:rsidRPr="00AF7D99">
          <w:rPr>
            <w:rFonts w:ascii="Times New Roman" w:hAnsi="Times New Roman" w:cs="Times New Roman"/>
            <w:noProof/>
            <w:webHidden/>
            <w:sz w:val="24"/>
            <w:szCs w:val="24"/>
          </w:rPr>
          <w:fldChar w:fldCharType="end"/>
        </w:r>
      </w:hyperlink>
    </w:p>
    <w:p w14:paraId="7F416569" w14:textId="7E644B29"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43" w:history="1">
        <w:r w:rsidR="00344215" w:rsidRPr="00AF7D99">
          <w:rPr>
            <w:rStyle w:val="Hyperlink"/>
            <w:rFonts w:ascii="Times New Roman" w:hAnsi="Times New Roman" w:cs="Times New Roman"/>
            <w:noProof/>
            <w:sz w:val="24"/>
            <w:szCs w:val="24"/>
          </w:rPr>
          <w:t>2.1.6.2.2.</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Druge industrijske djelatnosti</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_Toc153796243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54</w:t>
        </w:r>
        <w:r w:rsidR="00344215" w:rsidRPr="00AF7D99">
          <w:rPr>
            <w:rFonts w:ascii="Times New Roman" w:hAnsi="Times New Roman" w:cs="Times New Roman"/>
            <w:noProof/>
            <w:webHidden/>
            <w:sz w:val="24"/>
            <w:szCs w:val="24"/>
          </w:rPr>
          <w:fldChar w:fldCharType="end"/>
        </w:r>
      </w:hyperlink>
    </w:p>
    <w:p w14:paraId="0ADC725F" w14:textId="78DB15DC" w:rsidR="00344215" w:rsidRPr="00AF7D99" w:rsidRDefault="002D0BB1">
      <w:pPr>
        <w:pStyle w:val="TOC5"/>
        <w:tabs>
          <w:tab w:val="left" w:pos="1768"/>
          <w:tab w:val="right" w:leader="dot" w:pos="9350"/>
        </w:tabs>
        <w:rPr>
          <w:rFonts w:ascii="Times New Roman" w:eastAsiaTheme="minorEastAsia" w:hAnsi="Times New Roman" w:cs="Times New Roman"/>
          <w:noProof/>
          <w:sz w:val="24"/>
          <w:szCs w:val="24"/>
          <w:lang w:val="hr-HR" w:eastAsia="hr-HR"/>
        </w:rPr>
      </w:pPr>
      <w:hyperlink w:anchor="_Toc153796244" w:history="1">
        <w:r w:rsidR="00344215" w:rsidRPr="00AF7D99">
          <w:rPr>
            <w:rStyle w:val="Hyperlink"/>
            <w:rFonts w:ascii="Times New Roman" w:hAnsi="Times New Roman" w:cs="Times New Roman"/>
            <w:noProof/>
            <w:sz w:val="24"/>
            <w:szCs w:val="24"/>
          </w:rPr>
          <w:t>2.1.6.3.</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Obrti</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_Toc153796244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54</w:t>
        </w:r>
        <w:r w:rsidR="00344215" w:rsidRPr="00AF7D99">
          <w:rPr>
            <w:rFonts w:ascii="Times New Roman" w:hAnsi="Times New Roman" w:cs="Times New Roman"/>
            <w:noProof/>
            <w:webHidden/>
            <w:sz w:val="24"/>
            <w:szCs w:val="24"/>
          </w:rPr>
          <w:fldChar w:fldCharType="end"/>
        </w:r>
      </w:hyperlink>
    </w:p>
    <w:p w14:paraId="461C587D" w14:textId="02DA0B24" w:rsidR="00344215" w:rsidRPr="00AF7D99" w:rsidRDefault="002D0BB1">
      <w:pPr>
        <w:pStyle w:val="TOC5"/>
        <w:tabs>
          <w:tab w:val="left" w:pos="1768"/>
          <w:tab w:val="right" w:leader="dot" w:pos="9350"/>
        </w:tabs>
        <w:rPr>
          <w:rFonts w:ascii="Times New Roman" w:eastAsiaTheme="minorEastAsia" w:hAnsi="Times New Roman" w:cs="Times New Roman"/>
          <w:noProof/>
          <w:sz w:val="24"/>
          <w:szCs w:val="24"/>
          <w:lang w:val="hr-HR" w:eastAsia="hr-HR"/>
        </w:rPr>
      </w:pPr>
      <w:hyperlink w:anchor="_Toc153796245" w:history="1">
        <w:r w:rsidR="00344215" w:rsidRPr="00AF7D99">
          <w:rPr>
            <w:rStyle w:val="Hyperlink"/>
            <w:rFonts w:ascii="Times New Roman" w:hAnsi="Times New Roman" w:cs="Times New Roman"/>
            <w:noProof/>
            <w:sz w:val="24"/>
            <w:szCs w:val="24"/>
          </w:rPr>
          <w:t>2.1.6.4.</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Zanatstvo</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_Toc153796245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55</w:t>
        </w:r>
        <w:r w:rsidR="00344215" w:rsidRPr="00AF7D99">
          <w:rPr>
            <w:rFonts w:ascii="Times New Roman" w:hAnsi="Times New Roman" w:cs="Times New Roman"/>
            <w:noProof/>
            <w:webHidden/>
            <w:sz w:val="24"/>
            <w:szCs w:val="24"/>
          </w:rPr>
          <w:fldChar w:fldCharType="end"/>
        </w:r>
      </w:hyperlink>
    </w:p>
    <w:p w14:paraId="487B932B" w14:textId="64DDB37E" w:rsidR="00344215" w:rsidRPr="00AF7D99" w:rsidRDefault="002D0BB1">
      <w:pPr>
        <w:pStyle w:val="TOC5"/>
        <w:tabs>
          <w:tab w:val="left" w:pos="1768"/>
          <w:tab w:val="right" w:leader="dot" w:pos="9350"/>
        </w:tabs>
        <w:rPr>
          <w:rFonts w:ascii="Times New Roman" w:eastAsiaTheme="minorEastAsia" w:hAnsi="Times New Roman" w:cs="Times New Roman"/>
          <w:noProof/>
          <w:sz w:val="24"/>
          <w:szCs w:val="24"/>
          <w:lang w:val="hr-HR" w:eastAsia="hr-HR"/>
        </w:rPr>
      </w:pPr>
      <w:hyperlink w:anchor="_Toc153796246" w:history="1">
        <w:r w:rsidR="00344215" w:rsidRPr="00AF7D99">
          <w:rPr>
            <w:rStyle w:val="Hyperlink"/>
            <w:rFonts w:ascii="Times New Roman" w:hAnsi="Times New Roman" w:cs="Times New Roman"/>
            <w:noProof/>
            <w:sz w:val="24"/>
            <w:szCs w:val="24"/>
          </w:rPr>
          <w:t>2.1.6.5.</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Trgovina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_Toc153796246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55</w:t>
        </w:r>
        <w:r w:rsidR="00344215" w:rsidRPr="00AF7D99">
          <w:rPr>
            <w:rFonts w:ascii="Times New Roman" w:hAnsi="Times New Roman" w:cs="Times New Roman"/>
            <w:noProof/>
            <w:webHidden/>
            <w:sz w:val="24"/>
            <w:szCs w:val="24"/>
          </w:rPr>
          <w:fldChar w:fldCharType="end"/>
        </w:r>
      </w:hyperlink>
    </w:p>
    <w:p w14:paraId="47C9B7B4" w14:textId="362CA2E5" w:rsidR="00344215" w:rsidRPr="00AF7D99" w:rsidRDefault="002D0BB1">
      <w:pPr>
        <w:pStyle w:val="TOC5"/>
        <w:tabs>
          <w:tab w:val="left" w:pos="1768"/>
          <w:tab w:val="right" w:leader="dot" w:pos="9350"/>
        </w:tabs>
        <w:rPr>
          <w:rFonts w:ascii="Times New Roman" w:eastAsiaTheme="minorEastAsia" w:hAnsi="Times New Roman" w:cs="Times New Roman"/>
          <w:noProof/>
          <w:sz w:val="24"/>
          <w:szCs w:val="24"/>
          <w:lang w:val="hr-HR" w:eastAsia="hr-HR"/>
        </w:rPr>
      </w:pPr>
      <w:hyperlink w:anchor="_Toc153796247" w:history="1">
        <w:r w:rsidR="00344215" w:rsidRPr="00AF7D99">
          <w:rPr>
            <w:rStyle w:val="Hyperlink"/>
            <w:rFonts w:ascii="Times New Roman" w:hAnsi="Times New Roman" w:cs="Times New Roman"/>
            <w:noProof/>
            <w:sz w:val="24"/>
            <w:szCs w:val="24"/>
          </w:rPr>
          <w:t>2.1.6.6.</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Turizam</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_Toc153796247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55</w:t>
        </w:r>
        <w:r w:rsidR="00344215" w:rsidRPr="00AF7D99">
          <w:rPr>
            <w:rFonts w:ascii="Times New Roman" w:hAnsi="Times New Roman" w:cs="Times New Roman"/>
            <w:noProof/>
            <w:webHidden/>
            <w:sz w:val="24"/>
            <w:szCs w:val="24"/>
          </w:rPr>
          <w:fldChar w:fldCharType="end"/>
        </w:r>
      </w:hyperlink>
    </w:p>
    <w:p w14:paraId="2099617D" w14:textId="16D59683"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48" w:history="1">
        <w:r w:rsidR="00344215" w:rsidRPr="00AF7D99">
          <w:rPr>
            <w:rStyle w:val="Hyperlink"/>
            <w:rFonts w:ascii="Times New Roman" w:hAnsi="Times New Roman" w:cs="Times New Roman"/>
            <w:noProof/>
            <w:sz w:val="24"/>
            <w:szCs w:val="24"/>
          </w:rPr>
          <w:t>2.1.6.6.1.</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Turističke atrakcije</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_Toc153796248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55</w:t>
        </w:r>
        <w:r w:rsidR="00344215" w:rsidRPr="00AF7D99">
          <w:rPr>
            <w:rFonts w:ascii="Times New Roman" w:hAnsi="Times New Roman" w:cs="Times New Roman"/>
            <w:noProof/>
            <w:webHidden/>
            <w:sz w:val="24"/>
            <w:szCs w:val="24"/>
          </w:rPr>
          <w:fldChar w:fldCharType="end"/>
        </w:r>
      </w:hyperlink>
    </w:p>
    <w:p w14:paraId="373DBDDF" w14:textId="722762A1"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49" w:history="1">
        <w:r w:rsidR="00344215" w:rsidRPr="00AF7D99">
          <w:rPr>
            <w:rStyle w:val="Hyperlink"/>
            <w:rFonts w:ascii="Times New Roman" w:hAnsi="Times New Roman" w:cs="Times New Roman"/>
            <w:noProof/>
            <w:sz w:val="24"/>
            <w:szCs w:val="24"/>
          </w:rPr>
          <w:t>2.1.6.6.2.</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Turističke i kulturne manifestacije</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_Toc153796249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57</w:t>
        </w:r>
        <w:r w:rsidR="00344215" w:rsidRPr="00AF7D99">
          <w:rPr>
            <w:rFonts w:ascii="Times New Roman" w:hAnsi="Times New Roman" w:cs="Times New Roman"/>
            <w:noProof/>
            <w:webHidden/>
            <w:sz w:val="24"/>
            <w:szCs w:val="24"/>
          </w:rPr>
          <w:fldChar w:fldCharType="end"/>
        </w:r>
      </w:hyperlink>
    </w:p>
    <w:p w14:paraId="56A9D619" w14:textId="4805173C"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50" w:history="1">
        <w:r w:rsidR="00344215" w:rsidRPr="00AF7D99">
          <w:rPr>
            <w:rStyle w:val="Hyperlink"/>
            <w:rFonts w:ascii="Times New Roman" w:hAnsi="Times New Roman" w:cs="Times New Roman"/>
            <w:noProof/>
            <w:sz w:val="24"/>
            <w:szCs w:val="24"/>
          </w:rPr>
          <w:t>2.1.6.6.3.</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Turističke organizacije i agencije</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_Toc153796250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58</w:t>
        </w:r>
        <w:r w:rsidR="00344215" w:rsidRPr="00AF7D99">
          <w:rPr>
            <w:rFonts w:ascii="Times New Roman" w:hAnsi="Times New Roman" w:cs="Times New Roman"/>
            <w:noProof/>
            <w:webHidden/>
            <w:sz w:val="24"/>
            <w:szCs w:val="24"/>
          </w:rPr>
          <w:fldChar w:fldCharType="end"/>
        </w:r>
      </w:hyperlink>
    </w:p>
    <w:p w14:paraId="4C875EDD" w14:textId="5B9D01B1"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51" w:history="1">
        <w:r w:rsidR="00344215" w:rsidRPr="00AF7D99">
          <w:rPr>
            <w:rStyle w:val="Hyperlink"/>
            <w:rFonts w:ascii="Times New Roman" w:hAnsi="Times New Roman" w:cs="Times New Roman"/>
            <w:noProof/>
            <w:sz w:val="24"/>
            <w:szCs w:val="24"/>
          </w:rPr>
          <w:t>2.1.6.6.4.</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Objekti za smještaj i posluživanje hrane i pića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_Toc153796251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58</w:t>
        </w:r>
        <w:r w:rsidR="00344215" w:rsidRPr="00AF7D99">
          <w:rPr>
            <w:rFonts w:ascii="Times New Roman" w:hAnsi="Times New Roman" w:cs="Times New Roman"/>
            <w:noProof/>
            <w:webHidden/>
            <w:sz w:val="24"/>
            <w:szCs w:val="24"/>
          </w:rPr>
          <w:fldChar w:fldCharType="end"/>
        </w:r>
      </w:hyperlink>
    </w:p>
    <w:p w14:paraId="004F1FB4" w14:textId="52EBB31F"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52" w:history="1">
        <w:r w:rsidR="00344215" w:rsidRPr="00AF7D99">
          <w:rPr>
            <w:rStyle w:val="Hyperlink"/>
            <w:rFonts w:ascii="Times New Roman" w:hAnsi="Times New Roman" w:cs="Times New Roman"/>
            <w:noProof/>
            <w:sz w:val="24"/>
            <w:szCs w:val="24"/>
          </w:rPr>
          <w:t>2.1.6.6.5.</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Broj gostiju i noćenja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_Toc153796252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58</w:t>
        </w:r>
        <w:r w:rsidR="00344215" w:rsidRPr="00AF7D99">
          <w:rPr>
            <w:rFonts w:ascii="Times New Roman" w:hAnsi="Times New Roman" w:cs="Times New Roman"/>
            <w:noProof/>
            <w:webHidden/>
            <w:sz w:val="24"/>
            <w:szCs w:val="24"/>
          </w:rPr>
          <w:fldChar w:fldCharType="end"/>
        </w:r>
      </w:hyperlink>
    </w:p>
    <w:p w14:paraId="767FE094" w14:textId="413B029C"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53" w:history="1">
        <w:r w:rsidR="00344215" w:rsidRPr="00AF7D99">
          <w:rPr>
            <w:rStyle w:val="Hyperlink"/>
            <w:rFonts w:ascii="Times New Roman" w:hAnsi="Times New Roman" w:cs="Times New Roman"/>
            <w:noProof/>
            <w:sz w:val="24"/>
            <w:szCs w:val="24"/>
          </w:rPr>
          <w:t>2.1.6.6.6.</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Ruralni, seoski i agroturizam</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_Toc153796253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59</w:t>
        </w:r>
        <w:r w:rsidR="00344215" w:rsidRPr="00AF7D99">
          <w:rPr>
            <w:rFonts w:ascii="Times New Roman" w:hAnsi="Times New Roman" w:cs="Times New Roman"/>
            <w:noProof/>
            <w:webHidden/>
            <w:sz w:val="24"/>
            <w:szCs w:val="24"/>
          </w:rPr>
          <w:fldChar w:fldCharType="end"/>
        </w:r>
      </w:hyperlink>
    </w:p>
    <w:p w14:paraId="22D783B5" w14:textId="5B7AF728"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54" w:history="1">
        <w:r w:rsidR="00344215" w:rsidRPr="00AF7D99">
          <w:rPr>
            <w:rStyle w:val="Hyperlink"/>
            <w:rFonts w:ascii="Times New Roman" w:hAnsi="Times New Roman" w:cs="Times New Roman"/>
            <w:noProof/>
            <w:sz w:val="24"/>
            <w:szCs w:val="24"/>
          </w:rPr>
          <w:t>2.1.6.6.7.</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Enogastronomska ponuda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_Toc153796254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59</w:t>
        </w:r>
        <w:r w:rsidR="00344215" w:rsidRPr="00AF7D99">
          <w:rPr>
            <w:rFonts w:ascii="Times New Roman" w:hAnsi="Times New Roman" w:cs="Times New Roman"/>
            <w:noProof/>
            <w:webHidden/>
            <w:sz w:val="24"/>
            <w:szCs w:val="24"/>
          </w:rPr>
          <w:fldChar w:fldCharType="end"/>
        </w:r>
      </w:hyperlink>
    </w:p>
    <w:p w14:paraId="40E474DF" w14:textId="0C39C4E2" w:rsidR="00344215" w:rsidRPr="00AF7D99" w:rsidRDefault="002D0BB1">
      <w:pPr>
        <w:pStyle w:val="TOC5"/>
        <w:tabs>
          <w:tab w:val="left" w:pos="1768"/>
          <w:tab w:val="right" w:leader="dot" w:pos="9350"/>
        </w:tabs>
        <w:rPr>
          <w:rFonts w:ascii="Times New Roman" w:eastAsiaTheme="minorEastAsia" w:hAnsi="Times New Roman" w:cs="Times New Roman"/>
          <w:noProof/>
          <w:sz w:val="24"/>
          <w:szCs w:val="24"/>
          <w:lang w:val="hr-HR" w:eastAsia="hr-HR"/>
        </w:rPr>
      </w:pPr>
      <w:hyperlink w:anchor="_Toc153796255" w:history="1">
        <w:r w:rsidR="00344215" w:rsidRPr="00AF7D99">
          <w:rPr>
            <w:rStyle w:val="Hyperlink"/>
            <w:rFonts w:ascii="Times New Roman" w:hAnsi="Times New Roman" w:cs="Times New Roman"/>
            <w:noProof/>
            <w:sz w:val="24"/>
            <w:szCs w:val="24"/>
          </w:rPr>
          <w:t>2.1.6.7.</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Finansijske usluge</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_Toc153796255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59</w:t>
        </w:r>
        <w:r w:rsidR="00344215" w:rsidRPr="00AF7D99">
          <w:rPr>
            <w:rFonts w:ascii="Times New Roman" w:hAnsi="Times New Roman" w:cs="Times New Roman"/>
            <w:noProof/>
            <w:webHidden/>
            <w:sz w:val="24"/>
            <w:szCs w:val="24"/>
          </w:rPr>
          <w:fldChar w:fldCharType="end"/>
        </w:r>
      </w:hyperlink>
    </w:p>
    <w:p w14:paraId="176458BE" w14:textId="74297A08" w:rsidR="00344215" w:rsidRPr="00AF7D99" w:rsidRDefault="002D0BB1">
      <w:pPr>
        <w:pStyle w:val="TOC5"/>
        <w:tabs>
          <w:tab w:val="left" w:pos="1760"/>
          <w:tab w:val="right" w:leader="dot" w:pos="9350"/>
        </w:tabs>
        <w:rPr>
          <w:rFonts w:ascii="Times New Roman" w:eastAsiaTheme="minorEastAsia" w:hAnsi="Times New Roman" w:cs="Times New Roman"/>
          <w:noProof/>
          <w:sz w:val="24"/>
          <w:szCs w:val="24"/>
          <w:lang w:val="hr-HR" w:eastAsia="hr-HR"/>
        </w:rPr>
      </w:pPr>
      <w:hyperlink w:anchor="_Toc153796256" w:history="1">
        <w:r w:rsidR="00344215" w:rsidRPr="00AF7D99">
          <w:rPr>
            <w:rStyle w:val="Hyperlink"/>
            <w:rFonts w:ascii="Times New Roman" w:hAnsi="Times New Roman" w:cs="Times New Roman"/>
            <w:noProof/>
            <w:sz w:val="24"/>
            <w:szCs w:val="24"/>
          </w:rPr>
          <w:t>2.1.7.</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Kvalitet života u ruralnom području</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_Toc153796256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59</w:t>
        </w:r>
        <w:r w:rsidR="00344215" w:rsidRPr="00AF7D99">
          <w:rPr>
            <w:rFonts w:ascii="Times New Roman" w:hAnsi="Times New Roman" w:cs="Times New Roman"/>
            <w:noProof/>
            <w:webHidden/>
            <w:sz w:val="24"/>
            <w:szCs w:val="24"/>
          </w:rPr>
          <w:fldChar w:fldCharType="end"/>
        </w:r>
      </w:hyperlink>
    </w:p>
    <w:p w14:paraId="7FAD40AB" w14:textId="34572109" w:rsidR="00344215" w:rsidRPr="00AF7D99" w:rsidRDefault="002D0BB1">
      <w:pPr>
        <w:pStyle w:val="TOC5"/>
        <w:tabs>
          <w:tab w:val="left" w:pos="1768"/>
          <w:tab w:val="right" w:leader="dot" w:pos="9350"/>
        </w:tabs>
        <w:rPr>
          <w:rFonts w:ascii="Times New Roman" w:eastAsiaTheme="minorEastAsia" w:hAnsi="Times New Roman" w:cs="Times New Roman"/>
          <w:noProof/>
          <w:sz w:val="24"/>
          <w:szCs w:val="24"/>
          <w:lang w:val="hr-HR" w:eastAsia="hr-HR"/>
        </w:rPr>
      </w:pPr>
      <w:hyperlink w:anchor="_Toc153796257" w:history="1">
        <w:r w:rsidR="00344215" w:rsidRPr="00AF7D99">
          <w:rPr>
            <w:rStyle w:val="Hyperlink"/>
            <w:rFonts w:ascii="Times New Roman" w:hAnsi="Times New Roman" w:cs="Times New Roman"/>
            <w:noProof/>
            <w:sz w:val="24"/>
            <w:szCs w:val="24"/>
          </w:rPr>
          <w:t>2.1.7.1.</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Stanje ruralne fizičke infrastrukture</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_Toc153796257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59</w:t>
        </w:r>
        <w:r w:rsidR="00344215" w:rsidRPr="00AF7D99">
          <w:rPr>
            <w:rFonts w:ascii="Times New Roman" w:hAnsi="Times New Roman" w:cs="Times New Roman"/>
            <w:noProof/>
            <w:webHidden/>
            <w:sz w:val="24"/>
            <w:szCs w:val="24"/>
          </w:rPr>
          <w:fldChar w:fldCharType="end"/>
        </w:r>
      </w:hyperlink>
    </w:p>
    <w:p w14:paraId="3496E38C" w14:textId="75E467B7"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58" w:history="1">
        <w:r w:rsidR="00344215" w:rsidRPr="00AF7D99">
          <w:rPr>
            <w:rStyle w:val="Hyperlink"/>
            <w:rFonts w:ascii="Times New Roman" w:hAnsi="Times New Roman" w:cs="Times New Roman"/>
            <w:noProof/>
            <w:sz w:val="24"/>
            <w:szCs w:val="24"/>
          </w:rPr>
          <w:t>2.1.7.1.1.</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Putna infrastruktura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_Toc153796258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59</w:t>
        </w:r>
        <w:r w:rsidR="00344215" w:rsidRPr="00AF7D99">
          <w:rPr>
            <w:rFonts w:ascii="Times New Roman" w:hAnsi="Times New Roman" w:cs="Times New Roman"/>
            <w:noProof/>
            <w:webHidden/>
            <w:sz w:val="24"/>
            <w:szCs w:val="24"/>
          </w:rPr>
          <w:fldChar w:fldCharType="end"/>
        </w:r>
      </w:hyperlink>
    </w:p>
    <w:p w14:paraId="1BA43C6A" w14:textId="3B02CE41"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59" w:history="1">
        <w:r w:rsidR="00344215" w:rsidRPr="00AF7D99">
          <w:rPr>
            <w:rStyle w:val="Hyperlink"/>
            <w:rFonts w:ascii="Times New Roman" w:hAnsi="Times New Roman" w:cs="Times New Roman"/>
            <w:noProof/>
            <w:sz w:val="24"/>
            <w:szCs w:val="24"/>
          </w:rPr>
          <w:t>2.1.7.1.2.</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Vodovod i kanalizacija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_Toc153796259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60</w:t>
        </w:r>
        <w:r w:rsidR="00344215" w:rsidRPr="00AF7D99">
          <w:rPr>
            <w:rFonts w:ascii="Times New Roman" w:hAnsi="Times New Roman" w:cs="Times New Roman"/>
            <w:noProof/>
            <w:webHidden/>
            <w:sz w:val="24"/>
            <w:szCs w:val="24"/>
          </w:rPr>
          <w:fldChar w:fldCharType="end"/>
        </w:r>
      </w:hyperlink>
    </w:p>
    <w:p w14:paraId="06AE7E16" w14:textId="0FE25D65"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60" w:history="1">
        <w:r w:rsidR="00344215" w:rsidRPr="00AF7D99">
          <w:rPr>
            <w:rStyle w:val="Hyperlink"/>
            <w:rFonts w:ascii="Times New Roman" w:hAnsi="Times New Roman" w:cs="Times New Roman"/>
            <w:noProof/>
            <w:sz w:val="24"/>
            <w:szCs w:val="24"/>
          </w:rPr>
          <w:t>2.1.7.1.3.</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Elektromreža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_Toc153796260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60</w:t>
        </w:r>
        <w:r w:rsidR="00344215" w:rsidRPr="00AF7D99">
          <w:rPr>
            <w:rFonts w:ascii="Times New Roman" w:hAnsi="Times New Roman" w:cs="Times New Roman"/>
            <w:noProof/>
            <w:webHidden/>
            <w:sz w:val="24"/>
            <w:szCs w:val="24"/>
          </w:rPr>
          <w:fldChar w:fldCharType="end"/>
        </w:r>
      </w:hyperlink>
    </w:p>
    <w:p w14:paraId="6F27C1B8" w14:textId="3C086E57"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61" w:history="1">
        <w:r w:rsidR="00344215" w:rsidRPr="00AF7D99">
          <w:rPr>
            <w:rStyle w:val="Hyperlink"/>
            <w:rFonts w:ascii="Times New Roman" w:hAnsi="Times New Roman" w:cs="Times New Roman"/>
            <w:noProof/>
            <w:sz w:val="24"/>
            <w:szCs w:val="24"/>
          </w:rPr>
          <w:t>2.1.7.1.4.</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Telekomunikaciona infrastruktura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_Toc153796261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61</w:t>
        </w:r>
        <w:r w:rsidR="00344215" w:rsidRPr="00AF7D99">
          <w:rPr>
            <w:rFonts w:ascii="Times New Roman" w:hAnsi="Times New Roman" w:cs="Times New Roman"/>
            <w:noProof/>
            <w:webHidden/>
            <w:sz w:val="24"/>
            <w:szCs w:val="24"/>
          </w:rPr>
          <w:fldChar w:fldCharType="end"/>
        </w:r>
      </w:hyperlink>
    </w:p>
    <w:p w14:paraId="633FA4BB" w14:textId="7BCAD66B"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62" w:history="1">
        <w:r w:rsidR="00344215" w:rsidRPr="00AF7D99">
          <w:rPr>
            <w:rStyle w:val="Hyperlink"/>
            <w:rFonts w:ascii="Times New Roman" w:hAnsi="Times New Roman" w:cs="Times New Roman"/>
            <w:noProof/>
            <w:sz w:val="24"/>
            <w:szCs w:val="24"/>
          </w:rPr>
          <w:t>2.1.7.1.5.</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Ustanove kulture</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_Toc153796262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61</w:t>
        </w:r>
        <w:r w:rsidR="00344215" w:rsidRPr="00AF7D99">
          <w:rPr>
            <w:rFonts w:ascii="Times New Roman" w:hAnsi="Times New Roman" w:cs="Times New Roman"/>
            <w:noProof/>
            <w:webHidden/>
            <w:sz w:val="24"/>
            <w:szCs w:val="24"/>
          </w:rPr>
          <w:fldChar w:fldCharType="end"/>
        </w:r>
      </w:hyperlink>
    </w:p>
    <w:p w14:paraId="1B9F8190" w14:textId="2F2A4A18"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63" w:history="1">
        <w:r w:rsidR="00344215" w:rsidRPr="00AF7D99">
          <w:rPr>
            <w:rStyle w:val="Hyperlink"/>
            <w:rFonts w:ascii="Times New Roman" w:hAnsi="Times New Roman" w:cs="Times New Roman"/>
            <w:noProof/>
            <w:sz w:val="24"/>
            <w:szCs w:val="24"/>
          </w:rPr>
          <w:t>2.1.7.1.6.</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Sportski objekti</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_Toc153796263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61</w:t>
        </w:r>
        <w:r w:rsidR="00344215" w:rsidRPr="00AF7D99">
          <w:rPr>
            <w:rFonts w:ascii="Times New Roman" w:hAnsi="Times New Roman" w:cs="Times New Roman"/>
            <w:noProof/>
            <w:webHidden/>
            <w:sz w:val="24"/>
            <w:szCs w:val="24"/>
          </w:rPr>
          <w:fldChar w:fldCharType="end"/>
        </w:r>
      </w:hyperlink>
    </w:p>
    <w:p w14:paraId="513A2CCE" w14:textId="11BE9B66"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64" w:history="1">
        <w:r w:rsidR="00344215" w:rsidRPr="00AF7D99">
          <w:rPr>
            <w:rStyle w:val="Hyperlink"/>
            <w:rFonts w:ascii="Times New Roman" w:hAnsi="Times New Roman" w:cs="Times New Roman"/>
            <w:noProof/>
            <w:sz w:val="24"/>
            <w:szCs w:val="24"/>
          </w:rPr>
          <w:t>2.1.7.1.7.</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Pijace /tržnice</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_Toc153796264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63</w:t>
        </w:r>
        <w:r w:rsidR="00344215" w:rsidRPr="00AF7D99">
          <w:rPr>
            <w:rFonts w:ascii="Times New Roman" w:hAnsi="Times New Roman" w:cs="Times New Roman"/>
            <w:noProof/>
            <w:webHidden/>
            <w:sz w:val="24"/>
            <w:szCs w:val="24"/>
          </w:rPr>
          <w:fldChar w:fldCharType="end"/>
        </w:r>
      </w:hyperlink>
    </w:p>
    <w:p w14:paraId="3FD5BD38" w14:textId="6304EA4D" w:rsidR="00344215" w:rsidRPr="00AF7D99" w:rsidRDefault="002D0BB1">
      <w:pPr>
        <w:pStyle w:val="TOC5"/>
        <w:tabs>
          <w:tab w:val="left" w:pos="1768"/>
          <w:tab w:val="right" w:leader="dot" w:pos="9350"/>
        </w:tabs>
        <w:rPr>
          <w:rFonts w:ascii="Times New Roman" w:eastAsiaTheme="minorEastAsia" w:hAnsi="Times New Roman" w:cs="Times New Roman"/>
          <w:noProof/>
          <w:sz w:val="24"/>
          <w:szCs w:val="24"/>
          <w:lang w:val="hr-HR" w:eastAsia="hr-HR"/>
        </w:rPr>
      </w:pPr>
      <w:hyperlink w:anchor="_Toc153796265" w:history="1">
        <w:r w:rsidR="00344215" w:rsidRPr="00AF7D99">
          <w:rPr>
            <w:rStyle w:val="Hyperlink"/>
            <w:rFonts w:ascii="Times New Roman" w:hAnsi="Times New Roman" w:cs="Times New Roman"/>
            <w:noProof/>
            <w:sz w:val="24"/>
            <w:szCs w:val="24"/>
          </w:rPr>
          <w:t>2.1.7.2.</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Dostupnost usluga ruralnom stanovništvu</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_Toc153796265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63</w:t>
        </w:r>
        <w:r w:rsidR="00344215" w:rsidRPr="00AF7D99">
          <w:rPr>
            <w:rFonts w:ascii="Times New Roman" w:hAnsi="Times New Roman" w:cs="Times New Roman"/>
            <w:noProof/>
            <w:webHidden/>
            <w:sz w:val="24"/>
            <w:szCs w:val="24"/>
          </w:rPr>
          <w:fldChar w:fldCharType="end"/>
        </w:r>
      </w:hyperlink>
    </w:p>
    <w:p w14:paraId="05C8D3C8" w14:textId="5020BD6E"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66" w:history="1">
        <w:r w:rsidR="00344215" w:rsidRPr="00AF7D99">
          <w:rPr>
            <w:rStyle w:val="Hyperlink"/>
            <w:rFonts w:ascii="Times New Roman" w:hAnsi="Times New Roman" w:cs="Times New Roman"/>
            <w:noProof/>
            <w:sz w:val="24"/>
            <w:szCs w:val="24"/>
          </w:rPr>
          <w:t>2.1.7.2.1.</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Obrazovanje</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_Toc153796266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63</w:t>
        </w:r>
        <w:r w:rsidR="00344215" w:rsidRPr="00AF7D99">
          <w:rPr>
            <w:rFonts w:ascii="Times New Roman" w:hAnsi="Times New Roman" w:cs="Times New Roman"/>
            <w:noProof/>
            <w:webHidden/>
            <w:sz w:val="24"/>
            <w:szCs w:val="24"/>
          </w:rPr>
          <w:fldChar w:fldCharType="end"/>
        </w:r>
      </w:hyperlink>
    </w:p>
    <w:p w14:paraId="0471493F" w14:textId="5B7EA5EF"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67" w:history="1">
        <w:r w:rsidR="00344215" w:rsidRPr="00AF7D99">
          <w:rPr>
            <w:rStyle w:val="Hyperlink"/>
            <w:rFonts w:ascii="Times New Roman" w:hAnsi="Times New Roman" w:cs="Times New Roman"/>
            <w:noProof/>
            <w:sz w:val="24"/>
            <w:szCs w:val="24"/>
          </w:rPr>
          <w:t>2.1.7.2.2.</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Zdravstvo</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_Toc153796267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66</w:t>
        </w:r>
        <w:r w:rsidR="00344215" w:rsidRPr="00AF7D99">
          <w:rPr>
            <w:rFonts w:ascii="Times New Roman" w:hAnsi="Times New Roman" w:cs="Times New Roman"/>
            <w:noProof/>
            <w:webHidden/>
            <w:sz w:val="24"/>
            <w:szCs w:val="24"/>
          </w:rPr>
          <w:fldChar w:fldCharType="end"/>
        </w:r>
      </w:hyperlink>
    </w:p>
    <w:p w14:paraId="0913A219" w14:textId="2B739F80"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68" w:history="1">
        <w:r w:rsidR="00344215" w:rsidRPr="00AF7D99">
          <w:rPr>
            <w:rStyle w:val="Hyperlink"/>
            <w:rFonts w:ascii="Times New Roman" w:hAnsi="Times New Roman" w:cs="Times New Roman"/>
            <w:noProof/>
            <w:sz w:val="24"/>
            <w:szCs w:val="24"/>
          </w:rPr>
          <w:t>2.1.7.2.3.</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Prigradski i javni prevoz</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_Toc153796268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69</w:t>
        </w:r>
        <w:r w:rsidR="00344215" w:rsidRPr="00AF7D99">
          <w:rPr>
            <w:rFonts w:ascii="Times New Roman" w:hAnsi="Times New Roman" w:cs="Times New Roman"/>
            <w:noProof/>
            <w:webHidden/>
            <w:sz w:val="24"/>
            <w:szCs w:val="24"/>
          </w:rPr>
          <w:fldChar w:fldCharType="end"/>
        </w:r>
      </w:hyperlink>
    </w:p>
    <w:p w14:paraId="513E5300" w14:textId="15BA8915"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69" w:history="1">
        <w:r w:rsidR="00344215" w:rsidRPr="00AF7D99">
          <w:rPr>
            <w:rStyle w:val="Hyperlink"/>
            <w:rFonts w:ascii="Times New Roman" w:hAnsi="Times New Roman" w:cs="Times New Roman"/>
            <w:noProof/>
            <w:sz w:val="24"/>
            <w:szCs w:val="24"/>
          </w:rPr>
          <w:t>2.1.7.2.4.</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Socijalna zaštita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_Toc153796269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69</w:t>
        </w:r>
        <w:r w:rsidR="00344215" w:rsidRPr="00AF7D99">
          <w:rPr>
            <w:rFonts w:ascii="Times New Roman" w:hAnsi="Times New Roman" w:cs="Times New Roman"/>
            <w:noProof/>
            <w:webHidden/>
            <w:sz w:val="24"/>
            <w:szCs w:val="24"/>
          </w:rPr>
          <w:fldChar w:fldCharType="end"/>
        </w:r>
      </w:hyperlink>
    </w:p>
    <w:p w14:paraId="5F03107F" w14:textId="7F7B2BCB"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70" w:history="1">
        <w:r w:rsidR="00344215" w:rsidRPr="00AF7D99">
          <w:rPr>
            <w:rStyle w:val="Hyperlink"/>
            <w:rFonts w:ascii="Times New Roman" w:hAnsi="Times New Roman" w:cs="Times New Roman"/>
            <w:noProof/>
            <w:sz w:val="24"/>
            <w:szCs w:val="24"/>
          </w:rPr>
          <w:t>2.1.7.2.5.</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Komunalna javna poduzeća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_Toc153796270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73</w:t>
        </w:r>
        <w:r w:rsidR="00344215" w:rsidRPr="00AF7D99">
          <w:rPr>
            <w:rFonts w:ascii="Times New Roman" w:hAnsi="Times New Roman" w:cs="Times New Roman"/>
            <w:noProof/>
            <w:webHidden/>
            <w:sz w:val="24"/>
            <w:szCs w:val="24"/>
          </w:rPr>
          <w:fldChar w:fldCharType="end"/>
        </w:r>
      </w:hyperlink>
    </w:p>
    <w:p w14:paraId="139CCEC0" w14:textId="1C96C13B" w:rsidR="00344215" w:rsidRPr="00AF7D99" w:rsidRDefault="002D0BB1">
      <w:pPr>
        <w:pStyle w:val="TOC5"/>
        <w:tabs>
          <w:tab w:val="left" w:pos="1935"/>
          <w:tab w:val="right" w:leader="dot" w:pos="9350"/>
        </w:tabs>
        <w:rPr>
          <w:rFonts w:ascii="Times New Roman" w:eastAsiaTheme="minorEastAsia" w:hAnsi="Times New Roman" w:cs="Times New Roman"/>
          <w:noProof/>
          <w:sz w:val="24"/>
          <w:szCs w:val="24"/>
          <w:lang w:val="hr-HR" w:eastAsia="hr-HR"/>
        </w:rPr>
      </w:pPr>
      <w:hyperlink w:anchor="_Toc153796271" w:history="1">
        <w:r w:rsidR="00344215" w:rsidRPr="00AF7D99">
          <w:rPr>
            <w:rStyle w:val="Hyperlink"/>
            <w:rFonts w:ascii="Times New Roman" w:hAnsi="Times New Roman" w:cs="Times New Roman"/>
            <w:noProof/>
            <w:sz w:val="24"/>
            <w:szCs w:val="24"/>
          </w:rPr>
          <w:t>2.1.7.2.6.</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Stanje vatrogastva u Gradu Goražde</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_Toc153796271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73</w:t>
        </w:r>
        <w:r w:rsidR="00344215" w:rsidRPr="00AF7D99">
          <w:rPr>
            <w:rFonts w:ascii="Times New Roman" w:hAnsi="Times New Roman" w:cs="Times New Roman"/>
            <w:noProof/>
            <w:webHidden/>
            <w:sz w:val="24"/>
            <w:szCs w:val="24"/>
          </w:rPr>
          <w:fldChar w:fldCharType="end"/>
        </w:r>
      </w:hyperlink>
    </w:p>
    <w:p w14:paraId="01B463D6" w14:textId="06CDB500" w:rsidR="00344215" w:rsidRPr="00AF7D99" w:rsidRDefault="002D0BB1">
      <w:pPr>
        <w:pStyle w:val="TOC5"/>
        <w:tabs>
          <w:tab w:val="left" w:pos="1760"/>
          <w:tab w:val="right" w:leader="dot" w:pos="9350"/>
        </w:tabs>
        <w:rPr>
          <w:rFonts w:ascii="Times New Roman" w:eastAsiaTheme="minorEastAsia" w:hAnsi="Times New Roman" w:cs="Times New Roman"/>
          <w:noProof/>
          <w:sz w:val="24"/>
          <w:szCs w:val="24"/>
          <w:lang w:val="hr-HR" w:eastAsia="hr-HR"/>
        </w:rPr>
      </w:pPr>
      <w:hyperlink w:anchor="_Toc153796272" w:history="1">
        <w:r w:rsidR="00344215" w:rsidRPr="00AF7D99">
          <w:rPr>
            <w:rStyle w:val="Hyperlink"/>
            <w:rFonts w:ascii="Times New Roman" w:hAnsi="Times New Roman" w:cs="Times New Roman"/>
            <w:noProof/>
            <w:sz w:val="24"/>
            <w:szCs w:val="24"/>
          </w:rPr>
          <w:t>2.1.8.</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SWOT analiza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_Toc153796272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77</w:t>
        </w:r>
        <w:r w:rsidR="00344215" w:rsidRPr="00AF7D99">
          <w:rPr>
            <w:rFonts w:ascii="Times New Roman" w:hAnsi="Times New Roman" w:cs="Times New Roman"/>
            <w:noProof/>
            <w:webHidden/>
            <w:sz w:val="24"/>
            <w:szCs w:val="24"/>
          </w:rPr>
          <w:fldChar w:fldCharType="end"/>
        </w:r>
      </w:hyperlink>
    </w:p>
    <w:p w14:paraId="0066B22F" w14:textId="148B87DA" w:rsidR="00344215" w:rsidRPr="00AF7D99" w:rsidRDefault="002D0BB1">
      <w:pPr>
        <w:pStyle w:val="TOC5"/>
        <w:tabs>
          <w:tab w:val="left" w:pos="1760"/>
          <w:tab w:val="right" w:leader="dot" w:pos="9350"/>
        </w:tabs>
        <w:rPr>
          <w:rFonts w:ascii="Times New Roman" w:eastAsiaTheme="minorEastAsia" w:hAnsi="Times New Roman" w:cs="Times New Roman"/>
          <w:noProof/>
          <w:sz w:val="24"/>
          <w:szCs w:val="24"/>
          <w:lang w:val="hr-HR" w:eastAsia="hr-HR"/>
        </w:rPr>
      </w:pPr>
      <w:hyperlink w:anchor="_Toc153796273" w:history="1">
        <w:r w:rsidR="00344215" w:rsidRPr="00AF7D99">
          <w:rPr>
            <w:rStyle w:val="Hyperlink"/>
            <w:rFonts w:ascii="Times New Roman" w:hAnsi="Times New Roman" w:cs="Times New Roman"/>
            <w:noProof/>
            <w:sz w:val="24"/>
            <w:szCs w:val="24"/>
          </w:rPr>
          <w:t>2.1.9.</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Presjek potreba na temelju SWOT analize i strateško fokusiranje</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_Toc153796273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81</w:t>
        </w:r>
        <w:r w:rsidR="00344215" w:rsidRPr="00AF7D99">
          <w:rPr>
            <w:rFonts w:ascii="Times New Roman" w:hAnsi="Times New Roman" w:cs="Times New Roman"/>
            <w:noProof/>
            <w:webHidden/>
            <w:sz w:val="24"/>
            <w:szCs w:val="24"/>
          </w:rPr>
          <w:fldChar w:fldCharType="end"/>
        </w:r>
      </w:hyperlink>
    </w:p>
    <w:p w14:paraId="7ECE5358" w14:textId="1515BC28" w:rsidR="00344215" w:rsidRPr="00AF7D99" w:rsidRDefault="002D0BB1">
      <w:pPr>
        <w:pStyle w:val="TOC5"/>
        <w:tabs>
          <w:tab w:val="left" w:pos="1540"/>
          <w:tab w:val="right" w:leader="dot" w:pos="9350"/>
        </w:tabs>
        <w:rPr>
          <w:rFonts w:ascii="Times New Roman" w:eastAsiaTheme="minorEastAsia" w:hAnsi="Times New Roman" w:cs="Times New Roman"/>
          <w:noProof/>
          <w:sz w:val="24"/>
          <w:szCs w:val="24"/>
          <w:lang w:val="hr-HR" w:eastAsia="hr-HR"/>
        </w:rPr>
      </w:pPr>
      <w:hyperlink w:anchor="_Toc153796274" w:history="1">
        <w:r w:rsidR="00344215" w:rsidRPr="00AF7D99">
          <w:rPr>
            <w:rStyle w:val="Hyperlink"/>
            <w:rFonts w:ascii="Times New Roman" w:hAnsi="Times New Roman" w:cs="Times New Roman"/>
            <w:noProof/>
            <w:sz w:val="24"/>
            <w:szCs w:val="24"/>
          </w:rPr>
          <w:t>2.2.</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Vizija ruralnog razvoja Grada Goražda do 2027. godine</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_Toc153796274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86</w:t>
        </w:r>
        <w:r w:rsidR="00344215" w:rsidRPr="00AF7D99">
          <w:rPr>
            <w:rFonts w:ascii="Times New Roman" w:hAnsi="Times New Roman" w:cs="Times New Roman"/>
            <w:noProof/>
            <w:webHidden/>
            <w:sz w:val="24"/>
            <w:szCs w:val="24"/>
          </w:rPr>
          <w:fldChar w:fldCharType="end"/>
        </w:r>
      </w:hyperlink>
    </w:p>
    <w:p w14:paraId="4C60567E" w14:textId="20BC688B" w:rsidR="00344215" w:rsidRPr="00AF7D99" w:rsidRDefault="002D0BB1">
      <w:pPr>
        <w:pStyle w:val="TOC5"/>
        <w:tabs>
          <w:tab w:val="left" w:pos="1540"/>
          <w:tab w:val="right" w:leader="dot" w:pos="9350"/>
        </w:tabs>
        <w:rPr>
          <w:rFonts w:ascii="Times New Roman" w:eastAsiaTheme="minorEastAsia" w:hAnsi="Times New Roman" w:cs="Times New Roman"/>
          <w:noProof/>
          <w:sz w:val="24"/>
          <w:szCs w:val="24"/>
          <w:lang w:val="hr-HR" w:eastAsia="hr-HR"/>
        </w:rPr>
      </w:pPr>
      <w:hyperlink w:anchor="_Toc153796275" w:history="1">
        <w:r w:rsidR="00344215" w:rsidRPr="00AF7D99">
          <w:rPr>
            <w:rStyle w:val="Hyperlink"/>
            <w:rFonts w:ascii="Times New Roman" w:hAnsi="Times New Roman" w:cs="Times New Roman"/>
            <w:noProof/>
            <w:sz w:val="24"/>
            <w:szCs w:val="24"/>
          </w:rPr>
          <w:t>2.3.</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Strateški ciljevi ruralnog razvoja Grada Goražda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_Toc153796275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87</w:t>
        </w:r>
        <w:r w:rsidR="00344215" w:rsidRPr="00AF7D99">
          <w:rPr>
            <w:rFonts w:ascii="Times New Roman" w:hAnsi="Times New Roman" w:cs="Times New Roman"/>
            <w:noProof/>
            <w:webHidden/>
            <w:sz w:val="24"/>
            <w:szCs w:val="24"/>
          </w:rPr>
          <w:fldChar w:fldCharType="end"/>
        </w:r>
      </w:hyperlink>
    </w:p>
    <w:p w14:paraId="26E2EF46" w14:textId="3397E518" w:rsidR="00344215" w:rsidRPr="00AF7D99" w:rsidRDefault="002D0BB1">
      <w:pPr>
        <w:pStyle w:val="TOC5"/>
        <w:tabs>
          <w:tab w:val="left" w:pos="1320"/>
          <w:tab w:val="right" w:leader="dot" w:pos="9350"/>
        </w:tabs>
        <w:rPr>
          <w:rFonts w:ascii="Times New Roman" w:eastAsiaTheme="minorEastAsia" w:hAnsi="Times New Roman" w:cs="Times New Roman"/>
          <w:noProof/>
          <w:sz w:val="24"/>
          <w:szCs w:val="24"/>
          <w:lang w:val="hr-HR" w:eastAsia="hr-HR"/>
        </w:rPr>
      </w:pPr>
      <w:hyperlink w:anchor="_Toc153796276" w:history="1">
        <w:r w:rsidR="00344215" w:rsidRPr="00AF7D99">
          <w:rPr>
            <w:rStyle w:val="Hyperlink"/>
            <w:rFonts w:ascii="Times New Roman" w:hAnsi="Times New Roman" w:cs="Times New Roman"/>
            <w:noProof/>
            <w:sz w:val="24"/>
            <w:szCs w:val="24"/>
          </w:rPr>
          <w:t>3.</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PRIORITETI I MJERE</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_Toc153796276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90</w:t>
        </w:r>
        <w:r w:rsidR="00344215" w:rsidRPr="00AF7D99">
          <w:rPr>
            <w:rFonts w:ascii="Times New Roman" w:hAnsi="Times New Roman" w:cs="Times New Roman"/>
            <w:noProof/>
            <w:webHidden/>
            <w:sz w:val="24"/>
            <w:szCs w:val="24"/>
          </w:rPr>
          <w:fldChar w:fldCharType="end"/>
        </w:r>
      </w:hyperlink>
    </w:p>
    <w:p w14:paraId="6B021F8D" w14:textId="2D50F601" w:rsidR="00344215" w:rsidRPr="00AF7D99" w:rsidRDefault="002D0BB1">
      <w:pPr>
        <w:pStyle w:val="TOC5"/>
        <w:tabs>
          <w:tab w:val="left" w:pos="1320"/>
          <w:tab w:val="right" w:leader="dot" w:pos="9350"/>
        </w:tabs>
        <w:rPr>
          <w:rFonts w:ascii="Times New Roman" w:eastAsiaTheme="minorEastAsia" w:hAnsi="Times New Roman" w:cs="Times New Roman"/>
          <w:noProof/>
          <w:sz w:val="24"/>
          <w:szCs w:val="24"/>
          <w:lang w:val="hr-HR" w:eastAsia="hr-HR"/>
        </w:rPr>
      </w:pPr>
      <w:hyperlink w:anchor="_Toc153796277" w:history="1">
        <w:r w:rsidR="00344215" w:rsidRPr="00AF7D99">
          <w:rPr>
            <w:rStyle w:val="Hyperlink"/>
            <w:rFonts w:ascii="Times New Roman" w:hAnsi="Times New Roman" w:cs="Times New Roman"/>
            <w:noProof/>
            <w:sz w:val="24"/>
            <w:szCs w:val="24"/>
          </w:rPr>
          <w:t>4.</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KLJUČNI STRATEŠKI PROJEKTI</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_Toc153796277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105</w:t>
        </w:r>
        <w:r w:rsidR="00344215" w:rsidRPr="00AF7D99">
          <w:rPr>
            <w:rFonts w:ascii="Times New Roman" w:hAnsi="Times New Roman" w:cs="Times New Roman"/>
            <w:noProof/>
            <w:webHidden/>
            <w:sz w:val="24"/>
            <w:szCs w:val="24"/>
          </w:rPr>
          <w:fldChar w:fldCharType="end"/>
        </w:r>
      </w:hyperlink>
    </w:p>
    <w:p w14:paraId="4B815D3B" w14:textId="13BD6EB3" w:rsidR="00344215" w:rsidRPr="00AF7D99" w:rsidRDefault="002D0BB1">
      <w:pPr>
        <w:pStyle w:val="TOC5"/>
        <w:tabs>
          <w:tab w:val="left" w:pos="1320"/>
          <w:tab w:val="right" w:leader="dot" w:pos="9350"/>
        </w:tabs>
        <w:rPr>
          <w:rFonts w:ascii="Times New Roman" w:eastAsiaTheme="minorEastAsia" w:hAnsi="Times New Roman" w:cs="Times New Roman"/>
          <w:noProof/>
          <w:sz w:val="24"/>
          <w:szCs w:val="24"/>
          <w:lang w:val="hr-HR" w:eastAsia="hr-HR"/>
        </w:rPr>
      </w:pPr>
      <w:hyperlink w:anchor="_Toc153796278" w:history="1">
        <w:r w:rsidR="00344215" w:rsidRPr="00AF7D99">
          <w:rPr>
            <w:rStyle w:val="Hyperlink"/>
            <w:rFonts w:ascii="Times New Roman" w:hAnsi="Times New Roman" w:cs="Times New Roman"/>
            <w:noProof/>
            <w:sz w:val="24"/>
            <w:szCs w:val="24"/>
          </w:rPr>
          <w:t>5.</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OPIS UNUTRAŠNJE I MEĐUSOBNE USKLAĐENOSTI STRATEŠKOG DOKUMENTA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_Toc153796278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105</w:t>
        </w:r>
        <w:r w:rsidR="00344215" w:rsidRPr="00AF7D99">
          <w:rPr>
            <w:rFonts w:ascii="Times New Roman" w:hAnsi="Times New Roman" w:cs="Times New Roman"/>
            <w:noProof/>
            <w:webHidden/>
            <w:sz w:val="24"/>
            <w:szCs w:val="24"/>
          </w:rPr>
          <w:fldChar w:fldCharType="end"/>
        </w:r>
      </w:hyperlink>
    </w:p>
    <w:p w14:paraId="3CE287C3" w14:textId="7B1F61DC" w:rsidR="00344215" w:rsidRPr="00AF7D99" w:rsidRDefault="002D0BB1">
      <w:pPr>
        <w:pStyle w:val="TOC5"/>
        <w:tabs>
          <w:tab w:val="left" w:pos="1320"/>
          <w:tab w:val="right" w:leader="dot" w:pos="9350"/>
        </w:tabs>
        <w:rPr>
          <w:rFonts w:ascii="Times New Roman" w:eastAsiaTheme="minorEastAsia" w:hAnsi="Times New Roman" w:cs="Times New Roman"/>
          <w:noProof/>
          <w:sz w:val="24"/>
          <w:szCs w:val="24"/>
          <w:lang w:val="hr-HR" w:eastAsia="hr-HR"/>
        </w:rPr>
      </w:pPr>
      <w:hyperlink w:anchor="_Toc153796279" w:history="1">
        <w:r w:rsidR="00344215" w:rsidRPr="00AF7D99">
          <w:rPr>
            <w:rStyle w:val="Hyperlink"/>
            <w:rFonts w:ascii="Times New Roman" w:hAnsi="Times New Roman" w:cs="Times New Roman"/>
            <w:noProof/>
            <w:sz w:val="24"/>
            <w:szCs w:val="24"/>
          </w:rPr>
          <w:t>6.</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INDIKATIVNI FINANSIJSKI OKVIR</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_Toc153796279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112</w:t>
        </w:r>
        <w:r w:rsidR="00344215" w:rsidRPr="00AF7D99">
          <w:rPr>
            <w:rFonts w:ascii="Times New Roman" w:hAnsi="Times New Roman" w:cs="Times New Roman"/>
            <w:noProof/>
            <w:webHidden/>
            <w:sz w:val="24"/>
            <w:szCs w:val="24"/>
          </w:rPr>
          <w:fldChar w:fldCharType="end"/>
        </w:r>
      </w:hyperlink>
    </w:p>
    <w:p w14:paraId="577AB377" w14:textId="3E8CC92E" w:rsidR="00344215" w:rsidRPr="00AF7D99" w:rsidRDefault="002D0BB1">
      <w:pPr>
        <w:pStyle w:val="TOC5"/>
        <w:tabs>
          <w:tab w:val="left" w:pos="1320"/>
          <w:tab w:val="right" w:leader="dot" w:pos="9350"/>
        </w:tabs>
        <w:rPr>
          <w:rFonts w:ascii="Times New Roman" w:eastAsiaTheme="minorEastAsia" w:hAnsi="Times New Roman" w:cs="Times New Roman"/>
          <w:noProof/>
          <w:sz w:val="24"/>
          <w:szCs w:val="24"/>
          <w:lang w:val="hr-HR" w:eastAsia="hr-HR"/>
        </w:rPr>
      </w:pPr>
      <w:hyperlink w:anchor="_Toc153796282" w:history="1">
        <w:r w:rsidR="00344215" w:rsidRPr="00AF7D99">
          <w:rPr>
            <w:rStyle w:val="Hyperlink"/>
            <w:rFonts w:ascii="Times New Roman" w:hAnsi="Times New Roman" w:cs="Times New Roman"/>
            <w:noProof/>
            <w:sz w:val="24"/>
            <w:szCs w:val="24"/>
          </w:rPr>
          <w:t>7.</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OKVIR ZA PROVOĐENJE, PRAĆENJE, IZVJEŠTAVANJE I VREDNOVANJE STRATEŠKOG DOKUMENTA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_Toc153796282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121</w:t>
        </w:r>
        <w:r w:rsidR="00344215" w:rsidRPr="00AF7D99">
          <w:rPr>
            <w:rFonts w:ascii="Times New Roman" w:hAnsi="Times New Roman" w:cs="Times New Roman"/>
            <w:noProof/>
            <w:webHidden/>
            <w:sz w:val="24"/>
            <w:szCs w:val="24"/>
          </w:rPr>
          <w:fldChar w:fldCharType="end"/>
        </w:r>
      </w:hyperlink>
    </w:p>
    <w:p w14:paraId="1943BA45" w14:textId="11C261CD" w:rsidR="00344215" w:rsidRPr="00AF7D99" w:rsidRDefault="002D0BB1">
      <w:pPr>
        <w:pStyle w:val="TOC5"/>
        <w:tabs>
          <w:tab w:val="left" w:pos="1320"/>
          <w:tab w:val="right" w:leader="dot" w:pos="9350"/>
        </w:tabs>
        <w:rPr>
          <w:rFonts w:ascii="Times New Roman" w:eastAsiaTheme="minorEastAsia" w:hAnsi="Times New Roman" w:cs="Times New Roman"/>
          <w:noProof/>
          <w:sz w:val="24"/>
          <w:szCs w:val="24"/>
          <w:lang w:val="hr-HR" w:eastAsia="hr-HR"/>
        </w:rPr>
      </w:pPr>
      <w:hyperlink w:anchor="_Toc153796283" w:history="1">
        <w:r w:rsidR="00344215" w:rsidRPr="00AF7D99">
          <w:rPr>
            <w:rStyle w:val="Hyperlink"/>
            <w:rFonts w:ascii="Times New Roman" w:hAnsi="Times New Roman" w:cs="Times New Roman"/>
            <w:noProof/>
            <w:sz w:val="24"/>
            <w:szCs w:val="24"/>
          </w:rPr>
          <w:t>8.</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PRILOZI STRATEŠKOM DOKUMENTU</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_Toc153796283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123</w:t>
        </w:r>
        <w:r w:rsidR="00344215" w:rsidRPr="00AF7D99">
          <w:rPr>
            <w:rFonts w:ascii="Times New Roman" w:hAnsi="Times New Roman" w:cs="Times New Roman"/>
            <w:noProof/>
            <w:webHidden/>
            <w:sz w:val="24"/>
            <w:szCs w:val="24"/>
          </w:rPr>
          <w:fldChar w:fldCharType="end"/>
        </w:r>
      </w:hyperlink>
    </w:p>
    <w:p w14:paraId="564D9AF8" w14:textId="665FFE96" w:rsidR="00344215" w:rsidRPr="00AF7D99" w:rsidRDefault="002D0BB1">
      <w:pPr>
        <w:pStyle w:val="TOC5"/>
        <w:tabs>
          <w:tab w:val="left" w:pos="1540"/>
          <w:tab w:val="right" w:leader="dot" w:pos="9350"/>
        </w:tabs>
        <w:rPr>
          <w:rFonts w:ascii="Times New Roman" w:eastAsiaTheme="minorEastAsia" w:hAnsi="Times New Roman" w:cs="Times New Roman"/>
          <w:noProof/>
          <w:sz w:val="24"/>
          <w:szCs w:val="24"/>
          <w:lang w:val="hr-HR" w:eastAsia="hr-HR"/>
        </w:rPr>
      </w:pPr>
      <w:hyperlink w:anchor="_Toc153796284" w:history="1">
        <w:r w:rsidR="00344215" w:rsidRPr="00AF7D99">
          <w:rPr>
            <w:rStyle w:val="Hyperlink"/>
            <w:rFonts w:ascii="Times New Roman" w:hAnsi="Times New Roman" w:cs="Times New Roman"/>
            <w:noProof/>
            <w:sz w:val="24"/>
            <w:szCs w:val="24"/>
          </w:rPr>
          <w:t>8.1.</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Sažeti prikaz strateškog dokumenta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_Toc153796284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123</w:t>
        </w:r>
        <w:r w:rsidR="00344215" w:rsidRPr="00AF7D99">
          <w:rPr>
            <w:rFonts w:ascii="Times New Roman" w:hAnsi="Times New Roman" w:cs="Times New Roman"/>
            <w:noProof/>
            <w:webHidden/>
            <w:sz w:val="24"/>
            <w:szCs w:val="24"/>
          </w:rPr>
          <w:fldChar w:fldCharType="end"/>
        </w:r>
      </w:hyperlink>
    </w:p>
    <w:p w14:paraId="7A3EF4E1" w14:textId="2169CC23" w:rsidR="00344215" w:rsidRDefault="002D0BB1">
      <w:pPr>
        <w:pStyle w:val="TOC5"/>
        <w:tabs>
          <w:tab w:val="left" w:pos="1540"/>
          <w:tab w:val="right" w:leader="dot" w:pos="9350"/>
        </w:tabs>
        <w:rPr>
          <w:rFonts w:eastAsiaTheme="minorEastAsia"/>
          <w:noProof/>
          <w:lang w:val="hr-HR" w:eastAsia="hr-HR"/>
        </w:rPr>
      </w:pPr>
      <w:hyperlink w:anchor="_Toc153796285" w:history="1">
        <w:r w:rsidR="00344215" w:rsidRPr="00AF7D99">
          <w:rPr>
            <w:rStyle w:val="Hyperlink"/>
            <w:rFonts w:ascii="Times New Roman" w:hAnsi="Times New Roman" w:cs="Times New Roman"/>
            <w:noProof/>
            <w:sz w:val="24"/>
            <w:szCs w:val="24"/>
          </w:rPr>
          <w:t>8.2.</w:t>
        </w:r>
        <w:r w:rsidR="00344215" w:rsidRPr="00AF7D99">
          <w:rPr>
            <w:rFonts w:ascii="Times New Roman" w:eastAsiaTheme="minorEastAsia" w:hAnsi="Times New Roman" w:cs="Times New Roman"/>
            <w:noProof/>
            <w:sz w:val="24"/>
            <w:szCs w:val="24"/>
            <w:lang w:val="hr-HR" w:eastAsia="hr-HR"/>
          </w:rPr>
          <w:tab/>
        </w:r>
        <w:r w:rsidR="00344215" w:rsidRPr="00AF7D99">
          <w:rPr>
            <w:rStyle w:val="Hyperlink"/>
            <w:rFonts w:ascii="Times New Roman" w:hAnsi="Times New Roman" w:cs="Times New Roman"/>
            <w:noProof/>
            <w:sz w:val="24"/>
            <w:szCs w:val="24"/>
          </w:rPr>
          <w:t>Detaljan pregled mjera</w:t>
        </w:r>
        <w:r w:rsidR="00344215" w:rsidRPr="00AF7D99">
          <w:rPr>
            <w:rFonts w:ascii="Times New Roman" w:hAnsi="Times New Roman" w:cs="Times New Roman"/>
            <w:noProof/>
            <w:webHidden/>
            <w:sz w:val="24"/>
            <w:szCs w:val="24"/>
          </w:rPr>
          <w:tab/>
        </w:r>
        <w:r w:rsidR="00344215" w:rsidRPr="00AF7D99">
          <w:rPr>
            <w:rFonts w:ascii="Times New Roman" w:hAnsi="Times New Roman" w:cs="Times New Roman"/>
            <w:noProof/>
            <w:webHidden/>
            <w:sz w:val="24"/>
            <w:szCs w:val="24"/>
          </w:rPr>
          <w:fldChar w:fldCharType="begin"/>
        </w:r>
        <w:r w:rsidR="00344215" w:rsidRPr="00AF7D99">
          <w:rPr>
            <w:rFonts w:ascii="Times New Roman" w:hAnsi="Times New Roman" w:cs="Times New Roman"/>
            <w:noProof/>
            <w:webHidden/>
            <w:sz w:val="24"/>
            <w:szCs w:val="24"/>
          </w:rPr>
          <w:instrText xml:space="preserve"> PAGEREF _Toc153796285 \h </w:instrText>
        </w:r>
        <w:r w:rsidR="00344215" w:rsidRPr="00AF7D99">
          <w:rPr>
            <w:rFonts w:ascii="Times New Roman" w:hAnsi="Times New Roman" w:cs="Times New Roman"/>
            <w:noProof/>
            <w:webHidden/>
            <w:sz w:val="24"/>
            <w:szCs w:val="24"/>
          </w:rPr>
        </w:r>
        <w:r w:rsidR="00344215" w:rsidRPr="00AF7D99">
          <w:rPr>
            <w:rFonts w:ascii="Times New Roman" w:hAnsi="Times New Roman" w:cs="Times New Roman"/>
            <w:noProof/>
            <w:webHidden/>
            <w:sz w:val="24"/>
            <w:szCs w:val="24"/>
          </w:rPr>
          <w:fldChar w:fldCharType="separate"/>
        </w:r>
        <w:r w:rsidR="00344215" w:rsidRPr="00AF7D99">
          <w:rPr>
            <w:rFonts w:ascii="Times New Roman" w:hAnsi="Times New Roman" w:cs="Times New Roman"/>
            <w:noProof/>
            <w:webHidden/>
            <w:sz w:val="24"/>
            <w:szCs w:val="24"/>
          </w:rPr>
          <w:t>132</w:t>
        </w:r>
        <w:r w:rsidR="00344215" w:rsidRPr="00AF7D99">
          <w:rPr>
            <w:rFonts w:ascii="Times New Roman" w:hAnsi="Times New Roman" w:cs="Times New Roman"/>
            <w:noProof/>
            <w:webHidden/>
            <w:sz w:val="24"/>
            <w:szCs w:val="24"/>
          </w:rPr>
          <w:fldChar w:fldCharType="end"/>
        </w:r>
      </w:hyperlink>
    </w:p>
    <w:p w14:paraId="54D0A114" w14:textId="0C3E75C7" w:rsidR="00C63532" w:rsidRPr="00905ACA" w:rsidRDefault="00E46B00" w:rsidP="00905ACA">
      <w:pPr>
        <w:pStyle w:val="Heading3"/>
        <w:rPr>
          <w:rFonts w:ascii="Times New Roman" w:hAnsi="Times New Roman" w:cs="Times New Roman"/>
          <w:b/>
          <w:color w:val="FF0000"/>
          <w:lang w:val="bs-Latn-BA"/>
        </w:rPr>
      </w:pPr>
      <w:r>
        <w:rPr>
          <w:rFonts w:ascii="Times New Roman" w:hAnsi="Times New Roman" w:cs="Times New Roman"/>
          <w:b/>
          <w:color w:val="FF0000"/>
          <w:lang w:val="bs-Latn-BA"/>
        </w:rPr>
        <w:fldChar w:fldCharType="end"/>
      </w:r>
      <w:r w:rsidR="00EF343D">
        <w:rPr>
          <w:rFonts w:ascii="Times New Roman" w:hAnsi="Times New Roman" w:cs="Times New Roman"/>
          <w:b/>
          <w:color w:val="FF0000"/>
          <w:lang w:val="bs-Latn-BA"/>
        </w:rPr>
        <w:br w:type="page"/>
      </w:r>
    </w:p>
    <w:p w14:paraId="241BE3D4" w14:textId="2263CE6A" w:rsidR="00DA1217" w:rsidRPr="00266479" w:rsidRDefault="000B19DD" w:rsidP="00E46B00">
      <w:pPr>
        <w:pStyle w:val="h1"/>
        <w:outlineLvl w:val="4"/>
      </w:pPr>
      <w:bookmarkStart w:id="0" w:name="_Toc153796178"/>
      <w:r>
        <w:lastRenderedPageBreak/>
        <w:t>UVOD</w:t>
      </w:r>
      <w:bookmarkEnd w:id="0"/>
    </w:p>
    <w:p w14:paraId="7219067B" w14:textId="7393F9E4" w:rsidR="008E48F1" w:rsidRDefault="00C527CC" w:rsidP="008E48F1">
      <w:pPr>
        <w:jc w:val="both"/>
        <w:rPr>
          <w:rFonts w:ascii="Times New Roman" w:hAnsi="Times New Roman" w:cs="Times New Roman"/>
          <w:sz w:val="24"/>
          <w:szCs w:val="24"/>
        </w:rPr>
      </w:pPr>
      <w:r w:rsidRPr="00B02233">
        <w:rPr>
          <w:rFonts w:ascii="Times New Roman" w:hAnsi="Times New Roman" w:cs="Times New Roman"/>
          <w:sz w:val="24"/>
          <w:szCs w:val="24"/>
        </w:rPr>
        <w:t>Strategij</w:t>
      </w:r>
      <w:r>
        <w:rPr>
          <w:rFonts w:ascii="Times New Roman" w:hAnsi="Times New Roman" w:cs="Times New Roman"/>
          <w:sz w:val="24"/>
          <w:szCs w:val="24"/>
        </w:rPr>
        <w:t>a</w:t>
      </w:r>
      <w:r w:rsidRPr="00B02233">
        <w:rPr>
          <w:rFonts w:ascii="Times New Roman" w:hAnsi="Times New Roman" w:cs="Times New Roman"/>
          <w:sz w:val="24"/>
          <w:szCs w:val="24"/>
        </w:rPr>
        <w:t xml:space="preserve"> ruralnog razvoja Grada Goražda 2023-2027</w:t>
      </w:r>
      <w:r>
        <w:rPr>
          <w:rFonts w:ascii="Times New Roman" w:hAnsi="Times New Roman" w:cs="Times New Roman"/>
          <w:sz w:val="24"/>
          <w:szCs w:val="24"/>
        </w:rPr>
        <w:t xml:space="preserve">. je temeljni strateški </w:t>
      </w:r>
      <w:r w:rsidR="00EE7914">
        <w:rPr>
          <w:rFonts w:ascii="Times New Roman" w:hAnsi="Times New Roman" w:cs="Times New Roman"/>
          <w:sz w:val="24"/>
          <w:szCs w:val="24"/>
        </w:rPr>
        <w:t>dokument</w:t>
      </w:r>
      <w:r>
        <w:rPr>
          <w:rFonts w:ascii="Times New Roman" w:hAnsi="Times New Roman" w:cs="Times New Roman"/>
          <w:sz w:val="24"/>
          <w:szCs w:val="24"/>
        </w:rPr>
        <w:t xml:space="preserve"> ruralnog razvoja </w:t>
      </w:r>
      <w:r w:rsidR="00A86033">
        <w:rPr>
          <w:rFonts w:ascii="Times New Roman" w:hAnsi="Times New Roman" w:cs="Times New Roman"/>
          <w:sz w:val="24"/>
          <w:szCs w:val="24"/>
        </w:rPr>
        <w:t>G</w:t>
      </w:r>
      <w:r>
        <w:rPr>
          <w:rFonts w:ascii="Times New Roman" w:hAnsi="Times New Roman" w:cs="Times New Roman"/>
          <w:sz w:val="24"/>
          <w:szCs w:val="24"/>
        </w:rPr>
        <w:t xml:space="preserve">rada Goražda. </w:t>
      </w:r>
      <w:r w:rsidR="00EE7914">
        <w:rPr>
          <w:rFonts w:ascii="Times New Roman" w:hAnsi="Times New Roman" w:cs="Times New Roman"/>
          <w:sz w:val="24"/>
          <w:szCs w:val="24"/>
        </w:rPr>
        <w:t>Razvoj predst</w:t>
      </w:r>
      <w:r w:rsidR="00804724">
        <w:rPr>
          <w:rFonts w:ascii="Times New Roman" w:hAnsi="Times New Roman" w:cs="Times New Roman"/>
          <w:sz w:val="24"/>
          <w:szCs w:val="24"/>
        </w:rPr>
        <w:t>a</w:t>
      </w:r>
      <w:r w:rsidR="00EE7914">
        <w:rPr>
          <w:rFonts w:ascii="Times New Roman" w:hAnsi="Times New Roman" w:cs="Times New Roman"/>
          <w:sz w:val="24"/>
          <w:szCs w:val="24"/>
        </w:rPr>
        <w:t xml:space="preserve">vlja sistematično </w:t>
      </w:r>
      <w:r w:rsidRPr="00C527CC">
        <w:rPr>
          <w:rFonts w:ascii="Times New Roman" w:hAnsi="Times New Roman" w:cs="Times New Roman"/>
          <w:sz w:val="24"/>
          <w:szCs w:val="24"/>
        </w:rPr>
        <w:t xml:space="preserve">mijenjanje objektivnih struktura </w:t>
      </w:r>
      <w:r w:rsidR="00EE7914">
        <w:rPr>
          <w:rFonts w:ascii="Times New Roman" w:hAnsi="Times New Roman" w:cs="Times New Roman"/>
          <w:sz w:val="24"/>
          <w:szCs w:val="24"/>
        </w:rPr>
        <w:t>prema postavljen</w:t>
      </w:r>
      <w:r w:rsidR="00A307B4">
        <w:rPr>
          <w:rFonts w:ascii="Times New Roman" w:hAnsi="Times New Roman" w:cs="Times New Roman"/>
          <w:sz w:val="24"/>
          <w:szCs w:val="24"/>
        </w:rPr>
        <w:t>i</w:t>
      </w:r>
      <w:r w:rsidR="00EE7914">
        <w:rPr>
          <w:rFonts w:ascii="Times New Roman" w:hAnsi="Times New Roman" w:cs="Times New Roman"/>
          <w:sz w:val="24"/>
          <w:szCs w:val="24"/>
        </w:rPr>
        <w:t xml:space="preserve">m ciljevima </w:t>
      </w:r>
      <w:r w:rsidRPr="00C527CC">
        <w:rPr>
          <w:rFonts w:ascii="Times New Roman" w:hAnsi="Times New Roman" w:cs="Times New Roman"/>
          <w:sz w:val="24"/>
          <w:szCs w:val="24"/>
        </w:rPr>
        <w:t xml:space="preserve">u nekom području ili prostoru. </w:t>
      </w:r>
      <w:r w:rsidR="00EE7914">
        <w:rPr>
          <w:rFonts w:ascii="Times New Roman" w:hAnsi="Times New Roman" w:cs="Times New Roman"/>
          <w:sz w:val="24"/>
          <w:szCs w:val="24"/>
        </w:rPr>
        <w:t xml:space="preserve">U ovom kontekstu ruralni razvoj, prije svega, predstavlja proces unapređenja privrednih, društvenih, socijalnih i okolišnih struktura ruralnog prostora, čime se, kroz višesektorski održivi razvoj, nastoje unaprijediti ruralna područja i doprinijeti ukupnom </w:t>
      </w:r>
      <w:r w:rsidR="00B711C4">
        <w:rPr>
          <w:rFonts w:ascii="Times New Roman" w:hAnsi="Times New Roman" w:cs="Times New Roman"/>
          <w:sz w:val="24"/>
          <w:szCs w:val="24"/>
        </w:rPr>
        <w:t xml:space="preserve">razvoju ambijenta </w:t>
      </w:r>
      <w:r w:rsidR="00EE7914">
        <w:rPr>
          <w:rFonts w:ascii="Times New Roman" w:hAnsi="Times New Roman" w:cs="Times New Roman"/>
          <w:sz w:val="24"/>
          <w:szCs w:val="24"/>
        </w:rPr>
        <w:t>ruraln</w:t>
      </w:r>
      <w:r w:rsidR="00B711C4">
        <w:rPr>
          <w:rFonts w:ascii="Times New Roman" w:hAnsi="Times New Roman" w:cs="Times New Roman"/>
          <w:sz w:val="24"/>
          <w:szCs w:val="24"/>
        </w:rPr>
        <w:t xml:space="preserve">ih područja kao </w:t>
      </w:r>
      <w:r w:rsidR="00EE7914">
        <w:rPr>
          <w:rFonts w:ascii="Times New Roman" w:hAnsi="Times New Roman" w:cs="Times New Roman"/>
          <w:sz w:val="24"/>
          <w:szCs w:val="24"/>
        </w:rPr>
        <w:t xml:space="preserve">sredine za život. </w:t>
      </w:r>
      <w:r w:rsidR="00B711C4">
        <w:rPr>
          <w:rFonts w:ascii="Times New Roman" w:hAnsi="Times New Roman" w:cs="Times New Roman"/>
          <w:sz w:val="24"/>
          <w:szCs w:val="24"/>
        </w:rPr>
        <w:t xml:space="preserve"> Dakle, </w:t>
      </w:r>
      <w:r w:rsidR="008E48F1">
        <w:rPr>
          <w:rFonts w:ascii="Times New Roman" w:hAnsi="Times New Roman" w:cs="Times New Roman"/>
          <w:sz w:val="24"/>
          <w:szCs w:val="24"/>
        </w:rPr>
        <w:t xml:space="preserve">kako se </w:t>
      </w:r>
      <w:r w:rsidR="008E48F1" w:rsidRPr="008E48F1">
        <w:rPr>
          <w:rFonts w:ascii="Times New Roman" w:hAnsi="Times New Roman" w:cs="Times New Roman"/>
          <w:sz w:val="24"/>
          <w:szCs w:val="24"/>
        </w:rPr>
        <w:t>Zakon</w:t>
      </w:r>
      <w:r w:rsidR="008E48F1">
        <w:rPr>
          <w:rFonts w:ascii="Times New Roman" w:hAnsi="Times New Roman" w:cs="Times New Roman"/>
          <w:sz w:val="24"/>
          <w:szCs w:val="24"/>
        </w:rPr>
        <w:t>om</w:t>
      </w:r>
      <w:r w:rsidR="008E48F1" w:rsidRPr="008E48F1">
        <w:rPr>
          <w:rFonts w:ascii="Times New Roman" w:hAnsi="Times New Roman" w:cs="Times New Roman"/>
          <w:sz w:val="24"/>
          <w:szCs w:val="24"/>
        </w:rPr>
        <w:t xml:space="preserve"> o poljoprivredi, prehrani u ruralnom razvoju BiH (Sl. glasnik br. 50/08)</w:t>
      </w:r>
      <w:r w:rsidR="008E48F1">
        <w:rPr>
          <w:rFonts w:ascii="Times New Roman" w:hAnsi="Times New Roman" w:cs="Times New Roman"/>
          <w:sz w:val="24"/>
          <w:szCs w:val="24"/>
        </w:rPr>
        <w:t xml:space="preserve"> bliže definira značenje, </w:t>
      </w:r>
      <w:r w:rsidR="00B711C4">
        <w:rPr>
          <w:rFonts w:ascii="Times New Roman" w:hAnsi="Times New Roman" w:cs="Times New Roman"/>
          <w:sz w:val="24"/>
          <w:szCs w:val="24"/>
        </w:rPr>
        <w:t>r</w:t>
      </w:r>
      <w:r w:rsidR="00B711C4" w:rsidRPr="00B711C4">
        <w:rPr>
          <w:rFonts w:ascii="Times New Roman" w:hAnsi="Times New Roman" w:cs="Times New Roman"/>
          <w:sz w:val="24"/>
          <w:szCs w:val="24"/>
        </w:rPr>
        <w:t xml:space="preserve">uralni razvoj podrazumijeva skup politika, mjera i aktivnosti kojima je cilj sveobuhvatan ekonomski, socijalni i kulturni napredak stanovništva ruralnih područja i koje se planiraju i sprovode uz uvažavanje načela održivog razvoja, očuvanja i poboljšanja kvaliteta okoliša. </w:t>
      </w:r>
      <w:r w:rsidR="008E48F1">
        <w:rPr>
          <w:rFonts w:ascii="Times New Roman" w:hAnsi="Times New Roman" w:cs="Times New Roman"/>
          <w:sz w:val="24"/>
          <w:szCs w:val="24"/>
        </w:rPr>
        <w:t xml:space="preserve">Na važnost ruralnog razvoj ukazuje i činjenice da to predstavlja </w:t>
      </w:r>
      <w:r w:rsidR="00B711C4" w:rsidRPr="00B711C4">
        <w:rPr>
          <w:rFonts w:ascii="Times New Roman" w:hAnsi="Times New Roman" w:cs="Times New Roman"/>
          <w:sz w:val="24"/>
          <w:szCs w:val="24"/>
        </w:rPr>
        <w:t>drugi stu</w:t>
      </w:r>
      <w:r w:rsidR="00D340A8">
        <w:rPr>
          <w:rFonts w:ascii="Times New Roman" w:hAnsi="Times New Roman" w:cs="Times New Roman"/>
          <w:sz w:val="24"/>
          <w:szCs w:val="24"/>
        </w:rPr>
        <w:t>b</w:t>
      </w:r>
      <w:r w:rsidR="00B711C4" w:rsidRPr="00B711C4">
        <w:rPr>
          <w:rFonts w:ascii="Times New Roman" w:hAnsi="Times New Roman" w:cs="Times New Roman"/>
          <w:sz w:val="24"/>
          <w:szCs w:val="24"/>
        </w:rPr>
        <w:t xml:space="preserve"> zajedničke poljoprivredne politike </w:t>
      </w:r>
      <w:r w:rsidR="008E48F1">
        <w:rPr>
          <w:rFonts w:ascii="Times New Roman" w:hAnsi="Times New Roman" w:cs="Times New Roman"/>
          <w:sz w:val="24"/>
          <w:szCs w:val="24"/>
        </w:rPr>
        <w:t xml:space="preserve">EU </w:t>
      </w:r>
      <w:r w:rsidR="00B711C4" w:rsidRPr="00B711C4">
        <w:rPr>
          <w:rFonts w:ascii="Times New Roman" w:hAnsi="Times New Roman" w:cs="Times New Roman"/>
          <w:sz w:val="24"/>
          <w:szCs w:val="24"/>
        </w:rPr>
        <w:t>(ZPP) koji jačanjem društvene, okolišne i ekonomske održivosti ruralnih područja podupire prvi stu</w:t>
      </w:r>
      <w:r w:rsidR="00A86033">
        <w:rPr>
          <w:rFonts w:ascii="Times New Roman" w:hAnsi="Times New Roman" w:cs="Times New Roman"/>
          <w:sz w:val="24"/>
          <w:szCs w:val="24"/>
        </w:rPr>
        <w:t>b</w:t>
      </w:r>
      <w:r w:rsidR="00B711C4" w:rsidRPr="00B711C4">
        <w:rPr>
          <w:rFonts w:ascii="Times New Roman" w:hAnsi="Times New Roman" w:cs="Times New Roman"/>
          <w:sz w:val="24"/>
          <w:szCs w:val="24"/>
        </w:rPr>
        <w:t xml:space="preserve"> EU poljoprivredne politike</w:t>
      </w:r>
      <w:r w:rsidR="008E48F1">
        <w:rPr>
          <w:rFonts w:ascii="Times New Roman" w:hAnsi="Times New Roman" w:cs="Times New Roman"/>
          <w:sz w:val="24"/>
          <w:szCs w:val="24"/>
        </w:rPr>
        <w:t xml:space="preserve">, pri čemu </w:t>
      </w:r>
      <w:r w:rsidR="008E48F1" w:rsidRPr="008E48F1">
        <w:rPr>
          <w:rFonts w:ascii="Times New Roman" w:hAnsi="Times New Roman" w:cs="Times New Roman"/>
          <w:sz w:val="24"/>
          <w:szCs w:val="24"/>
        </w:rPr>
        <w:t>Z</w:t>
      </w:r>
      <w:r w:rsidR="00A307B4">
        <w:rPr>
          <w:rFonts w:ascii="Times New Roman" w:hAnsi="Times New Roman" w:cs="Times New Roman"/>
          <w:sz w:val="24"/>
          <w:szCs w:val="24"/>
        </w:rPr>
        <w:t>P</w:t>
      </w:r>
      <w:r w:rsidR="008E48F1" w:rsidRPr="008E48F1">
        <w:rPr>
          <w:rFonts w:ascii="Times New Roman" w:hAnsi="Times New Roman" w:cs="Times New Roman"/>
          <w:sz w:val="24"/>
          <w:szCs w:val="24"/>
        </w:rPr>
        <w:t>P doprinosi održivom razvoju ruralnih područja djelovanjem u okviru tri dugoročna cilja:</w:t>
      </w:r>
      <w:r w:rsidR="008E48F1">
        <w:rPr>
          <w:rFonts w:ascii="Times New Roman" w:hAnsi="Times New Roman" w:cs="Times New Roman"/>
          <w:sz w:val="24"/>
          <w:szCs w:val="24"/>
        </w:rPr>
        <w:t xml:space="preserve"> </w:t>
      </w:r>
      <w:r w:rsidR="008E48F1" w:rsidRPr="008E48F1">
        <w:rPr>
          <w:rFonts w:ascii="Times New Roman" w:hAnsi="Times New Roman" w:cs="Times New Roman"/>
          <w:sz w:val="24"/>
          <w:szCs w:val="24"/>
        </w:rPr>
        <w:t>poticanje konkurentnosti poljoprivrede i šumarstva</w:t>
      </w:r>
      <w:r w:rsidR="008E48F1">
        <w:rPr>
          <w:rFonts w:ascii="Times New Roman" w:hAnsi="Times New Roman" w:cs="Times New Roman"/>
          <w:sz w:val="24"/>
          <w:szCs w:val="24"/>
        </w:rPr>
        <w:t xml:space="preserve">, </w:t>
      </w:r>
      <w:r w:rsidR="008E48F1" w:rsidRPr="008E48F1">
        <w:rPr>
          <w:rFonts w:ascii="Times New Roman" w:hAnsi="Times New Roman" w:cs="Times New Roman"/>
          <w:sz w:val="24"/>
          <w:szCs w:val="24"/>
        </w:rPr>
        <w:t>održivo upravljanje prirodnim resursima i djelovanje protiv klimatskih promjena</w:t>
      </w:r>
      <w:r w:rsidR="008E48F1">
        <w:rPr>
          <w:rFonts w:ascii="Times New Roman" w:hAnsi="Times New Roman" w:cs="Times New Roman"/>
          <w:sz w:val="24"/>
          <w:szCs w:val="24"/>
        </w:rPr>
        <w:t xml:space="preserve">, </w:t>
      </w:r>
      <w:r w:rsidR="008E48F1" w:rsidRPr="008E48F1">
        <w:rPr>
          <w:rFonts w:ascii="Times New Roman" w:hAnsi="Times New Roman" w:cs="Times New Roman"/>
          <w:sz w:val="24"/>
          <w:szCs w:val="24"/>
        </w:rPr>
        <w:t xml:space="preserve">postizanje uravnoteženog teritorijalnog razvoja ruralnih </w:t>
      </w:r>
      <w:r w:rsidR="008E48F1">
        <w:rPr>
          <w:rFonts w:ascii="Times New Roman" w:hAnsi="Times New Roman" w:cs="Times New Roman"/>
          <w:sz w:val="24"/>
          <w:szCs w:val="24"/>
        </w:rPr>
        <w:t>gazdinstava</w:t>
      </w:r>
      <w:r w:rsidR="008E48F1" w:rsidRPr="008E48F1">
        <w:rPr>
          <w:rFonts w:ascii="Times New Roman" w:hAnsi="Times New Roman" w:cs="Times New Roman"/>
          <w:sz w:val="24"/>
          <w:szCs w:val="24"/>
        </w:rPr>
        <w:t xml:space="preserve"> i zajednica, uključujući otvaranje i zadržavanje radnih mjesta.</w:t>
      </w:r>
      <w:r w:rsidR="008E48F1">
        <w:rPr>
          <w:rFonts w:ascii="Times New Roman" w:hAnsi="Times New Roman" w:cs="Times New Roman"/>
          <w:sz w:val="24"/>
          <w:szCs w:val="24"/>
        </w:rPr>
        <w:t xml:space="preserve"> </w:t>
      </w:r>
      <w:r w:rsidR="00A307B4">
        <w:rPr>
          <w:rFonts w:ascii="Times New Roman" w:hAnsi="Times New Roman" w:cs="Times New Roman"/>
          <w:sz w:val="24"/>
          <w:szCs w:val="24"/>
        </w:rPr>
        <w:t>Ovo ujedno</w:t>
      </w:r>
      <w:r w:rsidR="008E48F1">
        <w:rPr>
          <w:rFonts w:ascii="Times New Roman" w:hAnsi="Times New Roman" w:cs="Times New Roman"/>
          <w:sz w:val="24"/>
          <w:szCs w:val="24"/>
        </w:rPr>
        <w:t xml:space="preserve"> predstavlja smjer kretanja Bosne i Hercego</w:t>
      </w:r>
      <w:r w:rsidR="00A66E71">
        <w:rPr>
          <w:rFonts w:ascii="Times New Roman" w:hAnsi="Times New Roman" w:cs="Times New Roman"/>
          <w:sz w:val="24"/>
          <w:szCs w:val="24"/>
        </w:rPr>
        <w:t>v</w:t>
      </w:r>
      <w:r w:rsidR="008E48F1">
        <w:rPr>
          <w:rFonts w:ascii="Times New Roman" w:hAnsi="Times New Roman" w:cs="Times New Roman"/>
          <w:sz w:val="24"/>
          <w:szCs w:val="24"/>
        </w:rPr>
        <w:t>ine</w:t>
      </w:r>
      <w:r w:rsidR="00930F06">
        <w:rPr>
          <w:rFonts w:ascii="Times New Roman" w:hAnsi="Times New Roman" w:cs="Times New Roman"/>
          <w:sz w:val="24"/>
          <w:szCs w:val="24"/>
        </w:rPr>
        <w:t>,</w:t>
      </w:r>
      <w:r w:rsidR="008E48F1">
        <w:rPr>
          <w:rFonts w:ascii="Times New Roman" w:hAnsi="Times New Roman" w:cs="Times New Roman"/>
          <w:sz w:val="24"/>
          <w:szCs w:val="24"/>
        </w:rPr>
        <w:t xml:space="preserve"> </w:t>
      </w:r>
      <w:r w:rsidR="00A307B4">
        <w:rPr>
          <w:rFonts w:ascii="Times New Roman" w:hAnsi="Times New Roman" w:cs="Times New Roman"/>
          <w:sz w:val="24"/>
          <w:szCs w:val="24"/>
        </w:rPr>
        <w:t>jer</w:t>
      </w:r>
      <w:r w:rsidR="008E48F1" w:rsidRPr="008E48F1">
        <w:rPr>
          <w:rFonts w:ascii="Times New Roman" w:hAnsi="Times New Roman" w:cs="Times New Roman"/>
          <w:sz w:val="24"/>
          <w:szCs w:val="24"/>
        </w:rPr>
        <w:t xml:space="preserve"> je potpisivanjem Sporazuma o stabilizaciji i pridruživanju preuzela obavezu postepenog usklađivanja svojega zakonodavstva sa EU politikama</w:t>
      </w:r>
      <w:r w:rsidR="00A307B4">
        <w:rPr>
          <w:rFonts w:ascii="Times New Roman" w:hAnsi="Times New Roman" w:cs="Times New Roman"/>
          <w:sz w:val="24"/>
          <w:szCs w:val="24"/>
        </w:rPr>
        <w:t>.</w:t>
      </w:r>
    </w:p>
    <w:p w14:paraId="50D8CCD5" w14:textId="5E5CDE59" w:rsidR="0093781E" w:rsidRDefault="00A307B4" w:rsidP="00DE0375">
      <w:pPr>
        <w:jc w:val="both"/>
        <w:rPr>
          <w:rFonts w:ascii="Times New Roman" w:hAnsi="Times New Roman" w:cs="Times New Roman"/>
          <w:sz w:val="24"/>
          <w:szCs w:val="24"/>
        </w:rPr>
      </w:pPr>
      <w:r w:rsidRPr="00A307B4">
        <w:rPr>
          <w:rFonts w:ascii="Times New Roman" w:hAnsi="Times New Roman" w:cs="Times New Roman"/>
          <w:sz w:val="24"/>
          <w:szCs w:val="24"/>
        </w:rPr>
        <w:t>Zakonom o razvojnom planiranju i upravljanju razvojem u Federaciji Bosne i Hercegovine („Sl</w:t>
      </w:r>
      <w:r>
        <w:rPr>
          <w:rFonts w:ascii="Times New Roman" w:hAnsi="Times New Roman" w:cs="Times New Roman"/>
          <w:sz w:val="24"/>
          <w:szCs w:val="24"/>
        </w:rPr>
        <w:t xml:space="preserve">užbene </w:t>
      </w:r>
      <w:r w:rsidRPr="00A307B4">
        <w:rPr>
          <w:rFonts w:ascii="Times New Roman" w:hAnsi="Times New Roman" w:cs="Times New Roman"/>
          <w:sz w:val="24"/>
          <w:szCs w:val="24"/>
        </w:rPr>
        <w:t>novine</w:t>
      </w:r>
      <w:r>
        <w:rPr>
          <w:rFonts w:ascii="Times New Roman" w:hAnsi="Times New Roman" w:cs="Times New Roman"/>
          <w:sz w:val="24"/>
          <w:szCs w:val="24"/>
        </w:rPr>
        <w:t xml:space="preserve"> FBiH“, broj 32/17</w:t>
      </w:r>
      <w:r w:rsidRPr="00A307B4">
        <w:rPr>
          <w:rFonts w:ascii="Times New Roman" w:hAnsi="Times New Roman" w:cs="Times New Roman"/>
          <w:sz w:val="24"/>
          <w:szCs w:val="24"/>
        </w:rPr>
        <w:t>) i Uredbom o izradi strateških dokumenata u Federaciji Bosne i</w:t>
      </w:r>
      <w:r>
        <w:rPr>
          <w:rFonts w:ascii="Times New Roman" w:hAnsi="Times New Roman" w:cs="Times New Roman"/>
          <w:sz w:val="24"/>
          <w:szCs w:val="24"/>
        </w:rPr>
        <w:t xml:space="preserve"> Hercegovine („Službene </w:t>
      </w:r>
      <w:r w:rsidRPr="00A307B4">
        <w:rPr>
          <w:rFonts w:ascii="Times New Roman" w:hAnsi="Times New Roman" w:cs="Times New Roman"/>
          <w:sz w:val="24"/>
          <w:szCs w:val="24"/>
        </w:rPr>
        <w:t xml:space="preserve">novine FBiH“, broj 74/19) uspostavljen </w:t>
      </w:r>
      <w:r>
        <w:rPr>
          <w:rFonts w:ascii="Times New Roman" w:hAnsi="Times New Roman" w:cs="Times New Roman"/>
          <w:sz w:val="24"/>
          <w:szCs w:val="24"/>
        </w:rPr>
        <w:t>je</w:t>
      </w:r>
      <w:r w:rsidRPr="00A307B4">
        <w:rPr>
          <w:rFonts w:ascii="Times New Roman" w:hAnsi="Times New Roman" w:cs="Times New Roman"/>
          <w:sz w:val="24"/>
          <w:szCs w:val="24"/>
        </w:rPr>
        <w:t xml:space="preserve"> normativnopravni okvir i metod</w:t>
      </w:r>
      <w:r>
        <w:rPr>
          <w:rFonts w:ascii="Times New Roman" w:hAnsi="Times New Roman" w:cs="Times New Roman"/>
          <w:sz w:val="24"/>
          <w:szCs w:val="24"/>
        </w:rPr>
        <w:t>ika</w:t>
      </w:r>
      <w:r w:rsidRPr="00A307B4">
        <w:rPr>
          <w:rFonts w:ascii="Times New Roman" w:hAnsi="Times New Roman" w:cs="Times New Roman"/>
          <w:sz w:val="24"/>
          <w:szCs w:val="24"/>
        </w:rPr>
        <w:t xml:space="preserve"> razvojnog planiranja i upravljanja razvojem u Federaciji Bosne i Hercegovine,</w:t>
      </w:r>
      <w:r>
        <w:rPr>
          <w:rFonts w:ascii="Times New Roman" w:hAnsi="Times New Roman" w:cs="Times New Roman"/>
          <w:sz w:val="24"/>
          <w:szCs w:val="24"/>
        </w:rPr>
        <w:t xml:space="preserve"> </w:t>
      </w:r>
      <w:r w:rsidRPr="00A307B4">
        <w:rPr>
          <w:rFonts w:ascii="Times New Roman" w:hAnsi="Times New Roman" w:cs="Times New Roman"/>
          <w:sz w:val="24"/>
          <w:szCs w:val="24"/>
        </w:rPr>
        <w:t>kantonima i jedinicama lokalne samouprave.</w:t>
      </w:r>
      <w:r>
        <w:rPr>
          <w:rFonts w:ascii="Times New Roman" w:hAnsi="Times New Roman" w:cs="Times New Roman"/>
          <w:sz w:val="24"/>
          <w:szCs w:val="24"/>
        </w:rPr>
        <w:t xml:space="preserve"> Prema ovim propisima se je i pristupilo izradi </w:t>
      </w:r>
      <w:r w:rsidRPr="00B02233">
        <w:rPr>
          <w:rFonts w:ascii="Times New Roman" w:hAnsi="Times New Roman" w:cs="Times New Roman"/>
          <w:sz w:val="24"/>
          <w:szCs w:val="24"/>
        </w:rPr>
        <w:t>Strategije ruralnog razvoja Grada Goražda 2023-2027</w:t>
      </w:r>
      <w:r>
        <w:rPr>
          <w:rFonts w:ascii="Times New Roman" w:hAnsi="Times New Roman" w:cs="Times New Roman"/>
          <w:sz w:val="24"/>
          <w:szCs w:val="24"/>
        </w:rPr>
        <w:t xml:space="preserve"> kroz projekat Održivi ekonomski razvoj i zaštita životne sredine područja s prirodnim ograničenjima u Bosni i Hercegovini (ANC-BIH) koji je finansiran od strane Ministarstva vanjskih poslova i međunarodne saradnje Italije, preko Italijanske agencije za razvoj i saradnju (AICSM) i koji implementira Međunarodni centar za napredne mediteranske agronomske studije-Mediteranski agronomski institut-Bari (CIHEAM Bari) u saradnji sa Ministarstvom poljoprivrede, vodoprivrede i šumarstva FBiH.</w:t>
      </w:r>
      <w:r w:rsidR="004B7BE8">
        <w:rPr>
          <w:rFonts w:ascii="Times New Roman" w:hAnsi="Times New Roman" w:cs="Times New Roman"/>
          <w:sz w:val="24"/>
          <w:szCs w:val="24"/>
        </w:rPr>
        <w:t xml:space="preserve"> </w:t>
      </w:r>
      <w:r w:rsidR="004B7BE8" w:rsidRPr="004B7BE8">
        <w:rPr>
          <w:rFonts w:ascii="Times New Roman" w:hAnsi="Times New Roman" w:cs="Times New Roman"/>
          <w:sz w:val="24"/>
          <w:szCs w:val="24"/>
        </w:rPr>
        <w:t xml:space="preserve">Rješenjem </w:t>
      </w:r>
      <w:r w:rsidR="004B7BE8">
        <w:rPr>
          <w:rFonts w:ascii="Times New Roman" w:hAnsi="Times New Roman" w:cs="Times New Roman"/>
          <w:sz w:val="24"/>
          <w:szCs w:val="24"/>
        </w:rPr>
        <w:t xml:space="preserve">gradonačelnika </w:t>
      </w:r>
      <w:r w:rsidR="004B7BE8" w:rsidRPr="004B7BE8">
        <w:rPr>
          <w:rFonts w:ascii="Times New Roman" w:hAnsi="Times New Roman" w:cs="Times New Roman"/>
          <w:sz w:val="24"/>
          <w:szCs w:val="24"/>
        </w:rPr>
        <w:t>imen</w:t>
      </w:r>
      <w:r w:rsidR="004B7BE8">
        <w:rPr>
          <w:rFonts w:ascii="Times New Roman" w:hAnsi="Times New Roman" w:cs="Times New Roman"/>
          <w:sz w:val="24"/>
          <w:szCs w:val="24"/>
        </w:rPr>
        <w:t>ovan je</w:t>
      </w:r>
      <w:r w:rsidR="004B7BE8" w:rsidRPr="004B7BE8">
        <w:rPr>
          <w:rFonts w:ascii="Times New Roman" w:hAnsi="Times New Roman" w:cs="Times New Roman"/>
          <w:sz w:val="24"/>
          <w:szCs w:val="24"/>
        </w:rPr>
        <w:t xml:space="preserve"> Radni tim</w:t>
      </w:r>
      <w:r w:rsidR="004B7BE8">
        <w:rPr>
          <w:rFonts w:ascii="Times New Roman" w:hAnsi="Times New Roman" w:cs="Times New Roman"/>
          <w:sz w:val="24"/>
          <w:szCs w:val="24"/>
        </w:rPr>
        <w:t xml:space="preserve"> a u toku izrade su bili uključeni i akteri iz javnog, privatnog i nevladinog sektora. U izradi strategije su ispoštovani zakonski p</w:t>
      </w:r>
      <w:r w:rsidR="004B7BE8" w:rsidRPr="004B7BE8">
        <w:rPr>
          <w:rFonts w:ascii="Times New Roman" w:hAnsi="Times New Roman" w:cs="Times New Roman"/>
          <w:sz w:val="24"/>
          <w:szCs w:val="24"/>
        </w:rPr>
        <w:t>rincipi razvojnog planiranja i upravljanja razvojem</w:t>
      </w:r>
      <w:r w:rsidR="004B7BE8">
        <w:rPr>
          <w:rFonts w:ascii="Times New Roman" w:hAnsi="Times New Roman" w:cs="Times New Roman"/>
          <w:sz w:val="24"/>
          <w:szCs w:val="24"/>
        </w:rPr>
        <w:t xml:space="preserve">. </w:t>
      </w:r>
      <w:r w:rsidR="00DE0375">
        <w:rPr>
          <w:rFonts w:ascii="Times New Roman" w:hAnsi="Times New Roman" w:cs="Times New Roman"/>
          <w:sz w:val="24"/>
          <w:szCs w:val="24"/>
        </w:rPr>
        <w:t xml:space="preserve">Provođenjem sveobuhvatne analize postojećeg stanja kroz </w:t>
      </w:r>
      <w:r w:rsidR="00463585">
        <w:rPr>
          <w:rFonts w:ascii="Times New Roman" w:hAnsi="Times New Roman" w:cs="Times New Roman"/>
          <w:sz w:val="24"/>
          <w:szCs w:val="24"/>
        </w:rPr>
        <w:t>sitaucionu analizu</w:t>
      </w:r>
      <w:r w:rsidR="00DE0375">
        <w:rPr>
          <w:rFonts w:ascii="Times New Roman" w:hAnsi="Times New Roman" w:cs="Times New Roman"/>
          <w:sz w:val="24"/>
          <w:szCs w:val="24"/>
        </w:rPr>
        <w:t xml:space="preserve"> stvoreni su preduslovi za definisanje vizije, te utvrđivanje strateških ciljeva. Osim toga, strategijom su utvrđeni </w:t>
      </w:r>
      <w:r w:rsidR="000500E9">
        <w:rPr>
          <w:rFonts w:ascii="Times New Roman" w:hAnsi="Times New Roman" w:cs="Times New Roman"/>
          <w:sz w:val="24"/>
          <w:szCs w:val="24"/>
        </w:rPr>
        <w:t>prioriteti razvoja</w:t>
      </w:r>
      <w:r w:rsidR="00DE0375">
        <w:rPr>
          <w:rFonts w:ascii="Times New Roman" w:hAnsi="Times New Roman" w:cs="Times New Roman"/>
          <w:sz w:val="24"/>
          <w:szCs w:val="24"/>
        </w:rPr>
        <w:t xml:space="preserve"> i </w:t>
      </w:r>
      <w:r w:rsidR="000500E9">
        <w:rPr>
          <w:rFonts w:ascii="Times New Roman" w:hAnsi="Times New Roman" w:cs="Times New Roman"/>
          <w:sz w:val="24"/>
          <w:szCs w:val="24"/>
        </w:rPr>
        <w:t xml:space="preserve">način njihovog ostvarivanja kroz mjere i strateške projekte, te </w:t>
      </w:r>
      <w:r w:rsidR="00DE0375" w:rsidRPr="00DE0375">
        <w:rPr>
          <w:rFonts w:ascii="Times New Roman" w:hAnsi="Times New Roman" w:cs="Times New Roman"/>
          <w:sz w:val="24"/>
          <w:szCs w:val="24"/>
        </w:rPr>
        <w:t>finansijski i institucionalni okvir za provedbu, praćenje, evaluaciju i izvještavanje.</w:t>
      </w:r>
      <w:r w:rsidR="0093781E">
        <w:rPr>
          <w:rFonts w:ascii="Times New Roman" w:hAnsi="Times New Roman" w:cs="Times New Roman"/>
          <w:sz w:val="24"/>
          <w:szCs w:val="24"/>
        </w:rPr>
        <w:t xml:space="preserve"> Imajući u vidu utvrđene ciljeve, prioritete i mjere proizašle iz potreba, s jedne strane, i budžetska kretanja u proteklom periodu s druge strane, objektivno je bilo jedino moguće pristupiti kreiranju </w:t>
      </w:r>
      <w:r w:rsidR="00463585">
        <w:rPr>
          <w:rFonts w:ascii="Times New Roman" w:hAnsi="Times New Roman" w:cs="Times New Roman"/>
          <w:sz w:val="24"/>
          <w:szCs w:val="24"/>
        </w:rPr>
        <w:t>mjera i strateških projekata</w:t>
      </w:r>
      <w:r w:rsidR="0093781E">
        <w:rPr>
          <w:rFonts w:ascii="Times New Roman" w:hAnsi="Times New Roman" w:cs="Times New Roman"/>
          <w:sz w:val="24"/>
          <w:szCs w:val="24"/>
        </w:rPr>
        <w:t xml:space="preserve"> na način da su dominantno oslonjeni na ekstern</w:t>
      </w:r>
      <w:r w:rsidR="00463585">
        <w:rPr>
          <w:rFonts w:ascii="Times New Roman" w:hAnsi="Times New Roman" w:cs="Times New Roman"/>
          <w:sz w:val="24"/>
          <w:szCs w:val="24"/>
        </w:rPr>
        <w:t>o finansiranje</w:t>
      </w:r>
      <w:r w:rsidR="0093781E">
        <w:rPr>
          <w:rFonts w:ascii="Times New Roman" w:hAnsi="Times New Roman" w:cs="Times New Roman"/>
          <w:sz w:val="24"/>
          <w:szCs w:val="24"/>
        </w:rPr>
        <w:t xml:space="preserve">.   </w:t>
      </w:r>
      <w:r w:rsidR="004B7BE8">
        <w:rPr>
          <w:rFonts w:ascii="Times New Roman" w:hAnsi="Times New Roman" w:cs="Times New Roman"/>
          <w:sz w:val="24"/>
          <w:szCs w:val="24"/>
        </w:rPr>
        <w:t xml:space="preserve">  </w:t>
      </w:r>
    </w:p>
    <w:p w14:paraId="68973750" w14:textId="77777777" w:rsidR="0093781E" w:rsidRDefault="0093781E">
      <w:pPr>
        <w:rPr>
          <w:rFonts w:ascii="Times New Roman" w:hAnsi="Times New Roman" w:cs="Times New Roman"/>
          <w:sz w:val="24"/>
          <w:szCs w:val="24"/>
        </w:rPr>
      </w:pPr>
      <w:r>
        <w:rPr>
          <w:rFonts w:ascii="Times New Roman" w:hAnsi="Times New Roman" w:cs="Times New Roman"/>
          <w:sz w:val="24"/>
          <w:szCs w:val="24"/>
        </w:rPr>
        <w:br w:type="page"/>
      </w:r>
    </w:p>
    <w:p w14:paraId="17305400" w14:textId="06636951" w:rsidR="008F5BEB" w:rsidRDefault="00B02233" w:rsidP="00E46B00">
      <w:pPr>
        <w:pStyle w:val="h1"/>
        <w:outlineLvl w:val="4"/>
      </w:pPr>
      <w:bookmarkStart w:id="1" w:name="_Toc153796179"/>
      <w:r>
        <w:lastRenderedPageBreak/>
        <w:t>STRATEŠKA PLATFORMA</w:t>
      </w:r>
      <w:bookmarkEnd w:id="1"/>
    </w:p>
    <w:p w14:paraId="66987823" w14:textId="4FF222DD" w:rsidR="00DA1217" w:rsidRPr="00266479" w:rsidRDefault="00DA1217" w:rsidP="00E46B00">
      <w:pPr>
        <w:pStyle w:val="h2"/>
        <w:outlineLvl w:val="4"/>
      </w:pPr>
      <w:bookmarkStart w:id="2" w:name="_Toc153796180"/>
      <w:r w:rsidRPr="00266479">
        <w:t>Situaciona analiza</w:t>
      </w:r>
      <w:bookmarkEnd w:id="2"/>
    </w:p>
    <w:p w14:paraId="489B51D9" w14:textId="40C5866F" w:rsidR="003843FC" w:rsidRPr="00266479" w:rsidRDefault="003843FC" w:rsidP="00E46B00">
      <w:pPr>
        <w:pStyle w:val="h3"/>
        <w:outlineLvl w:val="4"/>
      </w:pPr>
      <w:bookmarkStart w:id="3" w:name="_Toc153796181"/>
      <w:r w:rsidRPr="00266479">
        <w:t>Institucionalno i političko okruženje</w:t>
      </w:r>
      <w:bookmarkEnd w:id="3"/>
    </w:p>
    <w:p w14:paraId="2DDE31A3" w14:textId="64442256" w:rsidR="00DB6A1F" w:rsidRPr="00DB6A1F" w:rsidRDefault="00DE2417" w:rsidP="00E46B00">
      <w:pPr>
        <w:pStyle w:val="h4"/>
        <w:outlineLvl w:val="4"/>
        <w:rPr>
          <w:u w:val="single"/>
          <w:lang w:val="bs-Latn-BA"/>
        </w:rPr>
      </w:pPr>
      <w:bookmarkStart w:id="4" w:name="_Toc153796182"/>
      <w:r>
        <w:t>Hi</w:t>
      </w:r>
      <w:r w:rsidR="008B7C21" w:rsidRPr="00266479">
        <w:t>storija i kulturna baština</w:t>
      </w:r>
      <w:r w:rsidR="005C6228">
        <w:rPr>
          <w:rStyle w:val="FootnoteReference"/>
        </w:rPr>
        <w:footnoteReference w:id="1"/>
      </w:r>
      <w:bookmarkEnd w:id="4"/>
      <w:r w:rsidR="008B7C21" w:rsidRPr="00266479">
        <w:t xml:space="preserve"> </w:t>
      </w:r>
      <w:r w:rsidR="00E61738">
        <w:t xml:space="preserve"> </w:t>
      </w:r>
    </w:p>
    <w:p w14:paraId="4487CC2C" w14:textId="2A15EFFB" w:rsidR="00DB6A1F" w:rsidRPr="00DB6A1F" w:rsidRDefault="00DB6A1F" w:rsidP="00DB6A1F">
      <w:pPr>
        <w:spacing w:after="0" w:line="240" w:lineRule="auto"/>
        <w:jc w:val="both"/>
        <w:rPr>
          <w:rFonts w:ascii="Times New Roman" w:eastAsia="Times New Roman" w:hAnsi="Times New Roman" w:cs="Times New Roman"/>
          <w:sz w:val="24"/>
          <w:szCs w:val="24"/>
          <w:lang w:val="hr-HR" w:eastAsia="hr-HR"/>
        </w:rPr>
      </w:pPr>
      <w:r w:rsidRPr="00DB6A1F">
        <w:rPr>
          <w:rFonts w:ascii="Times New Roman" w:eastAsia="Times New Roman" w:hAnsi="Times New Roman" w:cs="Times New Roman"/>
          <w:sz w:val="24"/>
          <w:szCs w:val="24"/>
          <w:lang w:val="hr-HR" w:eastAsia="hr-HR"/>
        </w:rPr>
        <w:t>Geografsko područje koje obuhvata gornji sliv rijeke Drine proteže se od njenog nastanka Šćepan polje (sastav rijeka Tare i Pive) i zaključno sa Višegradom. Rijeka Drina na ovom području je oblikovala aluvijalne ravni koje su bile pogodne za život još iz perioda prahistorije. Od Mlađeg kamenog doba može se pratiti kontinuitet života na ovom području. Kroz historiju je rijeka Drina prikazana kao granica između različitih kultura, nacija, naroda, politika i interesa. Gledano sa Zapada ili Istoka bila je inspiracija geostrateških politika. Ovom području dala je poseban karakter jer se uz njene obale nastala brojna naselja koja će vremenom postati gradovi. Iz navedenog možemo zaključiti da je rijeka Drina</w:t>
      </w:r>
      <w:r w:rsidR="00930F06">
        <w:rPr>
          <w:rFonts w:ascii="Times New Roman" w:eastAsia="Times New Roman" w:hAnsi="Times New Roman" w:cs="Times New Roman"/>
          <w:sz w:val="24"/>
          <w:szCs w:val="24"/>
          <w:lang w:val="hr-HR" w:eastAsia="hr-HR"/>
        </w:rPr>
        <w:t>,</w:t>
      </w:r>
      <w:r w:rsidRPr="00DB6A1F">
        <w:rPr>
          <w:rFonts w:ascii="Times New Roman" w:eastAsia="Times New Roman" w:hAnsi="Times New Roman" w:cs="Times New Roman"/>
          <w:sz w:val="24"/>
          <w:szCs w:val="24"/>
          <w:lang w:val="hr-HR" w:eastAsia="hr-HR"/>
        </w:rPr>
        <w:t xml:space="preserve"> osim njenih prirodnih vrijednosti</w:t>
      </w:r>
      <w:r w:rsidR="00930F06">
        <w:rPr>
          <w:rFonts w:ascii="Times New Roman" w:eastAsia="Times New Roman" w:hAnsi="Times New Roman" w:cs="Times New Roman"/>
          <w:sz w:val="24"/>
          <w:szCs w:val="24"/>
          <w:lang w:val="hr-HR" w:eastAsia="hr-HR"/>
        </w:rPr>
        <w:t>,</w:t>
      </w:r>
      <w:r w:rsidRPr="00DB6A1F">
        <w:rPr>
          <w:rFonts w:ascii="Times New Roman" w:eastAsia="Times New Roman" w:hAnsi="Times New Roman" w:cs="Times New Roman"/>
          <w:sz w:val="24"/>
          <w:szCs w:val="24"/>
          <w:lang w:val="hr-HR" w:eastAsia="hr-HR"/>
        </w:rPr>
        <w:t xml:space="preserve"> ima veliki kulturološki značaj. Za historiju Bosne rijeka Drina ima posebnu ulogu, jer bosanski vladari u svojim poveljama navode da teritoriju koju kontrolišu se nalazi «</w:t>
      </w:r>
      <w:r w:rsidRPr="00DB6A1F">
        <w:rPr>
          <w:rFonts w:ascii="Times New Roman" w:eastAsia="Times New Roman" w:hAnsi="Times New Roman" w:cs="Times New Roman"/>
          <w:i/>
          <w:sz w:val="24"/>
          <w:szCs w:val="24"/>
          <w:lang w:val="hr-HR" w:eastAsia="hr-HR"/>
        </w:rPr>
        <w:t xml:space="preserve">od Save do Mora i od Cetine do </w:t>
      </w:r>
      <w:r w:rsidRPr="00DB6A1F">
        <w:rPr>
          <w:rFonts w:ascii="Times New Roman" w:eastAsia="Times New Roman" w:hAnsi="Times New Roman" w:cs="Times New Roman"/>
          <w:b/>
          <w:i/>
          <w:sz w:val="24"/>
          <w:szCs w:val="24"/>
          <w:lang w:val="hr-HR" w:eastAsia="hr-HR"/>
        </w:rPr>
        <w:t>Drine</w:t>
      </w:r>
      <w:r w:rsidRPr="00DB6A1F">
        <w:rPr>
          <w:rFonts w:ascii="Times New Roman" w:eastAsia="Times New Roman" w:hAnsi="Times New Roman" w:cs="Times New Roman"/>
          <w:b/>
          <w:sz w:val="24"/>
          <w:szCs w:val="24"/>
          <w:lang w:val="hr-HR" w:eastAsia="hr-HR"/>
        </w:rPr>
        <w:t>»</w:t>
      </w:r>
      <w:r w:rsidRPr="00DB6A1F">
        <w:rPr>
          <w:rFonts w:ascii="Times New Roman" w:eastAsia="Times New Roman" w:hAnsi="Times New Roman" w:cs="Times New Roman"/>
          <w:sz w:val="24"/>
          <w:szCs w:val="24"/>
          <w:lang w:val="hr-HR" w:eastAsia="hr-HR"/>
        </w:rPr>
        <w:t>. Na gornje drinskom području razvijaju s</w:t>
      </w:r>
      <w:r w:rsidR="00930F06">
        <w:rPr>
          <w:rFonts w:ascii="Times New Roman" w:eastAsia="Times New Roman" w:hAnsi="Times New Roman" w:cs="Times New Roman"/>
          <w:sz w:val="24"/>
          <w:szCs w:val="24"/>
          <w:lang w:val="hr-HR" w:eastAsia="hr-HR"/>
        </w:rPr>
        <w:t>e</w:t>
      </w:r>
      <w:r w:rsidRPr="00DB6A1F">
        <w:rPr>
          <w:rFonts w:ascii="Times New Roman" w:eastAsia="Times New Roman" w:hAnsi="Times New Roman" w:cs="Times New Roman"/>
          <w:sz w:val="24"/>
          <w:szCs w:val="24"/>
          <w:lang w:val="hr-HR" w:eastAsia="hr-HR"/>
        </w:rPr>
        <w:t xml:space="preserve"> naselja koja u Srednjem vijeku imaju važnu trgovačku ulogu u prvom redu to se misli na Foču i Goražde</w:t>
      </w:r>
      <w:r w:rsidR="00930F06">
        <w:rPr>
          <w:rFonts w:ascii="Times New Roman" w:eastAsia="Times New Roman" w:hAnsi="Times New Roman" w:cs="Times New Roman"/>
          <w:sz w:val="24"/>
          <w:szCs w:val="24"/>
          <w:lang w:val="hr-HR" w:eastAsia="hr-HR"/>
        </w:rPr>
        <w:t>,</w:t>
      </w:r>
      <w:r w:rsidRPr="00DB6A1F">
        <w:rPr>
          <w:rFonts w:ascii="Times New Roman" w:eastAsia="Times New Roman" w:hAnsi="Times New Roman" w:cs="Times New Roman"/>
          <w:sz w:val="24"/>
          <w:szCs w:val="24"/>
          <w:lang w:val="hr-HR" w:eastAsia="hr-HR"/>
        </w:rPr>
        <w:t xml:space="preserve"> zatim Ustikolina i Višegrad. Preko ovog područja prolazila je važna trgovačka saobraćajnica «Via Drinae» koja se protezala na potezu od Kozmana (ušće rijeke Sutjeske u rijeku Drinu) prelazak sa skelom preko Drine u mjestu Bastasi (nosači)  i nizvodno pored Foče, Ustikoline, Goražda, Višegrada odakle je put vodio dalje prema istoku. Danas jedini preživjeli materijalni dokaz postojanja puta «Via Drinae» je Kameni most na lokalitetu Kožetin preko Gabelskog potoka. Mostovi boljeg kvaliteta, veće trajnosti i izdržljivosti građeni su od kamena i podizani na važnijim putovima. Upravo naziv potoka Gabelski (Gabela – carina) na lokalitetu Kožetina predstavljao je u Srednjem vijeku carinarnicu i područje koje je granič</w:t>
      </w:r>
      <w:r>
        <w:rPr>
          <w:rFonts w:ascii="Times New Roman" w:eastAsia="Times New Roman" w:hAnsi="Times New Roman" w:cs="Times New Roman"/>
          <w:sz w:val="24"/>
          <w:szCs w:val="24"/>
          <w:lang w:val="hr-HR" w:eastAsia="hr-HR"/>
        </w:rPr>
        <w:t xml:space="preserve">ilo između Kosača i Pavlovića. </w:t>
      </w:r>
      <w:r w:rsidRPr="00DB6A1F">
        <w:rPr>
          <w:rFonts w:ascii="Times New Roman" w:eastAsia="Times New Roman" w:hAnsi="Times New Roman" w:cs="Times New Roman"/>
          <w:sz w:val="24"/>
          <w:szCs w:val="24"/>
          <w:lang w:val="hr-HR" w:eastAsia="hr-HR"/>
        </w:rPr>
        <w:t>Osim trgovačke aktivnosti tokom Srednjeg vijeka gornje drinsko područje kontrolišu dvje vlastelinske porodice Kosače i Pavlovići. Kosače su gotovo u potpunosti kontrolisale ov</w:t>
      </w:r>
      <w:r w:rsidR="00930F06">
        <w:rPr>
          <w:rFonts w:ascii="Times New Roman" w:eastAsia="Times New Roman" w:hAnsi="Times New Roman" w:cs="Times New Roman"/>
          <w:sz w:val="24"/>
          <w:szCs w:val="24"/>
          <w:lang w:val="hr-HR" w:eastAsia="hr-HR"/>
        </w:rPr>
        <w:t>o</w:t>
      </w:r>
      <w:r w:rsidRPr="00DB6A1F">
        <w:rPr>
          <w:rFonts w:ascii="Times New Roman" w:eastAsia="Times New Roman" w:hAnsi="Times New Roman" w:cs="Times New Roman"/>
          <w:sz w:val="24"/>
          <w:szCs w:val="24"/>
          <w:lang w:val="hr-HR" w:eastAsia="hr-HR"/>
        </w:rPr>
        <w:t xml:space="preserve"> područje sa većim trgovačkim naseljenim mjestima Fočom i Goraždem, a dok su Pavlovići kontro</w:t>
      </w:r>
      <w:r>
        <w:rPr>
          <w:rFonts w:ascii="Times New Roman" w:eastAsia="Times New Roman" w:hAnsi="Times New Roman" w:cs="Times New Roman"/>
          <w:sz w:val="24"/>
          <w:szCs w:val="24"/>
          <w:lang w:val="hr-HR" w:eastAsia="hr-HR"/>
        </w:rPr>
        <w:t xml:space="preserve">lisali Ustikolinu i Višegrad. </w:t>
      </w:r>
      <w:r w:rsidRPr="00DB6A1F">
        <w:rPr>
          <w:rFonts w:ascii="Times New Roman" w:eastAsia="Times New Roman" w:hAnsi="Times New Roman" w:cs="Times New Roman"/>
          <w:sz w:val="24"/>
          <w:szCs w:val="24"/>
          <w:lang w:val="hr-HR" w:eastAsia="hr-HR"/>
        </w:rPr>
        <w:t xml:space="preserve">Putem Via Drinae prevozile su se znatne količine različitih roba a posebno je ona intenzivna od sredine XIV stoljeća. Među tim robama posebno se ističe trgovina soli, žitarica, koža, voska, domaćih životinja, platna, različitih dragocjenosti, posuđa, oružja itd. </w:t>
      </w:r>
    </w:p>
    <w:p w14:paraId="28B099AA" w14:textId="77777777" w:rsidR="00DB6A1F" w:rsidRPr="00DB6A1F" w:rsidRDefault="00DB6A1F" w:rsidP="00DB6A1F">
      <w:pPr>
        <w:spacing w:after="0" w:line="240" w:lineRule="auto"/>
        <w:jc w:val="both"/>
        <w:rPr>
          <w:rFonts w:ascii="Times New Roman" w:eastAsia="Times New Roman" w:hAnsi="Times New Roman" w:cs="Times New Roman"/>
          <w:sz w:val="24"/>
          <w:szCs w:val="24"/>
          <w:lang w:val="hr-HR" w:eastAsia="hr-HR"/>
        </w:rPr>
      </w:pPr>
    </w:p>
    <w:p w14:paraId="1A03D4E5" w14:textId="77777777" w:rsidR="00DB6A1F" w:rsidRPr="00DB6A1F" w:rsidRDefault="00DB6A1F" w:rsidP="00DB6A1F">
      <w:pPr>
        <w:spacing w:after="0" w:line="240" w:lineRule="auto"/>
        <w:jc w:val="both"/>
        <w:rPr>
          <w:rFonts w:ascii="Times New Roman" w:eastAsia="Times New Roman" w:hAnsi="Times New Roman" w:cs="Times New Roman"/>
          <w:sz w:val="24"/>
          <w:szCs w:val="24"/>
          <w:lang w:val="hr-HR" w:eastAsia="hr-HR"/>
        </w:rPr>
      </w:pPr>
      <w:r w:rsidRPr="00DB6A1F">
        <w:rPr>
          <w:rFonts w:ascii="Times New Roman" w:eastAsia="Times New Roman" w:hAnsi="Times New Roman" w:cs="Times New Roman"/>
          <w:sz w:val="24"/>
          <w:szCs w:val="24"/>
          <w:lang w:val="hr-HR" w:eastAsia="hr-HR"/>
        </w:rPr>
        <w:t xml:space="preserve">Iz arhivske građe moguće je crpiti podatke o društvenim prilikama na području Drine, topografskim nazivima, imenima osoba, obimu proizvodnje roba i njihovoj prodaji kroz trgovinu kao i kupovnu drugih roba, uticaje koji dolaze sa drugih područja, načine sklapanja ugovora, načine obezbjeđenja garancija, kretanja i razloge osoba prema drugim područjima, načine transporta roba i osoba uključenih i isti. Sve ovo može dati dobru osnovu za analiziranje društvenih prilika na geografskom području Drine. </w:t>
      </w:r>
    </w:p>
    <w:p w14:paraId="200B0945" w14:textId="77777777" w:rsidR="00DB6A1F" w:rsidRPr="00DB6A1F" w:rsidRDefault="00DB6A1F" w:rsidP="00DB6A1F">
      <w:pPr>
        <w:spacing w:after="0" w:line="240" w:lineRule="auto"/>
        <w:jc w:val="both"/>
        <w:rPr>
          <w:rFonts w:ascii="Times New Roman" w:hAnsi="Times New Roman" w:cs="Times New Roman"/>
          <w:sz w:val="24"/>
          <w:szCs w:val="24"/>
          <w:lang w:val="hr-BA"/>
        </w:rPr>
      </w:pPr>
    </w:p>
    <w:p w14:paraId="626F58C2" w14:textId="617429D8" w:rsidR="00DB6A1F" w:rsidRPr="00DB6A1F" w:rsidRDefault="00DB6A1F" w:rsidP="00DB6A1F">
      <w:pPr>
        <w:spacing w:line="240" w:lineRule="auto"/>
        <w:jc w:val="both"/>
        <w:rPr>
          <w:rFonts w:ascii="Times New Roman" w:hAnsi="Times New Roman" w:cs="Times New Roman"/>
          <w:sz w:val="24"/>
          <w:szCs w:val="24"/>
        </w:rPr>
      </w:pPr>
      <w:r w:rsidRPr="00DB6A1F">
        <w:rPr>
          <w:rFonts w:ascii="Times New Roman" w:hAnsi="Times New Roman" w:cs="Times New Roman"/>
          <w:sz w:val="24"/>
          <w:szCs w:val="24"/>
          <w:lang w:val="hr-HR" w:eastAsia="hr-HR"/>
        </w:rPr>
        <w:t>Goražde u srednjem vijeku na osnovu historijskih dokumenata pokazuje zapaženu trgovačku aktivnost, a na osnovu količina roba koje se kupuju i prodaju važi za razvijeni trg. Imalo je svoju ulogu i uticaj, osim Dubrovnika sa kojim ima domina</w:t>
      </w:r>
      <w:r w:rsidR="00930F06">
        <w:rPr>
          <w:rFonts w:ascii="Times New Roman" w:hAnsi="Times New Roman" w:cs="Times New Roman"/>
          <w:sz w:val="24"/>
          <w:szCs w:val="24"/>
          <w:lang w:val="hr-HR" w:eastAsia="hr-HR"/>
        </w:rPr>
        <w:t>n</w:t>
      </w:r>
      <w:r w:rsidRPr="00DB6A1F">
        <w:rPr>
          <w:rFonts w:ascii="Times New Roman" w:hAnsi="Times New Roman" w:cs="Times New Roman"/>
          <w:sz w:val="24"/>
          <w:szCs w:val="24"/>
          <w:lang w:val="hr-HR" w:eastAsia="hr-HR"/>
        </w:rPr>
        <w:t>tno razvijenu trgovinu, ona odvijala i sa Stonom, Kotorom, Ulcinjem.</w:t>
      </w:r>
    </w:p>
    <w:p w14:paraId="64ACE942" w14:textId="725E4D6F" w:rsidR="00DB6A1F" w:rsidRPr="00DB6A1F" w:rsidRDefault="00DB6A1F" w:rsidP="00DB6A1F">
      <w:pPr>
        <w:spacing w:line="240" w:lineRule="auto"/>
        <w:jc w:val="both"/>
        <w:rPr>
          <w:rFonts w:ascii="Times New Roman" w:hAnsi="Times New Roman" w:cs="Times New Roman"/>
          <w:sz w:val="24"/>
          <w:szCs w:val="24"/>
          <w:lang w:val="hr-HR" w:eastAsia="hr-HR"/>
        </w:rPr>
      </w:pPr>
      <w:r w:rsidRPr="00DB6A1F">
        <w:rPr>
          <w:rFonts w:ascii="Times New Roman" w:hAnsi="Times New Roman" w:cs="Times New Roman"/>
          <w:sz w:val="24"/>
          <w:szCs w:val="24"/>
        </w:rPr>
        <w:lastRenderedPageBreak/>
        <w:t>Goražde se prvi put navodi u seriji diversa cancellare (kancelarijski spisi) dubrovačkog arhiva 28.03.1376. godine kada je napravljen trgovački ugovor po kojem iz Dubrovnika se Gora</w:t>
      </w:r>
      <w:r w:rsidR="00EF5E2C">
        <w:rPr>
          <w:rFonts w:ascii="Times New Roman" w:hAnsi="Times New Roman" w:cs="Times New Roman"/>
          <w:sz w:val="24"/>
          <w:szCs w:val="24"/>
        </w:rPr>
        <w:t>ždu prodaje so, a kupuju kože.</w:t>
      </w:r>
      <w:r w:rsidRPr="00DB6A1F">
        <w:rPr>
          <w:rFonts w:ascii="Times New Roman" w:hAnsi="Times New Roman" w:cs="Times New Roman"/>
          <w:sz w:val="24"/>
          <w:szCs w:val="24"/>
        </w:rPr>
        <w:t xml:space="preserve"> Goražde u srednjem vijeku je bilo u rangu Trgovišta (trg) na kojem je osnovna privredna aktivnost podrazumjevala trgovinu i zanatstvo. Trgovina i zanatstvo su bili usko povezani jer i jedni i drugi zavisili su od svojih proizvoda.</w:t>
      </w:r>
      <w:r w:rsidRPr="00DB6A1F">
        <w:rPr>
          <w:rFonts w:ascii="Times New Roman" w:hAnsi="Times New Roman" w:cs="Times New Roman"/>
          <w:sz w:val="24"/>
          <w:szCs w:val="24"/>
          <w:lang w:val="hr-HR" w:eastAsia="hr-HR"/>
        </w:rPr>
        <w:t xml:space="preserve"> Kako smo već naglasili Goražde je u rangu trgovišta, a trgovina se odvija kopnenim putevima, karavanima gdje su robe prebacuju sa konjima. Privredna aktivnost Goražda obilježila je trgovina koja ima novčani karakter. Iz brojnih spisa iz dubrovačkog arhiva lako se uočava da pored količine i vrste robe navodi se i cijena po tovaru. Robe koje su kupovane i dolazile u Goražde su sol, tkanine, kao i drugi različiti proizvodi. Iz Goražda se provale žitarice, vosak, koža, konji, magarci i stoka. Osim kupo-prodaje roba iz histrosijskih dokumenata saznajemo da je nekolicina goraždanskh trgovaca vršila kreditna zaduženja u Dubrovniku na p</w:t>
      </w:r>
      <w:r w:rsidR="00930F06">
        <w:rPr>
          <w:rFonts w:ascii="Times New Roman" w:hAnsi="Times New Roman" w:cs="Times New Roman"/>
          <w:sz w:val="24"/>
          <w:szCs w:val="24"/>
          <w:lang w:val="hr-HR" w:eastAsia="hr-HR"/>
        </w:rPr>
        <w:t>e</w:t>
      </w:r>
      <w:r w:rsidRPr="00DB6A1F">
        <w:rPr>
          <w:rFonts w:ascii="Times New Roman" w:hAnsi="Times New Roman" w:cs="Times New Roman"/>
          <w:sz w:val="24"/>
          <w:szCs w:val="24"/>
          <w:lang w:val="hr-HR" w:eastAsia="hr-HR"/>
        </w:rPr>
        <w:t>riode od jednog do dva mjeseca.</w:t>
      </w:r>
    </w:p>
    <w:p w14:paraId="587D8090" w14:textId="445D8E99" w:rsidR="00DB6A1F" w:rsidRPr="00DB6A1F" w:rsidRDefault="00DB6A1F" w:rsidP="00DB6A1F">
      <w:pPr>
        <w:spacing w:line="240" w:lineRule="auto"/>
        <w:jc w:val="both"/>
        <w:rPr>
          <w:rFonts w:ascii="Times New Roman" w:hAnsi="Times New Roman" w:cs="Times New Roman"/>
          <w:sz w:val="24"/>
          <w:szCs w:val="24"/>
          <w:lang w:val="hr-HR" w:eastAsia="hr-HR"/>
        </w:rPr>
      </w:pPr>
      <w:r w:rsidRPr="00DB6A1F">
        <w:rPr>
          <w:rFonts w:ascii="Times New Roman" w:hAnsi="Times New Roman" w:cs="Times New Roman"/>
          <w:sz w:val="24"/>
          <w:szCs w:val="24"/>
          <w:lang w:val="hr-HR" w:eastAsia="hr-HR"/>
        </w:rPr>
        <w:t>Nakon pada srednjovjekovne kraljevske Bosanske države i uspostave nove Osmanske vlasti, područje Goražda ulazi u okvire Osmanske vlasti. Iz prvih dostupnih popisnih deftera koji su rađeni 1468/69 i 1477 godine, saznajemo da Goražde u rangu nahije, pripadalo Fočanskom kadiluku</w:t>
      </w:r>
      <w:r w:rsidR="00930F06">
        <w:rPr>
          <w:rFonts w:ascii="Times New Roman" w:hAnsi="Times New Roman" w:cs="Times New Roman"/>
          <w:sz w:val="24"/>
          <w:szCs w:val="24"/>
          <w:lang w:val="hr-HR" w:eastAsia="hr-HR"/>
        </w:rPr>
        <w:t>,</w:t>
      </w:r>
      <w:r w:rsidRPr="00DB6A1F">
        <w:rPr>
          <w:rFonts w:ascii="Times New Roman" w:hAnsi="Times New Roman" w:cs="Times New Roman"/>
          <w:sz w:val="24"/>
          <w:szCs w:val="24"/>
          <w:lang w:val="hr-HR" w:eastAsia="hr-HR"/>
        </w:rPr>
        <w:t xml:space="preserve"> a od značajnijih građevina izdvaja se skela preko rijeke Drine. Zbog nedostatka literature koja bi objasnila događaje na ovom područuju tokom osmanskog perioda, o Goraždu nemamo dovoljan broj historijskih izvora koji su neophodni da bi detaljno objasnili slijed događaja. Tokom osmanskog perioda Goražde je manje mijesto u rangu nahije koje ima pijacu, mahale sa džamijama, dučane, hanove, karavan saraj i most preko rijeke Drine. U samom gradu danas nema dovo</w:t>
      </w:r>
      <w:r w:rsidR="00930F06">
        <w:rPr>
          <w:rFonts w:ascii="Times New Roman" w:hAnsi="Times New Roman" w:cs="Times New Roman"/>
          <w:sz w:val="24"/>
          <w:szCs w:val="24"/>
          <w:lang w:val="hr-HR" w:eastAsia="hr-HR"/>
        </w:rPr>
        <w:t>l</w:t>
      </w:r>
      <w:r w:rsidRPr="00DB6A1F">
        <w:rPr>
          <w:rFonts w:ascii="Times New Roman" w:hAnsi="Times New Roman" w:cs="Times New Roman"/>
          <w:sz w:val="24"/>
          <w:szCs w:val="24"/>
          <w:lang w:val="hr-HR" w:eastAsia="hr-HR"/>
        </w:rPr>
        <w:t xml:space="preserve">jan broj sačuvanih objekata koji bi održali „staru čaršiju“ gdje bi istakli centar grada. Jedan od najtežih perioda u Goraždu desio se tokom 20 stoljeća kada su se desila tri velika i razorna rata. Ožiljke, kao i velike žrtve i razaranje, u mnogome su grad Goražde vratili stotinjak godina unazad te onemogućili kontinuiran razvoj. </w:t>
      </w:r>
    </w:p>
    <w:p w14:paraId="61B9EA41" w14:textId="2B78ADC6" w:rsidR="00DB6A1F" w:rsidRDefault="00DB6A1F" w:rsidP="00DB6A1F">
      <w:pPr>
        <w:spacing w:line="240" w:lineRule="auto"/>
        <w:jc w:val="both"/>
        <w:rPr>
          <w:rFonts w:ascii="Times New Roman" w:hAnsi="Times New Roman" w:cs="Times New Roman"/>
          <w:sz w:val="24"/>
          <w:szCs w:val="24"/>
          <w:lang w:val="hr-HR" w:eastAsia="hr-HR"/>
        </w:rPr>
      </w:pPr>
      <w:r w:rsidRPr="00DB6A1F">
        <w:rPr>
          <w:rFonts w:ascii="Times New Roman" w:hAnsi="Times New Roman" w:cs="Times New Roman"/>
          <w:sz w:val="24"/>
          <w:szCs w:val="24"/>
          <w:lang w:val="hr-HR" w:eastAsia="hr-HR"/>
        </w:rPr>
        <w:t>Današnji grad Goražde je postao „grad heroja“ koji je u</w:t>
      </w:r>
      <w:r w:rsidR="00930F06">
        <w:rPr>
          <w:rFonts w:ascii="Times New Roman" w:hAnsi="Times New Roman" w:cs="Times New Roman"/>
          <w:sz w:val="24"/>
          <w:szCs w:val="24"/>
          <w:lang w:val="hr-HR" w:eastAsia="hr-HR"/>
        </w:rPr>
        <w:t>sp</w:t>
      </w:r>
      <w:r w:rsidRPr="00DB6A1F">
        <w:rPr>
          <w:rFonts w:ascii="Times New Roman" w:hAnsi="Times New Roman" w:cs="Times New Roman"/>
          <w:sz w:val="24"/>
          <w:szCs w:val="24"/>
          <w:lang w:val="hr-HR" w:eastAsia="hr-HR"/>
        </w:rPr>
        <w:t xml:space="preserve">io da preživi ratove 20 st gdje se posebno izdvaja period od 1992 do kraja 1995 god. Zahvaljujući teškom stradanju i požrtvovanju grad je preživio i krenuo u novu obnovu. Danas smo svjedoci da Goražde postoji punih 647 godina i nastavlja svoj put. </w:t>
      </w:r>
    </w:p>
    <w:p w14:paraId="22D3C7C9" w14:textId="685E2524" w:rsidR="005C6228" w:rsidRPr="00DB6A1F" w:rsidRDefault="005C6228" w:rsidP="005C6228">
      <w:pPr>
        <w:spacing w:line="240" w:lineRule="auto"/>
        <w:jc w:val="both"/>
        <w:rPr>
          <w:rFonts w:ascii="Times New Roman" w:hAnsi="Times New Roman" w:cs="Times New Roman"/>
          <w:sz w:val="24"/>
          <w:szCs w:val="24"/>
          <w:lang w:val="hr-HR" w:eastAsia="hr-HR"/>
        </w:rPr>
      </w:pPr>
      <w:r>
        <w:rPr>
          <w:rFonts w:ascii="Times New Roman" w:hAnsi="Times New Roman" w:cs="Times New Roman"/>
          <w:sz w:val="24"/>
          <w:szCs w:val="24"/>
          <w:lang w:val="hr-HR" w:eastAsia="hr-HR"/>
        </w:rPr>
        <w:t xml:space="preserve">Ovdje bi bilo neophodno spomenuti lokalitete koji čine kulturno naslijeđe i potencijale za razvoj Grada Goražda kojima treba </w:t>
      </w:r>
      <w:r w:rsidR="00930F06">
        <w:rPr>
          <w:rFonts w:ascii="Times New Roman" w:hAnsi="Times New Roman" w:cs="Times New Roman"/>
          <w:sz w:val="24"/>
          <w:szCs w:val="24"/>
          <w:lang w:val="hr-HR" w:eastAsia="hr-HR"/>
        </w:rPr>
        <w:t xml:space="preserve">posvetiti </w:t>
      </w:r>
      <w:r>
        <w:rPr>
          <w:rFonts w:ascii="Times New Roman" w:hAnsi="Times New Roman" w:cs="Times New Roman"/>
          <w:sz w:val="24"/>
          <w:szCs w:val="24"/>
          <w:lang w:val="hr-HR" w:eastAsia="hr-HR"/>
        </w:rPr>
        <w:t>posebnu pažnju:</w:t>
      </w:r>
    </w:p>
    <w:p w14:paraId="31A42F08" w14:textId="1DA521EA" w:rsidR="005C6228" w:rsidRPr="005C6228" w:rsidRDefault="005C6228" w:rsidP="00B26047">
      <w:pPr>
        <w:pStyle w:val="ListParagraph"/>
        <w:numPr>
          <w:ilvl w:val="0"/>
          <w:numId w:val="40"/>
        </w:numPr>
        <w:spacing w:line="240" w:lineRule="auto"/>
        <w:jc w:val="both"/>
        <w:rPr>
          <w:rFonts w:ascii="Times New Roman" w:hAnsi="Times New Roman" w:cs="Times New Roman"/>
          <w:sz w:val="24"/>
          <w:szCs w:val="24"/>
          <w:lang w:val="hr-BA"/>
        </w:rPr>
      </w:pPr>
      <w:r w:rsidRPr="005C6228">
        <w:rPr>
          <w:rFonts w:ascii="Times New Roman" w:hAnsi="Times New Roman" w:cs="Times New Roman"/>
          <w:b/>
          <w:sz w:val="24"/>
          <w:szCs w:val="24"/>
        </w:rPr>
        <w:t>Grad Goražde</w:t>
      </w:r>
      <w:r w:rsidRPr="005C6228">
        <w:rPr>
          <w:rFonts w:ascii="Times New Roman" w:hAnsi="Times New Roman" w:cs="Times New Roman"/>
          <w:sz w:val="24"/>
          <w:szCs w:val="24"/>
        </w:rPr>
        <w:t>, U historijskim dokumentima prvi put se navodi 28</w:t>
      </w:r>
      <w:r w:rsidR="00930F06">
        <w:rPr>
          <w:rFonts w:ascii="Times New Roman" w:hAnsi="Times New Roman" w:cs="Times New Roman"/>
          <w:sz w:val="24"/>
          <w:szCs w:val="24"/>
        </w:rPr>
        <w:t>.</w:t>
      </w:r>
      <w:r w:rsidRPr="005C6228">
        <w:rPr>
          <w:rFonts w:ascii="Times New Roman" w:hAnsi="Times New Roman" w:cs="Times New Roman"/>
          <w:sz w:val="24"/>
          <w:szCs w:val="24"/>
        </w:rPr>
        <w:t xml:space="preserve"> marta 1376. godine i to na osnovu trgovačkog ugovora. Najveći broj sačuvanih historijskih dokumenata koji se odnose na Goražde svjedoče o trgovini koja se odvijala, najvećim dijelom, sa Dubrovačkom republikom. </w:t>
      </w:r>
    </w:p>
    <w:p w14:paraId="02AD048D" w14:textId="28434A3A" w:rsidR="005C6228" w:rsidRPr="005C6228" w:rsidRDefault="005C6228" w:rsidP="00B26047">
      <w:pPr>
        <w:pStyle w:val="ListParagraph"/>
        <w:numPr>
          <w:ilvl w:val="0"/>
          <w:numId w:val="40"/>
        </w:numPr>
        <w:spacing w:line="240" w:lineRule="auto"/>
        <w:jc w:val="both"/>
        <w:rPr>
          <w:rFonts w:ascii="Times New Roman" w:hAnsi="Times New Roman" w:cs="Times New Roman"/>
          <w:sz w:val="24"/>
          <w:szCs w:val="24"/>
        </w:rPr>
      </w:pPr>
      <w:r w:rsidRPr="005C6228">
        <w:rPr>
          <w:rFonts w:ascii="Times New Roman" w:hAnsi="Times New Roman" w:cs="Times New Roman"/>
          <w:b/>
          <w:sz w:val="24"/>
          <w:szCs w:val="24"/>
        </w:rPr>
        <w:t>Gradski pješački most</w:t>
      </w:r>
      <w:r w:rsidRPr="005C6228">
        <w:rPr>
          <w:rFonts w:ascii="Times New Roman" w:hAnsi="Times New Roman" w:cs="Times New Roman"/>
          <w:sz w:val="24"/>
          <w:szCs w:val="24"/>
        </w:rPr>
        <w:t xml:space="preserve"> u centru grada, nastao u drugoj polovini XVI stoljeća koji je sve  do danas više puta rekonstruisan. Povezuje obale rijeke Drine i omogućio razvoj Goražda na obadvije obale. Bio je poprište burnih događaja, posebno u ratnim periodima decembar – januar 1941/42, kao i 1992/95. godina.  Izgradnjom visećeg mosta, koji je dobio ime „</w:t>
      </w:r>
      <w:r w:rsidRPr="005C6228">
        <w:rPr>
          <w:rFonts w:ascii="Times New Roman" w:hAnsi="Times New Roman" w:cs="Times New Roman"/>
          <w:b/>
          <w:i/>
          <w:sz w:val="24"/>
          <w:szCs w:val="24"/>
        </w:rPr>
        <w:t>most ispod mosta</w:t>
      </w:r>
      <w:r w:rsidRPr="005C6228">
        <w:rPr>
          <w:rFonts w:ascii="Times New Roman" w:hAnsi="Times New Roman" w:cs="Times New Roman"/>
          <w:sz w:val="24"/>
          <w:szCs w:val="24"/>
        </w:rPr>
        <w:t xml:space="preserve">“, imao je historijsku ulogu u periodu ratnih dešavanja 1992-95 kada je povezivao obale rijeke Drine i postao simbolom otpora grada Goražda. </w:t>
      </w:r>
    </w:p>
    <w:p w14:paraId="42944301" w14:textId="02CD7C24" w:rsidR="005C6228" w:rsidRPr="005C6228" w:rsidRDefault="005C6228" w:rsidP="00B26047">
      <w:pPr>
        <w:pStyle w:val="ListParagraph"/>
        <w:numPr>
          <w:ilvl w:val="0"/>
          <w:numId w:val="40"/>
        </w:numPr>
        <w:spacing w:line="240" w:lineRule="auto"/>
        <w:jc w:val="both"/>
        <w:rPr>
          <w:rFonts w:ascii="Times New Roman" w:hAnsi="Times New Roman" w:cs="Times New Roman"/>
          <w:sz w:val="24"/>
          <w:szCs w:val="24"/>
        </w:rPr>
      </w:pPr>
      <w:r w:rsidRPr="005C6228">
        <w:rPr>
          <w:rFonts w:ascii="Times New Roman" w:hAnsi="Times New Roman" w:cs="Times New Roman"/>
          <w:b/>
          <w:sz w:val="24"/>
          <w:szCs w:val="24"/>
        </w:rPr>
        <w:t xml:space="preserve">Spomen obilježje „Drinske mučenice“ </w:t>
      </w:r>
      <w:r w:rsidRPr="005C6228">
        <w:rPr>
          <w:rFonts w:ascii="Times New Roman" w:hAnsi="Times New Roman" w:cs="Times New Roman"/>
          <w:sz w:val="24"/>
          <w:szCs w:val="24"/>
        </w:rPr>
        <w:t>koje je</w:t>
      </w:r>
      <w:r w:rsidRPr="005C6228">
        <w:rPr>
          <w:rFonts w:ascii="Times New Roman" w:hAnsi="Times New Roman" w:cs="Times New Roman"/>
          <w:b/>
          <w:sz w:val="24"/>
          <w:szCs w:val="24"/>
        </w:rPr>
        <w:t xml:space="preserve"> </w:t>
      </w:r>
      <w:r w:rsidRPr="005C6228">
        <w:rPr>
          <w:rFonts w:ascii="Times New Roman" w:hAnsi="Times New Roman" w:cs="Times New Roman"/>
          <w:sz w:val="24"/>
          <w:szCs w:val="24"/>
        </w:rPr>
        <w:t>24</w:t>
      </w:r>
      <w:r w:rsidR="00930F06">
        <w:rPr>
          <w:rFonts w:ascii="Times New Roman" w:hAnsi="Times New Roman" w:cs="Times New Roman"/>
          <w:sz w:val="24"/>
          <w:szCs w:val="24"/>
        </w:rPr>
        <w:t>.</w:t>
      </w:r>
      <w:r w:rsidRPr="005C6228">
        <w:rPr>
          <w:rFonts w:ascii="Times New Roman" w:hAnsi="Times New Roman" w:cs="Times New Roman"/>
          <w:sz w:val="24"/>
          <w:szCs w:val="24"/>
        </w:rPr>
        <w:t xml:space="preserve"> septembra 2011. godine proglašeno blaženim od strane rimokatoličke crkve. Nalazi se u neposrednoj blizini rijeke Drine i govori o tragičnim događajima koji su se desili u decembru 1941. godine.    </w:t>
      </w:r>
    </w:p>
    <w:p w14:paraId="4CDB5688" w14:textId="5313085D" w:rsidR="005C6228" w:rsidRPr="005C6228" w:rsidRDefault="005C6228" w:rsidP="00B26047">
      <w:pPr>
        <w:pStyle w:val="ListParagraph"/>
        <w:numPr>
          <w:ilvl w:val="0"/>
          <w:numId w:val="40"/>
        </w:numPr>
        <w:spacing w:line="240" w:lineRule="auto"/>
        <w:jc w:val="both"/>
        <w:rPr>
          <w:rFonts w:ascii="Times New Roman" w:hAnsi="Times New Roman" w:cs="Times New Roman"/>
          <w:sz w:val="24"/>
          <w:szCs w:val="24"/>
        </w:rPr>
      </w:pPr>
      <w:r w:rsidRPr="005C6228">
        <w:rPr>
          <w:rFonts w:ascii="Times New Roman" w:hAnsi="Times New Roman" w:cs="Times New Roman"/>
          <w:b/>
          <w:sz w:val="24"/>
          <w:szCs w:val="24"/>
        </w:rPr>
        <w:lastRenderedPageBreak/>
        <w:t>Spomen obilježje „Djeca Goražda</w:t>
      </w:r>
      <w:r w:rsidRPr="005C6228">
        <w:rPr>
          <w:rFonts w:ascii="Times New Roman" w:hAnsi="Times New Roman" w:cs="Times New Roman"/>
          <w:sz w:val="24"/>
          <w:szCs w:val="24"/>
        </w:rPr>
        <w:t xml:space="preserve">“  nalazi se u ul. Zaima Imamovića ispred Centra za kulturu.  Posvećeno je ubijenoj djeci Goražda u ratnom periodu 1992/95 godine. </w:t>
      </w:r>
    </w:p>
    <w:p w14:paraId="15936FBB" w14:textId="1CE27756" w:rsidR="005C6228" w:rsidRPr="005C6228" w:rsidRDefault="005C6228" w:rsidP="00B26047">
      <w:pPr>
        <w:pStyle w:val="ListParagraph"/>
        <w:numPr>
          <w:ilvl w:val="0"/>
          <w:numId w:val="40"/>
        </w:numPr>
        <w:spacing w:line="240" w:lineRule="auto"/>
        <w:jc w:val="both"/>
        <w:rPr>
          <w:rFonts w:ascii="Times New Roman" w:hAnsi="Times New Roman" w:cs="Times New Roman"/>
          <w:b/>
          <w:sz w:val="24"/>
          <w:szCs w:val="24"/>
        </w:rPr>
      </w:pPr>
      <w:r w:rsidRPr="005C6228">
        <w:rPr>
          <w:rFonts w:ascii="Times New Roman" w:hAnsi="Times New Roman" w:cs="Times New Roman"/>
          <w:b/>
          <w:sz w:val="24"/>
          <w:szCs w:val="24"/>
        </w:rPr>
        <w:t>Lug – Zupčići, Nacionalni spomenik Bosne i Hercegovine</w:t>
      </w:r>
      <w:r w:rsidRPr="005C6228">
        <w:rPr>
          <w:rFonts w:ascii="Times New Roman" w:hAnsi="Times New Roman" w:cs="Times New Roman"/>
          <w:sz w:val="24"/>
          <w:szCs w:val="24"/>
        </w:rPr>
        <w:t xml:space="preserve"> – Najstarije naselje koje je otkriveno na području Goražda iz perioda Mlađeg kamenog doba, oko 3000 godina P.N.E. Pronađeni arheološki materijal, čuva se u Zemaljskom muzeju u Sarajevu, prema načinu izrade i obrade pripadao je Vinčanskoj kulturi. Danas nije moguće posjetiti «Neolitsko naselje Lug» koje je uništeno izgradnjom fabričkih postrojenja 50-tih godina XX stoljeća. </w:t>
      </w:r>
    </w:p>
    <w:p w14:paraId="543227FB" w14:textId="7A0F2530" w:rsidR="005C6228" w:rsidRPr="005C6228" w:rsidRDefault="005C6228" w:rsidP="00B26047">
      <w:pPr>
        <w:pStyle w:val="ListParagraph"/>
        <w:numPr>
          <w:ilvl w:val="0"/>
          <w:numId w:val="40"/>
        </w:numPr>
        <w:spacing w:line="240" w:lineRule="auto"/>
        <w:jc w:val="both"/>
        <w:rPr>
          <w:rFonts w:ascii="Times New Roman" w:hAnsi="Times New Roman" w:cs="Times New Roman"/>
          <w:sz w:val="24"/>
          <w:szCs w:val="24"/>
        </w:rPr>
      </w:pPr>
      <w:r w:rsidRPr="005C6228">
        <w:rPr>
          <w:rFonts w:ascii="Times New Roman" w:hAnsi="Times New Roman" w:cs="Times New Roman"/>
          <w:b/>
          <w:sz w:val="24"/>
          <w:szCs w:val="24"/>
        </w:rPr>
        <w:t xml:space="preserve">Jagnilo, - Zupčići </w:t>
      </w:r>
      <w:r w:rsidRPr="005C6228">
        <w:rPr>
          <w:rFonts w:ascii="Times New Roman" w:hAnsi="Times New Roman" w:cs="Times New Roman"/>
          <w:sz w:val="24"/>
          <w:szCs w:val="24"/>
        </w:rPr>
        <w:t>.</w:t>
      </w:r>
      <w:r w:rsidRPr="005C6228">
        <w:rPr>
          <w:rFonts w:ascii="Times New Roman" w:hAnsi="Times New Roman" w:cs="Times New Roman"/>
          <w:b/>
          <w:sz w:val="24"/>
          <w:szCs w:val="24"/>
        </w:rPr>
        <w:t xml:space="preserve"> N</w:t>
      </w:r>
      <w:r w:rsidRPr="005C6228">
        <w:rPr>
          <w:rFonts w:ascii="Times New Roman" w:hAnsi="Times New Roman" w:cs="Times New Roman"/>
          <w:sz w:val="24"/>
          <w:szCs w:val="24"/>
        </w:rPr>
        <w:t xml:space="preserve">alazi u neposrednoj blizini rijeke Drine i lokaliteta Lug. </w:t>
      </w:r>
    </w:p>
    <w:p w14:paraId="2334BA3A" w14:textId="7C81A91D" w:rsidR="005C6228" w:rsidRPr="005C6228" w:rsidRDefault="005C6228" w:rsidP="00B26047">
      <w:pPr>
        <w:pStyle w:val="ListParagraph"/>
        <w:numPr>
          <w:ilvl w:val="0"/>
          <w:numId w:val="40"/>
        </w:numPr>
        <w:spacing w:line="240" w:lineRule="auto"/>
        <w:jc w:val="both"/>
        <w:rPr>
          <w:rFonts w:ascii="Times New Roman" w:hAnsi="Times New Roman" w:cs="Times New Roman"/>
          <w:sz w:val="24"/>
          <w:szCs w:val="24"/>
        </w:rPr>
      </w:pPr>
      <w:r w:rsidRPr="005C6228">
        <w:rPr>
          <w:rFonts w:ascii="Times New Roman" w:hAnsi="Times New Roman" w:cs="Times New Roman"/>
          <w:b/>
          <w:sz w:val="24"/>
          <w:szCs w:val="24"/>
        </w:rPr>
        <w:t xml:space="preserve">Brajlovići, Berić, </w:t>
      </w:r>
      <w:r w:rsidRPr="005C6228">
        <w:rPr>
          <w:rFonts w:ascii="Times New Roman" w:hAnsi="Times New Roman" w:cs="Times New Roman"/>
          <w:sz w:val="24"/>
          <w:szCs w:val="24"/>
        </w:rPr>
        <w:t xml:space="preserve">nalazi se džamija iz 1582. godine. </w:t>
      </w:r>
    </w:p>
    <w:p w14:paraId="38D90814" w14:textId="3102E6B7" w:rsidR="005C6228" w:rsidRPr="005C6228" w:rsidRDefault="005C6228" w:rsidP="00B26047">
      <w:pPr>
        <w:pStyle w:val="ListParagraph"/>
        <w:numPr>
          <w:ilvl w:val="0"/>
          <w:numId w:val="40"/>
        </w:numPr>
        <w:spacing w:line="240" w:lineRule="auto"/>
        <w:jc w:val="both"/>
        <w:rPr>
          <w:rFonts w:ascii="Times New Roman" w:hAnsi="Times New Roman" w:cs="Times New Roman"/>
          <w:sz w:val="24"/>
          <w:szCs w:val="24"/>
        </w:rPr>
      </w:pPr>
      <w:r w:rsidRPr="005C6228">
        <w:rPr>
          <w:rFonts w:ascii="Times New Roman" w:hAnsi="Times New Roman" w:cs="Times New Roman"/>
          <w:b/>
          <w:sz w:val="24"/>
          <w:szCs w:val="24"/>
        </w:rPr>
        <w:t>Šašići</w:t>
      </w:r>
      <w:r w:rsidRPr="005C6228">
        <w:rPr>
          <w:rFonts w:ascii="Times New Roman" w:hAnsi="Times New Roman" w:cs="Times New Roman"/>
          <w:sz w:val="24"/>
          <w:szCs w:val="24"/>
        </w:rPr>
        <w:t>, iznad sela Šašići</w:t>
      </w:r>
      <w:r w:rsidR="00403DF1">
        <w:rPr>
          <w:rFonts w:ascii="Times New Roman" w:hAnsi="Times New Roman" w:cs="Times New Roman"/>
          <w:sz w:val="24"/>
          <w:szCs w:val="24"/>
        </w:rPr>
        <w:t>,</w:t>
      </w:r>
      <w:r w:rsidRPr="005C6228">
        <w:rPr>
          <w:rFonts w:ascii="Times New Roman" w:hAnsi="Times New Roman" w:cs="Times New Roman"/>
          <w:sz w:val="24"/>
          <w:szCs w:val="24"/>
        </w:rPr>
        <w:t xml:space="preserve"> nalazi se srednjovjekovna nekropola koja broji 16 stećaka. Stećci se nalaze pored puta, utonuli su u zemlju, prekriveni niskim rastinjem.  </w:t>
      </w:r>
    </w:p>
    <w:p w14:paraId="7917CC44" w14:textId="72892BD8" w:rsidR="005C6228" w:rsidRPr="005C6228" w:rsidRDefault="005C6228" w:rsidP="00B26047">
      <w:pPr>
        <w:pStyle w:val="ListParagraph"/>
        <w:numPr>
          <w:ilvl w:val="0"/>
          <w:numId w:val="40"/>
        </w:numPr>
        <w:spacing w:line="240" w:lineRule="auto"/>
        <w:jc w:val="both"/>
        <w:rPr>
          <w:rFonts w:ascii="Times New Roman" w:hAnsi="Times New Roman" w:cs="Times New Roman"/>
          <w:sz w:val="24"/>
          <w:szCs w:val="24"/>
        </w:rPr>
      </w:pPr>
      <w:r w:rsidRPr="005C6228">
        <w:rPr>
          <w:rFonts w:ascii="Times New Roman" w:hAnsi="Times New Roman" w:cs="Times New Roman"/>
          <w:b/>
          <w:sz w:val="24"/>
          <w:szCs w:val="24"/>
        </w:rPr>
        <w:t xml:space="preserve">Kosače, </w:t>
      </w:r>
      <w:r w:rsidRPr="005C6228">
        <w:rPr>
          <w:rFonts w:ascii="Times New Roman" w:hAnsi="Times New Roman" w:cs="Times New Roman"/>
          <w:sz w:val="24"/>
          <w:szCs w:val="24"/>
        </w:rPr>
        <w:t>lokalitet Ledine</w:t>
      </w:r>
      <w:r w:rsidR="00403DF1">
        <w:rPr>
          <w:rFonts w:ascii="Times New Roman" w:hAnsi="Times New Roman" w:cs="Times New Roman"/>
          <w:sz w:val="24"/>
          <w:szCs w:val="24"/>
        </w:rPr>
        <w:t>,</w:t>
      </w:r>
      <w:r w:rsidRPr="005C6228">
        <w:rPr>
          <w:rFonts w:ascii="Times New Roman" w:hAnsi="Times New Roman" w:cs="Times New Roman"/>
          <w:sz w:val="24"/>
          <w:szCs w:val="24"/>
        </w:rPr>
        <w:t xml:space="preserve"> nalazi se prahistorijski tumul i srednjovjekovna nekropola stećaka. U ranijem periodu nekropola je imala 35 stećaka, </w:t>
      </w:r>
      <w:r w:rsidR="00403DF1">
        <w:rPr>
          <w:rFonts w:ascii="Times New Roman" w:hAnsi="Times New Roman" w:cs="Times New Roman"/>
          <w:sz w:val="24"/>
          <w:szCs w:val="24"/>
        </w:rPr>
        <w:t xml:space="preserve">a </w:t>
      </w:r>
      <w:r w:rsidRPr="005C6228">
        <w:rPr>
          <w:rFonts w:ascii="Times New Roman" w:hAnsi="Times New Roman" w:cs="Times New Roman"/>
          <w:sz w:val="24"/>
          <w:szCs w:val="24"/>
        </w:rPr>
        <w:t xml:space="preserve">danas 26. </w:t>
      </w:r>
    </w:p>
    <w:p w14:paraId="21044737" w14:textId="6EEBC61C" w:rsidR="005C6228" w:rsidRPr="005C6228" w:rsidRDefault="005C6228" w:rsidP="00B26047">
      <w:pPr>
        <w:pStyle w:val="ListParagraph"/>
        <w:numPr>
          <w:ilvl w:val="0"/>
          <w:numId w:val="40"/>
        </w:numPr>
        <w:spacing w:line="240" w:lineRule="auto"/>
        <w:jc w:val="both"/>
        <w:rPr>
          <w:rFonts w:ascii="Times New Roman" w:hAnsi="Times New Roman" w:cs="Times New Roman"/>
          <w:sz w:val="24"/>
          <w:szCs w:val="24"/>
        </w:rPr>
      </w:pPr>
      <w:r w:rsidRPr="005C6228">
        <w:rPr>
          <w:rFonts w:ascii="Times New Roman" w:hAnsi="Times New Roman" w:cs="Times New Roman"/>
          <w:b/>
          <w:sz w:val="24"/>
          <w:szCs w:val="24"/>
        </w:rPr>
        <w:t xml:space="preserve">Dijakovići, </w:t>
      </w:r>
      <w:r w:rsidRPr="005C6228">
        <w:rPr>
          <w:rFonts w:ascii="Times New Roman" w:hAnsi="Times New Roman" w:cs="Times New Roman"/>
          <w:sz w:val="24"/>
          <w:szCs w:val="24"/>
        </w:rPr>
        <w:t xml:space="preserve">lokalitet Kostrenište, nalazi se srednjovjekovna nekropola sa 25 stećaka. </w:t>
      </w:r>
    </w:p>
    <w:p w14:paraId="3C2CBBDB" w14:textId="09DED9FF" w:rsidR="005C6228" w:rsidRPr="005C6228" w:rsidRDefault="005C6228" w:rsidP="00B26047">
      <w:pPr>
        <w:pStyle w:val="ListParagraph"/>
        <w:numPr>
          <w:ilvl w:val="0"/>
          <w:numId w:val="40"/>
        </w:numPr>
        <w:spacing w:line="240" w:lineRule="auto"/>
        <w:jc w:val="both"/>
        <w:rPr>
          <w:rFonts w:ascii="Times New Roman" w:hAnsi="Times New Roman" w:cs="Times New Roman"/>
          <w:sz w:val="24"/>
          <w:szCs w:val="24"/>
        </w:rPr>
      </w:pPr>
      <w:r w:rsidRPr="005C6228">
        <w:rPr>
          <w:rFonts w:ascii="Times New Roman" w:hAnsi="Times New Roman" w:cs="Times New Roman"/>
          <w:b/>
          <w:sz w:val="24"/>
          <w:szCs w:val="24"/>
        </w:rPr>
        <w:t>11.Okolišta</w:t>
      </w:r>
      <w:r w:rsidRPr="005C6228">
        <w:rPr>
          <w:rFonts w:ascii="Times New Roman" w:hAnsi="Times New Roman" w:cs="Times New Roman"/>
          <w:sz w:val="24"/>
          <w:szCs w:val="24"/>
        </w:rPr>
        <w:t>, u blizini Ilovače, nalaze se dva odvojena lokaliteta.  Prvi lokalitet nalazi srednjovjekovna nekropola sa 27 stećaka, gdje se na jednom nalazi ukras biljnog motiva.  Drugi lokalitet je udaljen 300 m u pravcu rijeke Osanice</w:t>
      </w:r>
      <w:r w:rsidR="00403DF1">
        <w:rPr>
          <w:rFonts w:ascii="Times New Roman" w:hAnsi="Times New Roman" w:cs="Times New Roman"/>
          <w:sz w:val="24"/>
          <w:szCs w:val="24"/>
        </w:rPr>
        <w:t>,</w:t>
      </w:r>
      <w:r w:rsidRPr="005C6228">
        <w:rPr>
          <w:rFonts w:ascii="Times New Roman" w:hAnsi="Times New Roman" w:cs="Times New Roman"/>
          <w:sz w:val="24"/>
          <w:szCs w:val="24"/>
        </w:rPr>
        <w:t xml:space="preserve"> nalazi se 4 stećka i 10 kamenih nišana. Na jednom stećku nalazi se ukras polumjeseca, a na nišanu ukras štapa i jabuke.  </w:t>
      </w:r>
    </w:p>
    <w:p w14:paraId="1B2FA737" w14:textId="4B36196F" w:rsidR="005C6228" w:rsidRPr="005C6228" w:rsidRDefault="005C6228" w:rsidP="00B26047">
      <w:pPr>
        <w:pStyle w:val="ListParagraph"/>
        <w:numPr>
          <w:ilvl w:val="0"/>
          <w:numId w:val="40"/>
        </w:numPr>
        <w:spacing w:line="240" w:lineRule="auto"/>
        <w:jc w:val="both"/>
        <w:rPr>
          <w:rStyle w:val="A2"/>
          <w:rFonts w:ascii="Times New Roman" w:hAnsi="Times New Roman" w:cs="Times New Roman"/>
          <w:sz w:val="24"/>
          <w:szCs w:val="24"/>
        </w:rPr>
      </w:pPr>
      <w:r w:rsidRPr="005C6228">
        <w:rPr>
          <w:rFonts w:ascii="Times New Roman" w:hAnsi="Times New Roman" w:cs="Times New Roman"/>
          <w:b/>
          <w:sz w:val="24"/>
          <w:szCs w:val="24"/>
        </w:rPr>
        <w:t xml:space="preserve">12.Goršić polje, </w:t>
      </w:r>
      <w:r w:rsidRPr="005C6228">
        <w:rPr>
          <w:rFonts w:ascii="Times New Roman" w:hAnsi="Times New Roman" w:cs="Times New Roman"/>
          <w:sz w:val="24"/>
          <w:szCs w:val="24"/>
        </w:rPr>
        <w:t xml:space="preserve">Nacionalni spomenik BiH, i jedna je od 30 nekropola stećaka koje će biti upisane na UNESCO listu svjetske baštine. </w:t>
      </w:r>
      <w:r w:rsidR="00403DF1">
        <w:rPr>
          <w:rFonts w:ascii="Times New Roman" w:hAnsi="Times New Roman" w:cs="Times New Roman"/>
          <w:sz w:val="24"/>
          <w:szCs w:val="24"/>
          <w:lang w:val="hr-HR"/>
        </w:rPr>
        <w:t>S</w:t>
      </w:r>
      <w:r w:rsidRPr="005C6228">
        <w:rPr>
          <w:rFonts w:ascii="Times New Roman" w:hAnsi="Times New Roman" w:cs="Times New Roman"/>
          <w:sz w:val="24"/>
          <w:szCs w:val="24"/>
        </w:rPr>
        <w:t xml:space="preserve">rednjovjekovna nekropola sa 324 stećka. </w:t>
      </w:r>
      <w:r w:rsidRPr="005C6228">
        <w:rPr>
          <w:rStyle w:val="A2"/>
          <w:rFonts w:ascii="Times New Roman" w:hAnsi="Times New Roman" w:cs="Times New Roman"/>
          <w:sz w:val="24"/>
          <w:szCs w:val="24"/>
        </w:rPr>
        <w:t>Prema svojoj brojnosti, rasporedu, raznovrsnosti i kvalitetu obrade stećaka važi za veliko kulturološko bogatstvo. Nekropola je rađena tako da su stećci postavljani u polukružne redove koje se od vrha šire prema dnu. Iako je prošlo dosta vremena od kada je nastala može se sa lakoćom utvrditi da su stećci planski postavljeni. Rastojanje između stećaka je gotovo identično, s tim što je njihov raspored ugrožava gusta šuma, čije korijenje od stabla utjecalo na dodatno tonjenje i pomjeranje. Svi stećci su prekriveni debljim slojem mahovine</w:t>
      </w:r>
      <w:r w:rsidR="00403DF1">
        <w:rPr>
          <w:rStyle w:val="A2"/>
          <w:rFonts w:ascii="Times New Roman" w:hAnsi="Times New Roman" w:cs="Times New Roman"/>
          <w:sz w:val="24"/>
          <w:szCs w:val="24"/>
        </w:rPr>
        <w:t>,</w:t>
      </w:r>
      <w:r w:rsidRPr="005C6228">
        <w:rPr>
          <w:rStyle w:val="A2"/>
          <w:rFonts w:ascii="Times New Roman" w:hAnsi="Times New Roman" w:cs="Times New Roman"/>
          <w:sz w:val="24"/>
          <w:szCs w:val="24"/>
        </w:rPr>
        <w:t xml:space="preserve"> a njih oko dvadesetak je djelimično očišćeno na kojima se nalaze ukrasi s ljiljanom, jelenom, srpom i zvijezdam</w:t>
      </w:r>
      <w:r w:rsidR="00403DF1">
        <w:rPr>
          <w:rStyle w:val="A2"/>
          <w:rFonts w:ascii="Times New Roman" w:hAnsi="Times New Roman" w:cs="Times New Roman"/>
          <w:sz w:val="24"/>
          <w:szCs w:val="24"/>
        </w:rPr>
        <w:t>,</w:t>
      </w:r>
      <w:r w:rsidRPr="005C6228">
        <w:rPr>
          <w:rStyle w:val="A2"/>
          <w:rFonts w:ascii="Times New Roman" w:hAnsi="Times New Roman" w:cs="Times New Roman"/>
          <w:sz w:val="24"/>
          <w:szCs w:val="24"/>
        </w:rPr>
        <w:t xml:space="preserve">a a na jednom stećak nalazi se epitaf.   </w:t>
      </w:r>
    </w:p>
    <w:p w14:paraId="0E2E969D" w14:textId="0435DE39" w:rsidR="005C6228" w:rsidRPr="005C6228" w:rsidRDefault="005C6228" w:rsidP="00B26047">
      <w:pPr>
        <w:pStyle w:val="ListParagraph"/>
        <w:numPr>
          <w:ilvl w:val="0"/>
          <w:numId w:val="40"/>
        </w:numPr>
        <w:spacing w:line="240" w:lineRule="auto"/>
        <w:jc w:val="both"/>
        <w:rPr>
          <w:rFonts w:ascii="Times New Roman" w:hAnsi="Times New Roman" w:cs="Times New Roman"/>
          <w:sz w:val="24"/>
          <w:szCs w:val="24"/>
        </w:rPr>
      </w:pPr>
      <w:r w:rsidRPr="005C6228">
        <w:rPr>
          <w:rFonts w:ascii="Times New Roman" w:hAnsi="Times New Roman" w:cs="Times New Roman"/>
          <w:b/>
          <w:sz w:val="24"/>
          <w:szCs w:val="24"/>
        </w:rPr>
        <w:t>13.selo</w:t>
      </w:r>
      <w:r w:rsidRPr="005C6228">
        <w:rPr>
          <w:rFonts w:ascii="Times New Roman" w:hAnsi="Times New Roman" w:cs="Times New Roman"/>
          <w:sz w:val="24"/>
          <w:szCs w:val="24"/>
        </w:rPr>
        <w:t xml:space="preserve"> </w:t>
      </w:r>
      <w:r w:rsidRPr="005C6228">
        <w:rPr>
          <w:rFonts w:ascii="Times New Roman" w:hAnsi="Times New Roman" w:cs="Times New Roman"/>
          <w:b/>
          <w:sz w:val="24"/>
          <w:szCs w:val="24"/>
        </w:rPr>
        <w:t xml:space="preserve">Kreća, </w:t>
      </w:r>
      <w:r w:rsidRPr="005C6228">
        <w:rPr>
          <w:rFonts w:ascii="Times New Roman" w:hAnsi="Times New Roman" w:cs="Times New Roman"/>
          <w:sz w:val="24"/>
          <w:szCs w:val="24"/>
        </w:rPr>
        <w:t>Mustafa-</w:t>
      </w:r>
      <w:r w:rsidR="00403DF1">
        <w:rPr>
          <w:rFonts w:ascii="Times New Roman" w:hAnsi="Times New Roman" w:cs="Times New Roman"/>
          <w:sz w:val="24"/>
          <w:szCs w:val="24"/>
        </w:rPr>
        <w:t>paše džamija izgrađena 1554. go</w:t>
      </w:r>
      <w:r w:rsidRPr="005C6228">
        <w:rPr>
          <w:rFonts w:ascii="Times New Roman" w:hAnsi="Times New Roman" w:cs="Times New Roman"/>
          <w:sz w:val="24"/>
          <w:szCs w:val="24"/>
        </w:rPr>
        <w:t>d</w:t>
      </w:r>
      <w:r w:rsidR="00403DF1">
        <w:rPr>
          <w:rFonts w:ascii="Times New Roman" w:hAnsi="Times New Roman" w:cs="Times New Roman"/>
          <w:sz w:val="24"/>
          <w:szCs w:val="24"/>
        </w:rPr>
        <w:t>i</w:t>
      </w:r>
      <w:r w:rsidRPr="005C6228">
        <w:rPr>
          <w:rFonts w:ascii="Times New Roman" w:hAnsi="Times New Roman" w:cs="Times New Roman"/>
          <w:sz w:val="24"/>
          <w:szCs w:val="24"/>
        </w:rPr>
        <w:t>ne, na kojoj je 1977. godine izgrađena nova munara. Ova džamija</w:t>
      </w:r>
      <w:r w:rsidR="00403DF1">
        <w:rPr>
          <w:rFonts w:ascii="Times New Roman" w:hAnsi="Times New Roman" w:cs="Times New Roman"/>
          <w:sz w:val="24"/>
          <w:szCs w:val="24"/>
        </w:rPr>
        <w:t xml:space="preserve"> se ističe svojom unutrašnjosti, </w:t>
      </w:r>
      <w:r w:rsidRPr="005C6228">
        <w:rPr>
          <w:rFonts w:ascii="Times New Roman" w:hAnsi="Times New Roman" w:cs="Times New Roman"/>
          <w:sz w:val="24"/>
          <w:szCs w:val="24"/>
        </w:rPr>
        <w:t>jer od postanka i sve do danas</w:t>
      </w:r>
      <w:r w:rsidR="00403DF1">
        <w:rPr>
          <w:rFonts w:ascii="Times New Roman" w:hAnsi="Times New Roman" w:cs="Times New Roman"/>
          <w:sz w:val="24"/>
          <w:szCs w:val="24"/>
        </w:rPr>
        <w:t>,</w:t>
      </w:r>
      <w:r w:rsidRPr="005C6228">
        <w:rPr>
          <w:rFonts w:ascii="Times New Roman" w:hAnsi="Times New Roman" w:cs="Times New Roman"/>
          <w:sz w:val="24"/>
          <w:szCs w:val="24"/>
        </w:rPr>
        <w:t xml:space="preserve"> nikada nije bila rušena i zadržala je izvornost svog oblika.   </w:t>
      </w:r>
    </w:p>
    <w:p w14:paraId="2C54D044" w14:textId="77777777" w:rsidR="005C6228" w:rsidRPr="005C6228" w:rsidRDefault="005C6228" w:rsidP="00B26047">
      <w:pPr>
        <w:pStyle w:val="ListParagraph"/>
        <w:numPr>
          <w:ilvl w:val="0"/>
          <w:numId w:val="40"/>
        </w:numPr>
        <w:spacing w:line="240" w:lineRule="auto"/>
        <w:jc w:val="both"/>
        <w:rPr>
          <w:rFonts w:ascii="Times New Roman" w:hAnsi="Times New Roman" w:cs="Times New Roman"/>
          <w:sz w:val="24"/>
          <w:szCs w:val="24"/>
        </w:rPr>
      </w:pPr>
      <w:r w:rsidRPr="005C6228">
        <w:rPr>
          <w:rFonts w:ascii="Times New Roman" w:hAnsi="Times New Roman" w:cs="Times New Roman"/>
          <w:b/>
          <w:sz w:val="24"/>
          <w:szCs w:val="24"/>
        </w:rPr>
        <w:t>14.Trudanj</w:t>
      </w:r>
      <w:r w:rsidRPr="005C6228">
        <w:rPr>
          <w:rFonts w:ascii="Times New Roman" w:hAnsi="Times New Roman" w:cs="Times New Roman"/>
          <w:sz w:val="24"/>
          <w:szCs w:val="24"/>
        </w:rPr>
        <w:t>, putna komunikacija Goražde – Osanica – Ilovača – Brzača – Bogovići i dalje prema Previli, ukupne dužine 39 km, nalaze se tri nišana koja su ukrašena motivima luk i strijela, bodež, mač, jabuka. Kameni nišani prema načinu izrade datiraju iz perioda XV i XVI stoljeća.</w:t>
      </w:r>
    </w:p>
    <w:p w14:paraId="4CC68244" w14:textId="41E03B97" w:rsidR="005C6228" w:rsidRPr="005C6228" w:rsidRDefault="005C6228" w:rsidP="00B26047">
      <w:pPr>
        <w:pStyle w:val="ListParagraph"/>
        <w:numPr>
          <w:ilvl w:val="0"/>
          <w:numId w:val="40"/>
        </w:numPr>
        <w:spacing w:line="240" w:lineRule="auto"/>
        <w:jc w:val="both"/>
        <w:rPr>
          <w:rFonts w:ascii="Times New Roman" w:hAnsi="Times New Roman" w:cs="Times New Roman"/>
          <w:sz w:val="24"/>
          <w:szCs w:val="24"/>
        </w:rPr>
      </w:pPr>
      <w:r w:rsidRPr="005C6228">
        <w:rPr>
          <w:rFonts w:ascii="Times New Roman" w:hAnsi="Times New Roman" w:cs="Times New Roman"/>
          <w:b/>
          <w:sz w:val="24"/>
          <w:szCs w:val="24"/>
        </w:rPr>
        <w:t>15.selo</w:t>
      </w:r>
      <w:r w:rsidRPr="005C6228">
        <w:rPr>
          <w:rFonts w:ascii="Times New Roman" w:hAnsi="Times New Roman" w:cs="Times New Roman"/>
          <w:sz w:val="24"/>
          <w:szCs w:val="24"/>
        </w:rPr>
        <w:t xml:space="preserve"> </w:t>
      </w:r>
      <w:r w:rsidRPr="005C6228">
        <w:rPr>
          <w:rFonts w:ascii="Times New Roman" w:hAnsi="Times New Roman" w:cs="Times New Roman"/>
          <w:b/>
          <w:sz w:val="24"/>
          <w:szCs w:val="24"/>
        </w:rPr>
        <w:t>Vejzagići</w:t>
      </w:r>
      <w:r w:rsidRPr="005C6228">
        <w:rPr>
          <w:rFonts w:ascii="Times New Roman" w:hAnsi="Times New Roman" w:cs="Times New Roman"/>
          <w:sz w:val="24"/>
          <w:szCs w:val="24"/>
        </w:rPr>
        <w:t xml:space="preserve"> – lokalitet Vejzagić kos</w:t>
      </w:r>
      <w:r w:rsidR="00403DF1">
        <w:rPr>
          <w:rFonts w:ascii="Times New Roman" w:hAnsi="Times New Roman" w:cs="Times New Roman"/>
          <w:sz w:val="24"/>
          <w:szCs w:val="24"/>
        </w:rPr>
        <w:t>a</w:t>
      </w:r>
      <w:r w:rsidRPr="005C6228">
        <w:rPr>
          <w:rFonts w:ascii="Times New Roman" w:hAnsi="Times New Roman" w:cs="Times New Roman"/>
          <w:sz w:val="24"/>
          <w:szCs w:val="24"/>
        </w:rPr>
        <w:t xml:space="preserve"> nalazi se srednjovjekovna nekropola od 18 steć</w:t>
      </w:r>
      <w:r w:rsidR="00403DF1">
        <w:rPr>
          <w:rFonts w:ascii="Times New Roman" w:hAnsi="Times New Roman" w:cs="Times New Roman"/>
          <w:sz w:val="24"/>
          <w:szCs w:val="24"/>
        </w:rPr>
        <w:t>a</w:t>
      </w:r>
      <w:r w:rsidRPr="005C6228">
        <w:rPr>
          <w:rFonts w:ascii="Times New Roman" w:hAnsi="Times New Roman" w:cs="Times New Roman"/>
          <w:sz w:val="24"/>
          <w:szCs w:val="24"/>
        </w:rPr>
        <w:t>ka.</w:t>
      </w:r>
    </w:p>
    <w:p w14:paraId="76804211" w14:textId="20E45DBE" w:rsidR="005C6228" w:rsidRPr="005C6228" w:rsidRDefault="005C6228" w:rsidP="00B26047">
      <w:pPr>
        <w:pStyle w:val="ListParagraph"/>
        <w:numPr>
          <w:ilvl w:val="0"/>
          <w:numId w:val="40"/>
        </w:numPr>
        <w:spacing w:line="240" w:lineRule="auto"/>
        <w:jc w:val="both"/>
        <w:rPr>
          <w:rFonts w:ascii="Times New Roman" w:hAnsi="Times New Roman" w:cs="Times New Roman"/>
          <w:sz w:val="24"/>
          <w:szCs w:val="24"/>
        </w:rPr>
      </w:pPr>
      <w:r w:rsidRPr="005C6228">
        <w:rPr>
          <w:rFonts w:ascii="Times New Roman" w:hAnsi="Times New Roman" w:cs="Times New Roman"/>
          <w:b/>
          <w:sz w:val="24"/>
          <w:szCs w:val="24"/>
        </w:rPr>
        <w:t>16.selo</w:t>
      </w:r>
      <w:r w:rsidRPr="005C6228">
        <w:rPr>
          <w:rFonts w:ascii="Times New Roman" w:hAnsi="Times New Roman" w:cs="Times New Roman"/>
          <w:sz w:val="24"/>
          <w:szCs w:val="24"/>
        </w:rPr>
        <w:t xml:space="preserve"> </w:t>
      </w:r>
      <w:r w:rsidRPr="005C6228">
        <w:rPr>
          <w:rFonts w:ascii="Times New Roman" w:hAnsi="Times New Roman" w:cs="Times New Roman"/>
          <w:b/>
          <w:sz w:val="24"/>
          <w:szCs w:val="24"/>
        </w:rPr>
        <w:t>Gusići</w:t>
      </w:r>
      <w:r w:rsidRPr="005C6228">
        <w:rPr>
          <w:rFonts w:ascii="Times New Roman" w:hAnsi="Times New Roman" w:cs="Times New Roman"/>
          <w:sz w:val="24"/>
          <w:szCs w:val="24"/>
        </w:rPr>
        <w:t xml:space="preserve"> – lokalitet Rastovska kosa</w:t>
      </w:r>
      <w:r w:rsidR="00403DF1">
        <w:rPr>
          <w:rFonts w:ascii="Times New Roman" w:hAnsi="Times New Roman" w:cs="Times New Roman"/>
          <w:sz w:val="24"/>
          <w:szCs w:val="24"/>
        </w:rPr>
        <w:t>,</w:t>
      </w:r>
      <w:r w:rsidRPr="005C6228">
        <w:rPr>
          <w:rFonts w:ascii="Times New Roman" w:hAnsi="Times New Roman" w:cs="Times New Roman"/>
          <w:sz w:val="24"/>
          <w:szCs w:val="24"/>
        </w:rPr>
        <w:t xml:space="preserve"> nalazi se srednjovjekovna nekropola koja broji 59 stećaka. Stećci ove nekropole su utonuli u zemlju i zarasli u niskoj vegetaciji. </w:t>
      </w:r>
    </w:p>
    <w:p w14:paraId="31737E70" w14:textId="1E687618" w:rsidR="005C6228" w:rsidRPr="005C6228" w:rsidRDefault="005C6228" w:rsidP="00B26047">
      <w:pPr>
        <w:pStyle w:val="ListParagraph"/>
        <w:numPr>
          <w:ilvl w:val="0"/>
          <w:numId w:val="40"/>
        </w:numPr>
        <w:spacing w:line="240" w:lineRule="auto"/>
        <w:jc w:val="both"/>
        <w:rPr>
          <w:rFonts w:ascii="Times New Roman" w:hAnsi="Times New Roman" w:cs="Times New Roman"/>
          <w:sz w:val="24"/>
          <w:szCs w:val="24"/>
        </w:rPr>
      </w:pPr>
      <w:r w:rsidRPr="005C6228">
        <w:rPr>
          <w:rFonts w:ascii="Times New Roman" w:hAnsi="Times New Roman" w:cs="Times New Roman"/>
          <w:b/>
          <w:sz w:val="24"/>
          <w:szCs w:val="24"/>
        </w:rPr>
        <w:t>17.Trijebnik</w:t>
      </w:r>
      <w:r w:rsidRPr="005C6228">
        <w:rPr>
          <w:rFonts w:ascii="Times New Roman" w:hAnsi="Times New Roman" w:cs="Times New Roman"/>
          <w:sz w:val="24"/>
          <w:szCs w:val="24"/>
        </w:rPr>
        <w:t>, U blizini zaseoka Čeljadinovići, kod sela Osječani, na lokalitetu Trijebnik</w:t>
      </w:r>
      <w:r w:rsidR="00403DF1">
        <w:rPr>
          <w:rFonts w:ascii="Times New Roman" w:hAnsi="Times New Roman" w:cs="Times New Roman"/>
          <w:sz w:val="24"/>
          <w:szCs w:val="24"/>
        </w:rPr>
        <w:t>,</w:t>
      </w:r>
      <w:r w:rsidRPr="005C6228">
        <w:rPr>
          <w:rFonts w:ascii="Times New Roman" w:hAnsi="Times New Roman" w:cs="Times New Roman"/>
          <w:sz w:val="24"/>
          <w:szCs w:val="24"/>
        </w:rPr>
        <w:t xml:space="preserve"> nalazi se srednjovjekovna nekropola sa 42 stećka. U nekropoli je izvor vode poznat pod nazivom Trijebnik. Stećci su utonuli u zemlju i obrasli u niskoj vegetaciji.</w:t>
      </w:r>
    </w:p>
    <w:p w14:paraId="09956133" w14:textId="39EC8259" w:rsidR="00CE6C47" w:rsidRPr="00266479" w:rsidRDefault="00851EEB" w:rsidP="0026647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Historija i kulturno naslijeđe </w:t>
      </w:r>
      <w:r w:rsidR="00CE6C47" w:rsidRPr="00266479">
        <w:rPr>
          <w:rFonts w:ascii="Times New Roman" w:hAnsi="Times New Roman" w:cs="Times New Roman"/>
          <w:sz w:val="24"/>
          <w:szCs w:val="24"/>
        </w:rPr>
        <w:t>Goražda mogu da budu okosnica razvoja kulture, nauke i turizma. Naime, ovaj kraj i poznat po bogatom kulturnom naslijeđu o čemu svjedoče brojn</w:t>
      </w:r>
      <w:r w:rsidR="00403DF1">
        <w:rPr>
          <w:rFonts w:ascii="Times New Roman" w:hAnsi="Times New Roman" w:cs="Times New Roman"/>
          <w:sz w:val="24"/>
          <w:szCs w:val="24"/>
        </w:rPr>
        <w:t>i</w:t>
      </w:r>
      <w:r w:rsidR="00CE6C47" w:rsidRPr="00266479">
        <w:rPr>
          <w:rFonts w:ascii="Times New Roman" w:hAnsi="Times New Roman" w:cs="Times New Roman"/>
          <w:sz w:val="24"/>
          <w:szCs w:val="24"/>
        </w:rPr>
        <w:t xml:space="preserve"> kompleksi stećaka, ali i još ranija nalazišta kao što je areheološko područje Lug- neolitsko naselje, ali i </w:t>
      </w:r>
      <w:r w:rsidR="00CE6C47" w:rsidRPr="00266479">
        <w:rPr>
          <w:rFonts w:ascii="Times New Roman" w:hAnsi="Times New Roman" w:cs="Times New Roman"/>
          <w:sz w:val="24"/>
          <w:szCs w:val="24"/>
        </w:rPr>
        <w:lastRenderedPageBreak/>
        <w:t xml:space="preserve">spomenici modernog doba. Svaki spomenik predstavlja priču određene epohe života na području Goražda i treba biti posebno tretiran i valorizovan. </w:t>
      </w:r>
    </w:p>
    <w:tbl>
      <w:tblPr>
        <w:tblW w:w="0" w:type="auto"/>
        <w:tblLook w:val="04A0" w:firstRow="1" w:lastRow="0" w:firstColumn="1" w:lastColumn="0" w:noHBand="0" w:noVBand="1"/>
      </w:tblPr>
      <w:tblGrid>
        <w:gridCol w:w="4404"/>
        <w:gridCol w:w="4956"/>
      </w:tblGrid>
      <w:tr w:rsidR="00CE6C47" w:rsidRPr="00266479" w14:paraId="19FF8268" w14:textId="77777777" w:rsidTr="0027058E">
        <w:tc>
          <w:tcPr>
            <w:tcW w:w="4404" w:type="dxa"/>
          </w:tcPr>
          <w:p w14:paraId="5CFCC1F0" w14:textId="1BD1C1F9" w:rsidR="00CE6C47" w:rsidRPr="00C63532" w:rsidRDefault="00CE6C47" w:rsidP="00B3581E">
            <w:pPr>
              <w:pStyle w:val="tabele"/>
            </w:pPr>
            <w:bookmarkStart w:id="5" w:name="_Toc153311224"/>
            <w:r w:rsidRPr="00C63532">
              <w:t>Tabela 1. Spomenici na listi</w:t>
            </w:r>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4"/>
            </w:tblGrid>
            <w:tr w:rsidR="00CE6C47" w:rsidRPr="00266479" w14:paraId="56251B33" w14:textId="77777777" w:rsidTr="004340F2">
              <w:trPr>
                <w:trHeight w:val="397"/>
              </w:trPr>
              <w:tc>
                <w:tcPr>
                  <w:tcW w:w="4144" w:type="dxa"/>
                </w:tcPr>
                <w:p w14:paraId="67A8E9FA" w14:textId="77777777" w:rsidR="00CE6C47" w:rsidRPr="00266479" w:rsidRDefault="00CE6C47" w:rsidP="00C63532">
                  <w:pPr>
                    <w:spacing w:after="0"/>
                    <w:jc w:val="both"/>
                    <w:outlineLvl w:val="0"/>
                    <w:rPr>
                      <w:rFonts w:ascii="Times New Roman" w:hAnsi="Times New Roman" w:cs="Times New Roman"/>
                      <w:sz w:val="24"/>
                      <w:szCs w:val="24"/>
                    </w:rPr>
                  </w:pPr>
                  <w:bookmarkStart w:id="6" w:name="_Toc153311003"/>
                  <w:bookmarkStart w:id="7" w:name="_Toc153311225"/>
                  <w:bookmarkStart w:id="8" w:name="_Toc153316977"/>
                  <w:bookmarkStart w:id="9" w:name="_Toc153317085"/>
                  <w:bookmarkStart w:id="10" w:name="_Toc153796183"/>
                  <w:r w:rsidRPr="00266479">
                    <w:rPr>
                      <w:rFonts w:ascii="Times New Roman" w:hAnsi="Times New Roman" w:cs="Times New Roman"/>
                      <w:sz w:val="24"/>
                      <w:szCs w:val="24"/>
                    </w:rPr>
                    <w:t>Goršić polje- nekropola stećaka</w:t>
                  </w:r>
                  <w:bookmarkEnd w:id="6"/>
                  <w:bookmarkEnd w:id="7"/>
                  <w:bookmarkEnd w:id="8"/>
                  <w:bookmarkEnd w:id="9"/>
                  <w:bookmarkEnd w:id="10"/>
                </w:p>
              </w:tc>
            </w:tr>
            <w:tr w:rsidR="00CE6C47" w:rsidRPr="00266479" w14:paraId="281B6ECA" w14:textId="77777777" w:rsidTr="004340F2">
              <w:trPr>
                <w:trHeight w:val="397"/>
              </w:trPr>
              <w:tc>
                <w:tcPr>
                  <w:tcW w:w="4144" w:type="dxa"/>
                </w:tcPr>
                <w:p w14:paraId="68914546" w14:textId="77777777" w:rsidR="00CE6C47" w:rsidRPr="00266479" w:rsidRDefault="00CE6C47" w:rsidP="004340F2">
                  <w:pPr>
                    <w:spacing w:after="0"/>
                    <w:jc w:val="both"/>
                    <w:rPr>
                      <w:rFonts w:ascii="Times New Roman" w:hAnsi="Times New Roman" w:cs="Times New Roman"/>
                      <w:sz w:val="24"/>
                      <w:szCs w:val="24"/>
                    </w:rPr>
                  </w:pPr>
                  <w:r w:rsidRPr="00266479">
                    <w:rPr>
                      <w:rFonts w:ascii="Times New Roman" w:hAnsi="Times New Roman" w:cs="Times New Roman"/>
                      <w:sz w:val="24"/>
                      <w:szCs w:val="24"/>
                    </w:rPr>
                    <w:t>Mramorje-nekropola od 10 stećaka</w:t>
                  </w:r>
                </w:p>
              </w:tc>
            </w:tr>
            <w:tr w:rsidR="00CE6C47" w:rsidRPr="00266479" w14:paraId="2DBD588A" w14:textId="77777777" w:rsidTr="004340F2">
              <w:trPr>
                <w:trHeight w:val="397"/>
              </w:trPr>
              <w:tc>
                <w:tcPr>
                  <w:tcW w:w="4144" w:type="dxa"/>
                </w:tcPr>
                <w:p w14:paraId="3F76057D" w14:textId="77777777" w:rsidR="00CE6C47" w:rsidRPr="00266479" w:rsidRDefault="00CE6C47" w:rsidP="004340F2">
                  <w:pPr>
                    <w:spacing w:after="0"/>
                    <w:jc w:val="both"/>
                    <w:rPr>
                      <w:rFonts w:ascii="Times New Roman" w:hAnsi="Times New Roman" w:cs="Times New Roman"/>
                      <w:sz w:val="24"/>
                      <w:szCs w:val="24"/>
                    </w:rPr>
                  </w:pPr>
                  <w:r w:rsidRPr="00266479">
                    <w:rPr>
                      <w:rFonts w:ascii="Times New Roman" w:hAnsi="Times New Roman" w:cs="Times New Roman"/>
                      <w:sz w:val="24"/>
                      <w:szCs w:val="24"/>
                    </w:rPr>
                    <w:t>Krnji dub -nekropola stećaka</w:t>
                  </w:r>
                </w:p>
              </w:tc>
            </w:tr>
            <w:tr w:rsidR="00CE6C47" w:rsidRPr="00266479" w14:paraId="49716322" w14:textId="77777777" w:rsidTr="004340F2">
              <w:trPr>
                <w:trHeight w:val="397"/>
              </w:trPr>
              <w:tc>
                <w:tcPr>
                  <w:tcW w:w="4144" w:type="dxa"/>
                </w:tcPr>
                <w:p w14:paraId="53FA6E96" w14:textId="77777777" w:rsidR="00CE6C47" w:rsidRPr="00266479" w:rsidRDefault="00CE6C47" w:rsidP="004340F2">
                  <w:pPr>
                    <w:spacing w:after="0"/>
                    <w:jc w:val="both"/>
                    <w:rPr>
                      <w:rFonts w:ascii="Times New Roman" w:hAnsi="Times New Roman" w:cs="Times New Roman"/>
                      <w:sz w:val="24"/>
                      <w:szCs w:val="24"/>
                    </w:rPr>
                  </w:pPr>
                  <w:r w:rsidRPr="00266479">
                    <w:rPr>
                      <w:rFonts w:ascii="Times New Roman" w:hAnsi="Times New Roman" w:cs="Times New Roman"/>
                      <w:sz w:val="24"/>
                      <w:szCs w:val="24"/>
                    </w:rPr>
                    <w:t>Zorovići-stećci</w:t>
                  </w:r>
                </w:p>
              </w:tc>
            </w:tr>
            <w:tr w:rsidR="00CE6C47" w:rsidRPr="00266479" w14:paraId="571E946C" w14:textId="77777777" w:rsidTr="004340F2">
              <w:trPr>
                <w:trHeight w:val="397"/>
              </w:trPr>
              <w:tc>
                <w:tcPr>
                  <w:tcW w:w="4144" w:type="dxa"/>
                </w:tcPr>
                <w:p w14:paraId="1DF4E5BF" w14:textId="77777777" w:rsidR="00CE6C47" w:rsidRPr="00266479" w:rsidRDefault="00CE6C47" w:rsidP="004340F2">
                  <w:pPr>
                    <w:spacing w:after="0"/>
                    <w:jc w:val="both"/>
                    <w:rPr>
                      <w:rFonts w:ascii="Times New Roman" w:hAnsi="Times New Roman" w:cs="Times New Roman"/>
                      <w:sz w:val="24"/>
                      <w:szCs w:val="24"/>
                    </w:rPr>
                  </w:pPr>
                  <w:r w:rsidRPr="00266479">
                    <w:rPr>
                      <w:rFonts w:ascii="Times New Roman" w:hAnsi="Times New Roman" w:cs="Times New Roman"/>
                      <w:sz w:val="24"/>
                      <w:szCs w:val="24"/>
                    </w:rPr>
                    <w:t>Bogovići- nekropola stećaka</w:t>
                  </w:r>
                </w:p>
              </w:tc>
            </w:tr>
            <w:tr w:rsidR="00CE6C47" w:rsidRPr="00266479" w14:paraId="29D0A83B" w14:textId="77777777" w:rsidTr="004340F2">
              <w:trPr>
                <w:trHeight w:val="397"/>
              </w:trPr>
              <w:tc>
                <w:tcPr>
                  <w:tcW w:w="4144" w:type="dxa"/>
                </w:tcPr>
                <w:p w14:paraId="4B30CA60" w14:textId="77777777" w:rsidR="00CE6C47" w:rsidRPr="00266479" w:rsidRDefault="00CE6C47" w:rsidP="004340F2">
                  <w:pPr>
                    <w:spacing w:after="0"/>
                    <w:jc w:val="both"/>
                    <w:rPr>
                      <w:rFonts w:ascii="Times New Roman" w:hAnsi="Times New Roman" w:cs="Times New Roman"/>
                      <w:sz w:val="24"/>
                      <w:szCs w:val="24"/>
                    </w:rPr>
                  </w:pPr>
                  <w:r w:rsidRPr="00266479">
                    <w:rPr>
                      <w:rFonts w:ascii="Times New Roman" w:hAnsi="Times New Roman" w:cs="Times New Roman"/>
                      <w:sz w:val="24"/>
                      <w:szCs w:val="24"/>
                    </w:rPr>
                    <w:t>Kreča-džamija iz Osmanskog perioda</w:t>
                  </w:r>
                </w:p>
              </w:tc>
            </w:tr>
            <w:tr w:rsidR="00CE6C47" w:rsidRPr="00266479" w14:paraId="6245CDAB" w14:textId="77777777" w:rsidTr="004340F2">
              <w:trPr>
                <w:trHeight w:val="397"/>
              </w:trPr>
              <w:tc>
                <w:tcPr>
                  <w:tcW w:w="4144" w:type="dxa"/>
                </w:tcPr>
                <w:p w14:paraId="44D2B3BA" w14:textId="77777777" w:rsidR="00CE6C47" w:rsidRPr="00266479" w:rsidRDefault="00CE6C47" w:rsidP="004340F2">
                  <w:pPr>
                    <w:spacing w:after="0"/>
                    <w:jc w:val="both"/>
                    <w:rPr>
                      <w:rFonts w:ascii="Times New Roman" w:hAnsi="Times New Roman" w:cs="Times New Roman"/>
                      <w:sz w:val="24"/>
                      <w:szCs w:val="24"/>
                    </w:rPr>
                  </w:pPr>
                  <w:r w:rsidRPr="00266479">
                    <w:rPr>
                      <w:rFonts w:ascii="Times New Roman" w:hAnsi="Times New Roman" w:cs="Times New Roman"/>
                      <w:sz w:val="24"/>
                      <w:szCs w:val="24"/>
                    </w:rPr>
                    <w:t>Faočići-stećci</w:t>
                  </w:r>
                </w:p>
              </w:tc>
            </w:tr>
            <w:tr w:rsidR="00CE6C47" w:rsidRPr="00266479" w14:paraId="57AC5AF6" w14:textId="77777777" w:rsidTr="004340F2">
              <w:trPr>
                <w:trHeight w:val="397"/>
              </w:trPr>
              <w:tc>
                <w:tcPr>
                  <w:tcW w:w="4144" w:type="dxa"/>
                </w:tcPr>
                <w:p w14:paraId="2AF016ED" w14:textId="77777777" w:rsidR="00CE6C47" w:rsidRPr="00266479" w:rsidRDefault="00CE6C47" w:rsidP="004340F2">
                  <w:pPr>
                    <w:spacing w:after="0"/>
                    <w:jc w:val="both"/>
                    <w:rPr>
                      <w:rFonts w:ascii="Times New Roman" w:hAnsi="Times New Roman" w:cs="Times New Roman"/>
                      <w:sz w:val="24"/>
                      <w:szCs w:val="24"/>
                    </w:rPr>
                  </w:pPr>
                  <w:r w:rsidRPr="00266479">
                    <w:rPr>
                      <w:rFonts w:ascii="Times New Roman" w:hAnsi="Times New Roman" w:cs="Times New Roman"/>
                      <w:sz w:val="24"/>
                      <w:szCs w:val="24"/>
                    </w:rPr>
                    <w:t>Ilovača-ispod brda Liješčina- nišani i stećci</w:t>
                  </w:r>
                </w:p>
              </w:tc>
            </w:tr>
            <w:tr w:rsidR="00CE6C47" w:rsidRPr="00266479" w14:paraId="1A858BBC" w14:textId="77777777" w:rsidTr="004340F2">
              <w:trPr>
                <w:trHeight w:val="397"/>
              </w:trPr>
              <w:tc>
                <w:tcPr>
                  <w:tcW w:w="4144" w:type="dxa"/>
                </w:tcPr>
                <w:p w14:paraId="0A2A798B" w14:textId="77777777" w:rsidR="00CE6C47" w:rsidRPr="00266479" w:rsidRDefault="00CE6C47" w:rsidP="004340F2">
                  <w:pPr>
                    <w:spacing w:after="0"/>
                    <w:jc w:val="both"/>
                    <w:rPr>
                      <w:rFonts w:ascii="Times New Roman" w:hAnsi="Times New Roman" w:cs="Times New Roman"/>
                      <w:sz w:val="24"/>
                      <w:szCs w:val="24"/>
                    </w:rPr>
                  </w:pPr>
                  <w:r w:rsidRPr="00266479">
                    <w:rPr>
                      <w:rFonts w:ascii="Times New Roman" w:hAnsi="Times New Roman" w:cs="Times New Roman"/>
                      <w:sz w:val="24"/>
                      <w:szCs w:val="24"/>
                    </w:rPr>
                    <w:t>Dražmilo-djevojačko groblje i stećci</w:t>
                  </w:r>
                </w:p>
              </w:tc>
            </w:tr>
            <w:tr w:rsidR="00CE6C47" w:rsidRPr="00266479" w14:paraId="2CDDFDD7" w14:textId="77777777" w:rsidTr="004340F2">
              <w:trPr>
                <w:trHeight w:val="397"/>
              </w:trPr>
              <w:tc>
                <w:tcPr>
                  <w:tcW w:w="4144" w:type="dxa"/>
                </w:tcPr>
                <w:p w14:paraId="104E74A8" w14:textId="77777777" w:rsidR="00CE6C47" w:rsidRPr="00266479" w:rsidRDefault="00CE6C47" w:rsidP="004340F2">
                  <w:pPr>
                    <w:spacing w:after="0"/>
                    <w:jc w:val="both"/>
                    <w:rPr>
                      <w:rFonts w:ascii="Times New Roman" w:hAnsi="Times New Roman" w:cs="Times New Roman"/>
                      <w:sz w:val="24"/>
                      <w:szCs w:val="24"/>
                    </w:rPr>
                  </w:pPr>
                  <w:r w:rsidRPr="00266479">
                    <w:rPr>
                      <w:rFonts w:ascii="Times New Roman" w:hAnsi="Times New Roman" w:cs="Times New Roman"/>
                      <w:sz w:val="24"/>
                      <w:szCs w:val="24"/>
                    </w:rPr>
                    <w:t>Rešetnica-nekropola stećaka</w:t>
                  </w:r>
                </w:p>
              </w:tc>
            </w:tr>
            <w:tr w:rsidR="00CE6C47" w:rsidRPr="00266479" w14:paraId="09FD40AE" w14:textId="77777777" w:rsidTr="004340F2">
              <w:trPr>
                <w:trHeight w:val="397"/>
              </w:trPr>
              <w:tc>
                <w:tcPr>
                  <w:tcW w:w="4144" w:type="dxa"/>
                </w:tcPr>
                <w:p w14:paraId="5B5FEC68" w14:textId="77777777" w:rsidR="00CE6C47" w:rsidRPr="00266479" w:rsidRDefault="00CE6C47" w:rsidP="004340F2">
                  <w:pPr>
                    <w:spacing w:after="0"/>
                    <w:jc w:val="both"/>
                    <w:rPr>
                      <w:rFonts w:ascii="Times New Roman" w:hAnsi="Times New Roman" w:cs="Times New Roman"/>
                      <w:sz w:val="24"/>
                      <w:szCs w:val="24"/>
                    </w:rPr>
                  </w:pPr>
                  <w:r w:rsidRPr="00266479">
                    <w:rPr>
                      <w:rFonts w:ascii="Times New Roman" w:hAnsi="Times New Roman" w:cs="Times New Roman"/>
                      <w:sz w:val="24"/>
                      <w:szCs w:val="24"/>
                    </w:rPr>
                    <w:t>Radovići-stećci</w:t>
                  </w:r>
                </w:p>
              </w:tc>
            </w:tr>
            <w:tr w:rsidR="00CE6C47" w:rsidRPr="00266479" w14:paraId="48BB6AFD" w14:textId="77777777" w:rsidTr="004340F2">
              <w:trPr>
                <w:trHeight w:val="397"/>
              </w:trPr>
              <w:tc>
                <w:tcPr>
                  <w:tcW w:w="4144" w:type="dxa"/>
                </w:tcPr>
                <w:p w14:paraId="53A70018" w14:textId="77777777" w:rsidR="00CE6C47" w:rsidRPr="00266479" w:rsidRDefault="00CE6C47" w:rsidP="004340F2">
                  <w:pPr>
                    <w:spacing w:after="0"/>
                    <w:jc w:val="both"/>
                    <w:rPr>
                      <w:rFonts w:ascii="Times New Roman" w:hAnsi="Times New Roman" w:cs="Times New Roman"/>
                      <w:sz w:val="24"/>
                      <w:szCs w:val="24"/>
                    </w:rPr>
                  </w:pPr>
                  <w:r w:rsidRPr="00266479">
                    <w:rPr>
                      <w:rFonts w:ascii="Times New Roman" w:hAnsi="Times New Roman" w:cs="Times New Roman"/>
                      <w:sz w:val="24"/>
                      <w:szCs w:val="24"/>
                    </w:rPr>
                    <w:t>Bakije-stećci</w:t>
                  </w:r>
                </w:p>
              </w:tc>
            </w:tr>
            <w:tr w:rsidR="00CE6C47" w:rsidRPr="00266479" w14:paraId="167E4B32" w14:textId="77777777" w:rsidTr="004340F2">
              <w:trPr>
                <w:trHeight w:val="397"/>
              </w:trPr>
              <w:tc>
                <w:tcPr>
                  <w:tcW w:w="4144" w:type="dxa"/>
                </w:tcPr>
                <w:p w14:paraId="590456AF" w14:textId="77777777" w:rsidR="00CE6C47" w:rsidRPr="00266479" w:rsidRDefault="00CE6C47" w:rsidP="004340F2">
                  <w:pPr>
                    <w:spacing w:after="0"/>
                    <w:jc w:val="both"/>
                    <w:rPr>
                      <w:rFonts w:ascii="Times New Roman" w:hAnsi="Times New Roman" w:cs="Times New Roman"/>
                      <w:sz w:val="24"/>
                      <w:szCs w:val="24"/>
                    </w:rPr>
                  </w:pPr>
                  <w:r w:rsidRPr="00266479">
                    <w:rPr>
                      <w:rFonts w:ascii="Times New Roman" w:hAnsi="Times New Roman" w:cs="Times New Roman"/>
                      <w:sz w:val="24"/>
                      <w:szCs w:val="24"/>
                    </w:rPr>
                    <w:t>Rešetnica-Jelići, nišan ukrašen sabljom i polumjesecom</w:t>
                  </w:r>
                </w:p>
              </w:tc>
            </w:tr>
            <w:tr w:rsidR="00CE6C47" w:rsidRPr="00266479" w14:paraId="505F662D" w14:textId="77777777" w:rsidTr="004340F2">
              <w:trPr>
                <w:trHeight w:val="397"/>
              </w:trPr>
              <w:tc>
                <w:tcPr>
                  <w:tcW w:w="4144" w:type="dxa"/>
                </w:tcPr>
                <w:p w14:paraId="06178BEB" w14:textId="77777777" w:rsidR="00CE6C47" w:rsidRPr="00266479" w:rsidRDefault="00CE6C47" w:rsidP="004340F2">
                  <w:pPr>
                    <w:spacing w:after="0"/>
                    <w:jc w:val="both"/>
                    <w:rPr>
                      <w:rFonts w:ascii="Times New Roman" w:hAnsi="Times New Roman" w:cs="Times New Roman"/>
                      <w:sz w:val="24"/>
                      <w:szCs w:val="24"/>
                    </w:rPr>
                  </w:pPr>
                  <w:r w:rsidRPr="00266479">
                    <w:rPr>
                      <w:rFonts w:ascii="Times New Roman" w:hAnsi="Times New Roman" w:cs="Times New Roman"/>
                      <w:sz w:val="24"/>
                      <w:szCs w:val="24"/>
                    </w:rPr>
                    <w:t>Nekopi-stećci</w:t>
                  </w:r>
                </w:p>
              </w:tc>
            </w:tr>
            <w:tr w:rsidR="00CE6C47" w:rsidRPr="00266479" w14:paraId="7C50989B" w14:textId="77777777" w:rsidTr="004340F2">
              <w:trPr>
                <w:trHeight w:val="397"/>
              </w:trPr>
              <w:tc>
                <w:tcPr>
                  <w:tcW w:w="4144" w:type="dxa"/>
                </w:tcPr>
                <w:p w14:paraId="76DFA1D6" w14:textId="77777777" w:rsidR="00CE6C47" w:rsidRPr="00266479" w:rsidRDefault="00CE6C47" w:rsidP="004340F2">
                  <w:pPr>
                    <w:spacing w:after="0"/>
                    <w:jc w:val="both"/>
                    <w:rPr>
                      <w:rFonts w:ascii="Times New Roman" w:hAnsi="Times New Roman" w:cs="Times New Roman"/>
                      <w:sz w:val="24"/>
                      <w:szCs w:val="24"/>
                    </w:rPr>
                  </w:pPr>
                  <w:r w:rsidRPr="00266479">
                    <w:rPr>
                      <w:rFonts w:ascii="Times New Roman" w:hAnsi="Times New Roman" w:cs="Times New Roman"/>
                      <w:sz w:val="24"/>
                      <w:szCs w:val="24"/>
                    </w:rPr>
                    <w:t>Šemihova- stećci</w:t>
                  </w:r>
                </w:p>
              </w:tc>
            </w:tr>
          </w:tbl>
          <w:p w14:paraId="0ACD7DAB" w14:textId="3246417B" w:rsidR="00CE6C47" w:rsidRPr="00266479" w:rsidRDefault="00CE6C47" w:rsidP="00266479">
            <w:pPr>
              <w:jc w:val="both"/>
              <w:rPr>
                <w:rFonts w:ascii="Times New Roman" w:hAnsi="Times New Roman" w:cs="Times New Roman"/>
                <w:sz w:val="24"/>
                <w:szCs w:val="24"/>
              </w:rPr>
            </w:pPr>
            <w:r w:rsidRPr="00266479">
              <w:rPr>
                <w:rFonts w:ascii="Times New Roman" w:hAnsi="Times New Roman" w:cs="Times New Roman"/>
                <w:sz w:val="20"/>
                <w:szCs w:val="20"/>
              </w:rPr>
              <w:t xml:space="preserve">Izvor: Istraživanje i analiza autora                                       </w:t>
            </w:r>
          </w:p>
        </w:tc>
        <w:tc>
          <w:tcPr>
            <w:tcW w:w="4956" w:type="dxa"/>
          </w:tcPr>
          <w:p w14:paraId="0AB4DD42" w14:textId="12228B16" w:rsidR="00CE6C47" w:rsidRPr="00266479" w:rsidRDefault="00B1769B" w:rsidP="00266479">
            <w:pPr>
              <w:jc w:val="both"/>
              <w:rPr>
                <w:rFonts w:ascii="Times New Roman" w:hAnsi="Times New Roman" w:cs="Times New Roman"/>
                <w:sz w:val="24"/>
                <w:szCs w:val="24"/>
              </w:rPr>
            </w:pPr>
            <w:r w:rsidRPr="00266479">
              <w:rPr>
                <w:rFonts w:ascii="Times New Roman" w:hAnsi="Times New Roman" w:cs="Times New Roman"/>
                <w:noProof/>
                <w:sz w:val="24"/>
                <w:szCs w:val="24"/>
                <w:lang w:val="hr-HR" w:eastAsia="hr-HR"/>
              </w:rPr>
              <w:drawing>
                <wp:anchor distT="0" distB="0" distL="114300" distR="114300" simplePos="0" relativeHeight="251659264" behindDoc="0" locked="0" layoutInCell="1" allowOverlap="1" wp14:anchorId="449E6493" wp14:editId="75352538">
                  <wp:simplePos x="0" y="0"/>
                  <wp:positionH relativeFrom="margin">
                    <wp:posOffset>68580</wp:posOffset>
                  </wp:positionH>
                  <wp:positionV relativeFrom="margin">
                    <wp:posOffset>291802</wp:posOffset>
                  </wp:positionV>
                  <wp:extent cx="3002507" cy="4003341"/>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2507" cy="4003341"/>
                          </a:xfrm>
                          <a:prstGeom prst="rect">
                            <a:avLst/>
                          </a:prstGeom>
                        </pic:spPr>
                      </pic:pic>
                    </a:graphicData>
                  </a:graphic>
                  <wp14:sizeRelH relativeFrom="margin">
                    <wp14:pctWidth>0</wp14:pctWidth>
                  </wp14:sizeRelH>
                  <wp14:sizeRelV relativeFrom="margin">
                    <wp14:pctHeight>0</wp14:pctHeight>
                  </wp14:sizeRelV>
                </wp:anchor>
              </w:drawing>
            </w:r>
          </w:p>
          <w:p w14:paraId="4EF3B92C" w14:textId="038168AC" w:rsidR="00CE6C47" w:rsidRPr="00266479" w:rsidRDefault="00B1769B" w:rsidP="00266479">
            <w:pPr>
              <w:jc w:val="both"/>
              <w:rPr>
                <w:rFonts w:ascii="Times New Roman" w:hAnsi="Times New Roman" w:cs="Times New Roman"/>
                <w:sz w:val="24"/>
                <w:szCs w:val="24"/>
              </w:rPr>
            </w:pPr>
            <w:r>
              <w:rPr>
                <w:rFonts w:ascii="Times New Roman" w:hAnsi="Times New Roman" w:cs="Times New Roman"/>
                <w:sz w:val="20"/>
                <w:szCs w:val="20"/>
              </w:rPr>
              <w:t xml:space="preserve">  </w:t>
            </w:r>
            <w:r w:rsidR="00CE6C47" w:rsidRPr="00266479">
              <w:rPr>
                <w:rFonts w:ascii="Times New Roman" w:hAnsi="Times New Roman" w:cs="Times New Roman"/>
                <w:sz w:val="20"/>
                <w:szCs w:val="20"/>
              </w:rPr>
              <w:t>Izvor: Autor</w:t>
            </w:r>
          </w:p>
          <w:p w14:paraId="085AAF30" w14:textId="0FD8223E" w:rsidR="00CE6C47" w:rsidRPr="00266479" w:rsidRDefault="00CE6C47" w:rsidP="0027058E">
            <w:pPr>
              <w:jc w:val="center"/>
              <w:rPr>
                <w:rFonts w:ascii="Times New Roman" w:hAnsi="Times New Roman" w:cs="Times New Roman"/>
                <w:sz w:val="24"/>
                <w:szCs w:val="24"/>
              </w:rPr>
            </w:pPr>
            <w:r w:rsidRPr="00266479">
              <w:rPr>
                <w:rFonts w:ascii="Times New Roman" w:hAnsi="Times New Roman" w:cs="Times New Roman"/>
                <w:sz w:val="24"/>
                <w:szCs w:val="24"/>
              </w:rPr>
              <w:t>Slika 1. Nekropola stećaka Goršić polje</w:t>
            </w:r>
          </w:p>
        </w:tc>
      </w:tr>
    </w:tbl>
    <w:p w14:paraId="1FDA1444" w14:textId="03B2EDB5" w:rsidR="0027058E" w:rsidRDefault="0027058E" w:rsidP="0027058E">
      <w:pPr>
        <w:spacing w:after="120" w:line="240" w:lineRule="auto"/>
        <w:jc w:val="both"/>
        <w:rPr>
          <w:rFonts w:ascii="Times New Roman" w:hAnsi="Times New Roman" w:cs="Times New Roman"/>
          <w:b/>
          <w:sz w:val="24"/>
          <w:szCs w:val="24"/>
          <w:u w:val="single"/>
          <w:lang w:val="bs-Latn-BA"/>
        </w:rPr>
      </w:pPr>
    </w:p>
    <w:p w14:paraId="7BB650E7" w14:textId="77777777" w:rsidR="005C6228" w:rsidRPr="00DE2417" w:rsidRDefault="005C6228" w:rsidP="00E46B00">
      <w:pPr>
        <w:pStyle w:val="h4"/>
        <w:outlineLvl w:val="4"/>
        <w:rPr>
          <w:u w:val="single"/>
        </w:rPr>
      </w:pPr>
      <w:bookmarkStart w:id="11" w:name="_Toc153796184"/>
      <w:r w:rsidRPr="0027058E">
        <w:t>Struktura lokalne samouprave</w:t>
      </w:r>
      <w:bookmarkEnd w:id="11"/>
      <w:r w:rsidRPr="00266479">
        <w:t xml:space="preserve"> </w:t>
      </w:r>
    </w:p>
    <w:p w14:paraId="1C4AA428" w14:textId="77777777" w:rsidR="005C6228" w:rsidRPr="00DE2417" w:rsidRDefault="005C6228" w:rsidP="00E46B00">
      <w:pPr>
        <w:pStyle w:val="h5"/>
        <w:outlineLvl w:val="4"/>
        <w:rPr>
          <w:u w:val="single"/>
        </w:rPr>
      </w:pPr>
      <w:bookmarkStart w:id="12" w:name="_Toc153796185"/>
      <w:r w:rsidRPr="00DE2417">
        <w:t>Organizacija</w:t>
      </w:r>
      <w:bookmarkEnd w:id="12"/>
      <w:r w:rsidRPr="00DE2417">
        <w:t xml:space="preserve"> </w:t>
      </w:r>
    </w:p>
    <w:p w14:paraId="1AAEEE97" w14:textId="1BB20E29" w:rsidR="0027058E" w:rsidRDefault="0027058E" w:rsidP="0027058E">
      <w:pPr>
        <w:spacing w:after="120" w:line="240" w:lineRule="auto"/>
        <w:rPr>
          <w:rFonts w:ascii="Times New Roman" w:hAnsi="Times New Roman" w:cs="Times New Roman"/>
          <w:b/>
          <w:sz w:val="24"/>
          <w:szCs w:val="24"/>
          <w:lang w:val="bs-Latn-BA"/>
        </w:rPr>
      </w:pPr>
    </w:p>
    <w:p w14:paraId="6C942E1E" w14:textId="77777777" w:rsidR="005C6228" w:rsidRPr="00E47BA6" w:rsidRDefault="005C6228" w:rsidP="005C6228">
      <w:pPr>
        <w:spacing w:after="120" w:line="240" w:lineRule="auto"/>
        <w:jc w:val="both"/>
        <w:rPr>
          <w:rFonts w:ascii="Times New Roman" w:hAnsi="Times New Roman" w:cs="Times New Roman"/>
          <w:color w:val="FF0000"/>
          <w:sz w:val="24"/>
          <w:szCs w:val="24"/>
          <w:lang w:val="bs-Latn-BA"/>
        </w:rPr>
      </w:pPr>
      <w:r w:rsidRPr="00941815">
        <w:rPr>
          <w:rFonts w:ascii="Times New Roman" w:hAnsi="Times New Roman" w:cs="Times New Roman"/>
          <w:color w:val="000000" w:themeColor="text1"/>
          <w:sz w:val="24"/>
          <w:szCs w:val="24"/>
          <w:lang w:val="bs-Latn-BA"/>
        </w:rPr>
        <w:t>Odlukom o organizaciji i djelokrugu rada Jedinstvenog gradskog organa uprave Grada Goražda i organizaciji i djelokrugu službi (“Službene novine Grada Goražda”, broj :15/21), Jedinstveni gradski organ uprave č</w:t>
      </w:r>
      <w:r>
        <w:rPr>
          <w:rFonts w:ascii="Times New Roman" w:hAnsi="Times New Roman" w:cs="Times New Roman"/>
          <w:color w:val="000000" w:themeColor="text1"/>
          <w:sz w:val="24"/>
          <w:szCs w:val="24"/>
          <w:lang w:val="bs-Latn-BA"/>
        </w:rPr>
        <w:t>ini Gradonačelnik zajedno sa 11</w:t>
      </w:r>
      <w:r>
        <w:rPr>
          <w:rFonts w:ascii="Times New Roman" w:hAnsi="Times New Roman" w:cs="Times New Roman"/>
          <w:sz w:val="24"/>
          <w:szCs w:val="24"/>
        </w:rPr>
        <w:t xml:space="preserve"> Službi za upravu, koje su predstavljene kroz shematski prikaz br 1.</w:t>
      </w:r>
    </w:p>
    <w:p w14:paraId="5111ED20" w14:textId="7C72C8A4" w:rsidR="005C6228" w:rsidRDefault="005C6228" w:rsidP="0027058E">
      <w:pPr>
        <w:spacing w:after="120" w:line="240" w:lineRule="auto"/>
        <w:rPr>
          <w:rFonts w:ascii="Times New Roman" w:hAnsi="Times New Roman" w:cs="Times New Roman"/>
          <w:b/>
          <w:sz w:val="24"/>
          <w:szCs w:val="24"/>
          <w:lang w:val="bs-Latn-BA"/>
        </w:rPr>
        <w:sectPr w:rsidR="005C6228" w:rsidSect="00EF343D">
          <w:footerReference w:type="default" r:id="rId10"/>
          <w:pgSz w:w="12240" w:h="15840"/>
          <w:pgMar w:top="1440" w:right="1440" w:bottom="1440" w:left="1440" w:header="720" w:footer="720" w:gutter="0"/>
          <w:cols w:space="720"/>
          <w:titlePg/>
          <w:docGrid w:linePitch="360"/>
        </w:sectPr>
      </w:pPr>
    </w:p>
    <w:p w14:paraId="638B5B37" w14:textId="56DA0745" w:rsidR="0027058E" w:rsidRPr="002C0742" w:rsidRDefault="00B3144F" w:rsidP="00E47BA6">
      <w:pPr>
        <w:ind w:right="-1180"/>
      </w:pPr>
      <w:r>
        <w:rPr>
          <w:noProof/>
          <w:lang w:val="hr-HR" w:eastAsia="hr-HR"/>
        </w:rPr>
        <w:lastRenderedPageBreak/>
        <mc:AlternateContent>
          <mc:Choice Requires="wps">
            <w:drawing>
              <wp:anchor distT="0" distB="0" distL="114300" distR="114300" simplePos="0" relativeHeight="251663360" behindDoc="0" locked="0" layoutInCell="1" allowOverlap="1" wp14:anchorId="4E0D51D1" wp14:editId="4A1CF31C">
                <wp:simplePos x="0" y="0"/>
                <wp:positionH relativeFrom="column">
                  <wp:posOffset>-581025</wp:posOffset>
                </wp:positionH>
                <wp:positionV relativeFrom="paragraph">
                  <wp:posOffset>95250</wp:posOffset>
                </wp:positionV>
                <wp:extent cx="9398000" cy="260350"/>
                <wp:effectExtent l="0" t="0" r="12700" b="25400"/>
                <wp:wrapNone/>
                <wp:docPr id="7" name="Rectangle 7"/>
                <wp:cNvGraphicFramePr/>
                <a:graphic xmlns:a="http://schemas.openxmlformats.org/drawingml/2006/main">
                  <a:graphicData uri="http://schemas.microsoft.com/office/word/2010/wordprocessingShape">
                    <wps:wsp>
                      <wps:cNvSpPr/>
                      <wps:spPr>
                        <a:xfrm>
                          <a:off x="0" y="0"/>
                          <a:ext cx="9398000" cy="260350"/>
                        </a:xfrm>
                        <a:prstGeom prst="rect">
                          <a:avLst/>
                        </a:prstGeom>
                      </wps:spPr>
                      <wps:style>
                        <a:lnRef idx="2">
                          <a:schemeClr val="dk1"/>
                        </a:lnRef>
                        <a:fillRef idx="1">
                          <a:schemeClr val="lt1"/>
                        </a:fillRef>
                        <a:effectRef idx="0">
                          <a:schemeClr val="dk1"/>
                        </a:effectRef>
                        <a:fontRef idx="minor">
                          <a:schemeClr val="dk1"/>
                        </a:fontRef>
                      </wps:style>
                      <wps:txbx>
                        <w:txbxContent>
                          <w:p w14:paraId="011DCA36" w14:textId="77777777" w:rsidR="00344215" w:rsidRPr="00B3144F" w:rsidRDefault="00344215" w:rsidP="0027058E">
                            <w:pPr>
                              <w:spacing w:after="0" w:line="240" w:lineRule="auto"/>
                              <w:jc w:val="center"/>
                              <w:rPr>
                                <w:b/>
                                <w:bCs/>
                                <w:szCs w:val="36"/>
                                <w:lang w:val="bs-Latn-BA"/>
                              </w:rPr>
                            </w:pPr>
                            <w:r w:rsidRPr="00B3144F">
                              <w:rPr>
                                <w:b/>
                                <w:bCs/>
                                <w:szCs w:val="36"/>
                                <w:lang w:val="bs-Latn-BA"/>
                              </w:rPr>
                              <w:t>ORGANIZACIONA STRUKTURA JEDINSTVENOG GRADSKOG ORGANA UPRAVE GRADA GORAŽDA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D51D1" id="Rectangle 7" o:spid="_x0000_s1026" style="position:absolute;margin-left:-45.75pt;margin-top:7.5pt;width:740pt;height: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a5ZgIAABUFAAAOAAAAZHJzL2Uyb0RvYy54bWysVE1v2zAMvQ/YfxB0X+2k30GdImjRYUDR&#10;Fm2HnhVZSoxJokYpsbNfP0p23KIrdhh2kUXzPVJ8InVx2VnDtgpDA67ik4OSM+Uk1I1bVfz7882X&#10;M85CFK4WBpyq+E4Ffjn//Omi9TM1hTWYWiGjIC7MWl/xdYx+VhRBrpUV4QC8cuTUgFZEMnFV1Cha&#10;im5NMS3Lk6IFrD2CVCHQ3+veyec5vtZKxnutg4rMVJzOFvOKeV2mtZhfiNkKhV83cjiG+IdTWNE4&#10;SjqGuhZRsA02f4SyjUQIoOOBBFuA1o1UuQaqZlK+q+ZpLbzKtZA4wY8yhf8XVt5tH5A1dcVPOXPC&#10;0hU9kmjCrYxip0me1ocZoZ78Aw5WoG2qtdNo05eqYF2WdDdKqrrIJP08Pzw/K0tSXpJvelIeHmfN&#10;i1e2xxC/KrAsbSqOlD0rKba3IVJGgu4hZKTT9PnzLu6MSkcw7lFpKoMyTjM7N5C6Msi2gq6+/jFJ&#10;tVCsjEwU3RgzkiYfkUzckwZsoqncVCOx/Ij4mm1E54zg4ki0jQP8O1n3+H3Vfa2p7Ngtu+EullDv&#10;6AIR+s4OXt40pOOtCPFBILUySU/jGe9p0QbaisOw42wN+Ouj/wlPHUZezloajYqHnxuBijPzzVHv&#10;nU+OjtIsZePo+HRKBr71LN963MZeAV3BhB4CL/M24aPZbzWCfaEpXqSs5BJOUu6Ky4h74yr2I0vv&#10;gFSLRYbR/HgRb92Tlyl4Ejj1yXP3ItAPzRSpDe9gP0Zi9q6nemxiOlhsIugmN1ySuNd1kJ5mL/fO&#10;8E6k4X5rZ9Trazb/DQAA//8DAFBLAwQUAAYACAAAACEAD9j15t4AAAAKAQAADwAAAGRycy9kb3du&#10;cmV2LnhtbEyPzU7DMBCE70i8g7VI3Fq7oIQ0xKkqBCcQFYUDRzdekgj/RLabpG/P9kSPO/Npdqba&#10;zNawEUPsvZOwWgpg6Bqve9dK+Pp8WRTAYlJOK+MdSjhhhE19fVWpUvvJfeC4Ty2jEBdLJaFLaSg5&#10;j02HVsWlH9CR9+ODVYnO0HId1ETh1vA7IXJuVe/oQ6cGfOqw+d0frQS/609mG9bv4xs+fL/ukpjm&#10;/FnK25t5+wgs4Zz+YTjXp+pQU6eDPzodmZGwWK8yQsnIaNMZuC8KUg4SslwAryt+OaH+AwAA//8D&#10;AFBLAQItABQABgAIAAAAIQC2gziS/gAAAOEBAAATAAAAAAAAAAAAAAAAAAAAAABbQ29udGVudF9U&#10;eXBlc10ueG1sUEsBAi0AFAAGAAgAAAAhADj9If/WAAAAlAEAAAsAAAAAAAAAAAAAAAAALwEAAF9y&#10;ZWxzLy5yZWxzUEsBAi0AFAAGAAgAAAAhACVgtrlmAgAAFQUAAA4AAAAAAAAAAAAAAAAALgIAAGRy&#10;cy9lMm9Eb2MueG1sUEsBAi0AFAAGAAgAAAAhAA/Y9ebeAAAACgEAAA8AAAAAAAAAAAAAAAAAwAQA&#10;AGRycy9kb3ducmV2LnhtbFBLBQYAAAAABAAEAPMAAADLBQAAAAA=&#10;" fillcolor="white [3201]" strokecolor="black [3200]" strokeweight="1pt">
                <v:textbox>
                  <w:txbxContent>
                    <w:p w14:paraId="011DCA36" w14:textId="77777777" w:rsidR="00344215" w:rsidRPr="00B3144F" w:rsidRDefault="00344215" w:rsidP="0027058E">
                      <w:pPr>
                        <w:spacing w:after="0" w:line="240" w:lineRule="auto"/>
                        <w:jc w:val="center"/>
                        <w:rPr>
                          <w:b/>
                          <w:bCs/>
                          <w:szCs w:val="36"/>
                          <w:lang w:val="bs-Latn-BA"/>
                        </w:rPr>
                      </w:pPr>
                      <w:r w:rsidRPr="00B3144F">
                        <w:rPr>
                          <w:b/>
                          <w:bCs/>
                          <w:szCs w:val="36"/>
                          <w:lang w:val="bs-Latn-BA"/>
                        </w:rPr>
                        <w:t>ORGANIZACIONA STRUKTURA JEDINSTVENOG GRADSKOG ORGANA UPRAVE GRADA GORAŽDA</w:t>
                      </w:r>
                    </w:p>
                  </w:txbxContent>
                </v:textbox>
              </v:rect>
            </w:pict>
          </mc:Fallback>
        </mc:AlternateContent>
      </w:r>
    </w:p>
    <w:p w14:paraId="74373919" w14:textId="3C092309" w:rsidR="0027058E" w:rsidRPr="002C0742" w:rsidRDefault="00B3144F" w:rsidP="0027058E">
      <w:r>
        <w:rPr>
          <w:noProof/>
          <w:lang w:val="hr-HR" w:eastAsia="hr-HR"/>
        </w:rPr>
        <mc:AlternateContent>
          <mc:Choice Requires="wps">
            <w:drawing>
              <wp:anchor distT="0" distB="0" distL="114300" distR="114300" simplePos="0" relativeHeight="251666432" behindDoc="1" locked="0" layoutInCell="1" allowOverlap="1" wp14:anchorId="4DFE5E78" wp14:editId="292E3FC1">
                <wp:simplePos x="0" y="0"/>
                <wp:positionH relativeFrom="margin">
                  <wp:align>center</wp:align>
                </wp:positionH>
                <wp:positionV relativeFrom="paragraph">
                  <wp:posOffset>23800</wp:posOffset>
                </wp:positionV>
                <wp:extent cx="18745" cy="909142"/>
                <wp:effectExtent l="0" t="0" r="19685" b="24765"/>
                <wp:wrapNone/>
                <wp:docPr id="10" name="Straight Connector 10"/>
                <wp:cNvGraphicFramePr/>
                <a:graphic xmlns:a="http://schemas.openxmlformats.org/drawingml/2006/main">
                  <a:graphicData uri="http://schemas.microsoft.com/office/word/2010/wordprocessingShape">
                    <wps:wsp>
                      <wps:cNvCnPr/>
                      <wps:spPr>
                        <a:xfrm flipH="1" flipV="1">
                          <a:off x="0" y="0"/>
                          <a:ext cx="18745" cy="909142"/>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BF6080" id="Straight Connector 10" o:spid="_x0000_s1026" style="position:absolute;flip:x y;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85pt" to="1.5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SIyAEAANADAAAOAAAAZHJzL2Uyb0RvYy54bWysU8GO0zAQvSPxD5bvNElZYDdquoeugAOC&#10;ahe4ex27sbA91tg07d8zdtKAAO0BcbHGmXlv5j1PNrcnZ9lRYTTgO96sas6Ul9Abf+j4l89vX1xz&#10;FpPwvbDgVcfPKvLb7fNnmzG0ag0D2F4hIxIf2zF0fEgptFUV5aCciCsIylNSAzqR6IqHqkcxEruz&#10;1bquX1cjYB8QpIqRvt5NSb4t/FormT5pHVVituM0WyonlvMxn9V2I9oDijAYOY8h/mEKJ4ynpgvV&#10;nUiCfUfzB5UzEiGCTisJrgKtjVRFA6lp6t/UPAwiqKKFzIlhsSn+P1r58bhHZnp6O7LHC0dv9JBQ&#10;mMOQ2A68JwcBGSXJqTHElgA7v8f5FsMes+yTRse0NeE9EfESfc1RzpFIdiqOnxfH1SkxSR+b6zdX&#10;rziTlLmpb5qrdW5TTXwZGzCmdwocy0HHrfHZD9GK44eYptJLCeHyfNNEJUpnq3Kx9fdKk0bq97Kg&#10;y3apnUV2FLQX/bdmblsqM0QbaxdQ/TRors0wVTZuAa6fBi7VpSP4tACd8YB/A6fTZVQ91V9UT1qz&#10;7Efoz+V9ih20NsXQecXzXv56L/CfP+L2BwAAAP//AwBQSwMEFAAGAAgAAAAhAOGW+AfWAAAABAEA&#10;AA8AAABkcnMvZG93bnJldi54bWxMj8FOwzAQRO9I/IO1SNyoQ4taCHGqCsoHtCBxdeMljhqvI6/b&#10;pH/PcqLH0Yxm3lTrKfTqjIm7SAYeZwUopCa6jloDX58fD8+gOFtyto+EBi7IsK5vbypbujjSDs/7&#10;3CopIS6tAZ/zUGrNjcdgeRYHJPF+Ygo2i0ytdsmOUh56PS+KpQ62I1nwdsA3j81xfwoGtKeGE/KW&#10;V/Pjlr7z+N5dNsbc302bV1AZp/wfhj98QYdamA7xRI5Vb0COZAOLFSgxF6IOknlavoCuK30NX/8C&#10;AAD//wMAUEsBAi0AFAAGAAgAAAAhALaDOJL+AAAA4QEAABMAAAAAAAAAAAAAAAAAAAAAAFtDb250&#10;ZW50X1R5cGVzXS54bWxQSwECLQAUAAYACAAAACEAOP0h/9YAAACUAQAACwAAAAAAAAAAAAAAAAAv&#10;AQAAX3JlbHMvLnJlbHNQSwECLQAUAAYACAAAACEA7AWUiMgBAADQAwAADgAAAAAAAAAAAAAAAAAu&#10;AgAAZHJzL2Uyb0RvYy54bWxQSwECLQAUAAYACAAAACEA4Zb4B9YAAAAEAQAADwAAAAAAAAAAAAAA&#10;AAAiBAAAZHJzL2Rvd25yZXYueG1sUEsFBgAAAAAEAAQA8wAAACUFAAAAAA==&#10;" strokecolor="black [3200]" strokeweight="1.5pt">
                <v:stroke joinstyle="miter"/>
                <w10:wrap anchorx="margin"/>
              </v:line>
            </w:pict>
          </mc:Fallback>
        </mc:AlternateContent>
      </w:r>
    </w:p>
    <w:p w14:paraId="05967869" w14:textId="446970B9" w:rsidR="0027058E" w:rsidRPr="002C0742" w:rsidRDefault="00B3144F" w:rsidP="0027058E">
      <w:r>
        <w:rPr>
          <w:noProof/>
          <w:lang w:val="hr-HR" w:eastAsia="hr-HR"/>
        </w:rPr>
        <mc:AlternateContent>
          <mc:Choice Requires="wps">
            <w:drawing>
              <wp:anchor distT="0" distB="0" distL="114300" distR="114300" simplePos="0" relativeHeight="251665408" behindDoc="1" locked="0" layoutInCell="1" allowOverlap="1" wp14:anchorId="33B91B3D" wp14:editId="51884B25">
                <wp:simplePos x="0" y="0"/>
                <wp:positionH relativeFrom="column">
                  <wp:posOffset>5410200</wp:posOffset>
                </wp:positionH>
                <wp:positionV relativeFrom="paragraph">
                  <wp:posOffset>194945</wp:posOffset>
                </wp:positionV>
                <wp:extent cx="266700" cy="0"/>
                <wp:effectExtent l="0" t="0" r="0" b="0"/>
                <wp:wrapNone/>
                <wp:docPr id="9" name="Straight Connector 9"/>
                <wp:cNvGraphicFramePr/>
                <a:graphic xmlns:a="http://schemas.openxmlformats.org/drawingml/2006/main">
                  <a:graphicData uri="http://schemas.microsoft.com/office/word/2010/wordprocessingShape">
                    <wps:wsp>
                      <wps:cNvCnPr/>
                      <wps:spPr>
                        <a:xfrm flipV="1">
                          <a:off x="0" y="0"/>
                          <a:ext cx="2667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A9DAA8" id="Straight Connector 9"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pt,15.35pt" to="447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blvgEAAMADAAAOAAAAZHJzL2Uyb0RvYy54bWysU02v0zAQvCPxHyzfadIeCi9q+g59gguC&#10;igfc/Zx1Y2F7rbXpx79n7bQB8XVAXKzYnpndGW8292fvxBEoWQy9XC5aKSBoHGw49PLTx9cvXkmR&#10;sgqDchiglxdI8n77/NnmFDtY4YhuABIsElJ3ir0cc45d0yQ9gldpgRECXxokrzJv6dAMpE6s7l2z&#10;att1c0IaIqGGlPj0YbqU26pvDOj83pgEWbhecm+5rlTXp7I2243qDqTiaPW1DfUPXXhlAxedpR5U&#10;VuIr2V+kvNWECU1eaPQNGmM1VA/sZtn+5OZxVBGqFw4nxTmm9P9k9bvjnoQdenknRVCen+gxk7KH&#10;MYsdhsABIom7ktMppo7hu7Cn6y7FPRXTZ0NeGGfjZx6BGgMbE+ea8mVOGc5ZaD5crdcvW34Lfbtq&#10;JoWiFCnlN4BelI9eOhuKf9Wp49uUuSpDbxDelI6mHupXvjgoYBc+gGFPpVZl12mCnSNxVDwHw5dl&#10;8cNaFVkoxjo3k9q/k67YQoM6YTNx8v7HajO6VsSQZ6K3Ael3VfP51qqZ8DfXk9di+wmHS32RGgeP&#10;SXV2Hekyhz/uK/37j7f9BgAA//8DAFBLAwQUAAYACAAAACEAKs9P0tsAAAAJAQAADwAAAGRycy9k&#10;b3ducmV2LnhtbEyPwU7DMBBE70j9B2srcaMObaEhxKmgEuLSSwsf4MbbOCJeR7bbmr9nKw5w3NnR&#10;zJt6nd0gzhhi70nB/awAgdR601On4PPj7a4EEZMmowdPqOAbI6ybyU2tK+MvtMPzPnWCQyhWWoFN&#10;aaykjK1Fp+PMj0j8O/rgdOIzdNIEfeFwN8h5UTxKp3viBqtH3Fhsv/Ynp8Bt3ldbvytz3sZg4utx&#10;kawjpW6n+eUZRMKc/sxwxWd0aJjp4E9kohgUlA9z3pIULIoVCDaUT0sWDr+CbGr5f0HzAwAA//8D&#10;AFBLAQItABQABgAIAAAAIQC2gziS/gAAAOEBAAATAAAAAAAAAAAAAAAAAAAAAABbQ29udGVudF9U&#10;eXBlc10ueG1sUEsBAi0AFAAGAAgAAAAhADj9If/WAAAAlAEAAAsAAAAAAAAAAAAAAAAALwEAAF9y&#10;ZWxzLy5yZWxzUEsBAi0AFAAGAAgAAAAhAE++tuW+AQAAwAMAAA4AAAAAAAAAAAAAAAAALgIAAGRy&#10;cy9lMm9Eb2MueG1sUEsBAi0AFAAGAAgAAAAhACrPT9LbAAAACQEAAA8AAAAAAAAAAAAAAAAAGAQA&#10;AGRycy9kb3ducmV2LnhtbFBLBQYAAAAABAAEAPMAAAAgBQAAAAA=&#10;" strokecolor="black [3200]" strokeweight="1pt">
                <v:stroke joinstyle="miter"/>
              </v:line>
            </w:pict>
          </mc:Fallback>
        </mc:AlternateContent>
      </w:r>
      <w:r>
        <w:rPr>
          <w:noProof/>
          <w:lang w:val="hr-HR" w:eastAsia="hr-HR"/>
        </w:rPr>
        <mc:AlternateContent>
          <mc:Choice Requires="wps">
            <w:drawing>
              <wp:anchor distT="0" distB="0" distL="114300" distR="114300" simplePos="0" relativeHeight="251664384" behindDoc="0" locked="0" layoutInCell="1" allowOverlap="1" wp14:anchorId="1D62A8F0" wp14:editId="35C70D13">
                <wp:simplePos x="0" y="0"/>
                <wp:positionH relativeFrom="column">
                  <wp:posOffset>5654675</wp:posOffset>
                </wp:positionH>
                <wp:positionV relativeFrom="paragraph">
                  <wp:posOffset>7620</wp:posOffset>
                </wp:positionV>
                <wp:extent cx="1892300" cy="355600"/>
                <wp:effectExtent l="0" t="0" r="12700" b="25400"/>
                <wp:wrapNone/>
                <wp:docPr id="8" name="Rectangle 8"/>
                <wp:cNvGraphicFramePr/>
                <a:graphic xmlns:a="http://schemas.openxmlformats.org/drawingml/2006/main">
                  <a:graphicData uri="http://schemas.microsoft.com/office/word/2010/wordprocessingShape">
                    <wps:wsp>
                      <wps:cNvSpPr/>
                      <wps:spPr>
                        <a:xfrm>
                          <a:off x="0" y="0"/>
                          <a:ext cx="1892300" cy="355600"/>
                        </a:xfrm>
                        <a:prstGeom prst="rect">
                          <a:avLst/>
                        </a:prstGeom>
                      </wps:spPr>
                      <wps:style>
                        <a:lnRef idx="2">
                          <a:schemeClr val="dk1"/>
                        </a:lnRef>
                        <a:fillRef idx="1">
                          <a:schemeClr val="lt1"/>
                        </a:fillRef>
                        <a:effectRef idx="0">
                          <a:schemeClr val="dk1"/>
                        </a:effectRef>
                        <a:fontRef idx="minor">
                          <a:schemeClr val="dk1"/>
                        </a:fontRef>
                      </wps:style>
                      <wps:txbx>
                        <w:txbxContent>
                          <w:p w14:paraId="6EE32213" w14:textId="77777777" w:rsidR="00344215" w:rsidRPr="00DF19F6" w:rsidRDefault="00344215" w:rsidP="0027058E">
                            <w:pPr>
                              <w:spacing w:after="0" w:line="240" w:lineRule="auto"/>
                              <w:jc w:val="center"/>
                              <w:rPr>
                                <w:sz w:val="20"/>
                                <w:szCs w:val="20"/>
                                <w:lang w:val="bs-Latn-BA"/>
                              </w:rPr>
                            </w:pPr>
                            <w:r w:rsidRPr="00DF19F6">
                              <w:rPr>
                                <w:sz w:val="20"/>
                                <w:szCs w:val="20"/>
                                <w:lang w:val="bs-Latn-BA"/>
                              </w:rPr>
                              <w:t>SAVJETNICI GRADONAČELNIKA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62A8F0" id="Rectangle 8" o:spid="_x0000_s1027" style="position:absolute;margin-left:445.25pt;margin-top:.6pt;width:149pt;height:2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BHZgIAABwFAAAOAAAAZHJzL2Uyb0RvYy54bWysVE1v2zAMvQ/YfxB0Xx2nH2uDOkXQosOA&#10;oivaDj0rspQYk0SNUmJnv36U7DhFV+ww7GKTIh8pko+6vOqsYVuFoQFX8fJowplyEurGrSr+/fn2&#10;0zlnIQpXCwNOVXynAr+af/xw2fqZmsIaTK2QURAXZq2v+DpGPyuKINfKinAEXjkyakArIqm4KmoU&#10;LUW3pphOJmdFC1h7BKlCoNOb3sjnOb7WSsZvWgcVmak43S3mL+bvMn2L+aWYrVD4dSOHa4h/uIUV&#10;jaOkY6gbEQXbYPNHKNtIhAA6HkmwBWjdSJVroGrKyZtqntbCq1wLNSf4sU3h/4WV99sHZE1dcRqU&#10;E5ZG9EhNE25lFDtP7Wl9mJHXk3/AQQskplo7jTb9qQrW5ZbuxpaqLjJJh+X5xfR4Qp2XZDs+PT0j&#10;mcIUB7THEL8osCwJFUfKnjsptnch9q57F8Kl2/T5sxR3RqUrGPeoNJVBGacZnQmkrg2yraDR1z/K&#10;IW32TBDdGDOCyvdAJu5Bg2+CqUyqETh5D3jINnrnjODiCLSNA/w7WPf++6r7WlPZsVt2eWb5fulk&#10;CfWO5ojQEzx4edtQO+9EiA8CidE0AdrS+I0+2kBbcRgkztaAv947T/5ENLJy1tKGVDz83AhUnJmv&#10;jih4UZ6cpJXKysnp5ykp+NqyfG1xG3sNNImS3gMvs5j8o9mLGsG+0DIvUlYyCScpd8VlxL1yHfvN&#10;pedAqsUiu9EaeRHv3JOXKXjqc6LLc/ci0A+cisTGe9hvk5i9oVbvm5AOFpsIusm8O/R1mACtYGbu&#10;8FykHX+tZ6/Dozb/DQAA//8DAFBLAwQUAAYACAAAACEA3EYpKt4AAAAJAQAADwAAAGRycy9kb3du&#10;cmV2LnhtbEyPwU7DMAyG70i8Q2QkbixZpW1d13SaEJxATAwOHLPGaysSp0qytnt7shM72t+v35/L&#10;7WQNG9CHzpGE+UwAQ6qd7qiR8P31+pQDC1GRVsYRSrhggG11f1eqQruRPnE4xIalEgqFktDG2Bec&#10;h7pFq8LM9UiJnZy3KqbRN1x7NaZya3gmxJJb1VG60Koen1usfw9nK8Htu4vZ+fXH8I6rn7d9FOO0&#10;fJHy8WHabYBFnOJ/GK76SR2q5HR0Z9KBGQn5WixSNIEM2JXP8zwtjhIWqwx4VfLbD6o/AAAA//8D&#10;AFBLAQItABQABgAIAAAAIQC2gziS/gAAAOEBAAATAAAAAAAAAAAAAAAAAAAAAABbQ29udGVudF9U&#10;eXBlc10ueG1sUEsBAi0AFAAGAAgAAAAhADj9If/WAAAAlAEAAAsAAAAAAAAAAAAAAAAALwEAAF9y&#10;ZWxzLy5yZWxzUEsBAi0AFAAGAAgAAAAhAKMWwEdmAgAAHAUAAA4AAAAAAAAAAAAAAAAALgIAAGRy&#10;cy9lMm9Eb2MueG1sUEsBAi0AFAAGAAgAAAAhANxGKSreAAAACQEAAA8AAAAAAAAAAAAAAAAAwAQA&#10;AGRycy9kb3ducmV2LnhtbFBLBQYAAAAABAAEAPMAAADLBQAAAAA=&#10;" fillcolor="white [3201]" strokecolor="black [3200]" strokeweight="1pt">
                <v:textbox>
                  <w:txbxContent>
                    <w:p w14:paraId="6EE32213" w14:textId="77777777" w:rsidR="00344215" w:rsidRPr="00DF19F6" w:rsidRDefault="00344215" w:rsidP="0027058E">
                      <w:pPr>
                        <w:spacing w:after="0" w:line="240" w:lineRule="auto"/>
                        <w:jc w:val="center"/>
                        <w:rPr>
                          <w:sz w:val="20"/>
                          <w:szCs w:val="20"/>
                          <w:lang w:val="bs-Latn-BA"/>
                        </w:rPr>
                      </w:pPr>
                      <w:r w:rsidRPr="00DF19F6">
                        <w:rPr>
                          <w:sz w:val="20"/>
                          <w:szCs w:val="20"/>
                          <w:lang w:val="bs-Latn-BA"/>
                        </w:rPr>
                        <w:t>SAVJETNICI GRADONAČELNIKA</w:t>
                      </w:r>
                    </w:p>
                  </w:txbxContent>
                </v:textbox>
              </v:rect>
            </w:pict>
          </mc:Fallback>
        </mc:AlternateContent>
      </w:r>
      <w:r>
        <w:rPr>
          <w:noProof/>
          <w:lang w:val="hr-HR" w:eastAsia="hr-HR"/>
        </w:rPr>
        <mc:AlternateContent>
          <mc:Choice Requires="wps">
            <w:drawing>
              <wp:anchor distT="0" distB="0" distL="114300" distR="114300" simplePos="0" relativeHeight="251662336" behindDoc="0" locked="0" layoutInCell="1" allowOverlap="1" wp14:anchorId="7645ED26" wp14:editId="39CA4B9A">
                <wp:simplePos x="0" y="0"/>
                <wp:positionH relativeFrom="margin">
                  <wp:align>center</wp:align>
                </wp:positionH>
                <wp:positionV relativeFrom="paragraph">
                  <wp:posOffset>15875</wp:posOffset>
                </wp:positionV>
                <wp:extent cx="2686050" cy="355600"/>
                <wp:effectExtent l="0" t="0" r="19050" b="25400"/>
                <wp:wrapNone/>
                <wp:docPr id="4" name="Rectangle 4"/>
                <wp:cNvGraphicFramePr/>
                <a:graphic xmlns:a="http://schemas.openxmlformats.org/drawingml/2006/main">
                  <a:graphicData uri="http://schemas.microsoft.com/office/word/2010/wordprocessingShape">
                    <wps:wsp>
                      <wps:cNvSpPr/>
                      <wps:spPr>
                        <a:xfrm>
                          <a:off x="0" y="0"/>
                          <a:ext cx="2686050" cy="355600"/>
                        </a:xfrm>
                        <a:prstGeom prst="rect">
                          <a:avLst/>
                        </a:prstGeom>
                      </wps:spPr>
                      <wps:style>
                        <a:lnRef idx="2">
                          <a:schemeClr val="dk1"/>
                        </a:lnRef>
                        <a:fillRef idx="1">
                          <a:schemeClr val="lt1"/>
                        </a:fillRef>
                        <a:effectRef idx="0">
                          <a:schemeClr val="dk1"/>
                        </a:effectRef>
                        <a:fontRef idx="minor">
                          <a:schemeClr val="dk1"/>
                        </a:fontRef>
                      </wps:style>
                      <wps:txbx>
                        <w:txbxContent>
                          <w:p w14:paraId="1A9F3668" w14:textId="77777777" w:rsidR="00344215" w:rsidRPr="00CC2352" w:rsidRDefault="00344215" w:rsidP="0027058E">
                            <w:pPr>
                              <w:spacing w:after="0" w:line="240" w:lineRule="auto"/>
                              <w:jc w:val="center"/>
                              <w:rPr>
                                <w:b/>
                                <w:bCs/>
                                <w:sz w:val="20"/>
                                <w:szCs w:val="20"/>
                                <w:lang w:val="bs-Latn-BA"/>
                              </w:rPr>
                            </w:pPr>
                            <w:r w:rsidRPr="00CC2352">
                              <w:rPr>
                                <w:b/>
                                <w:bCs/>
                                <w:sz w:val="20"/>
                                <w:szCs w:val="20"/>
                                <w:lang w:val="bs-Latn-BA"/>
                              </w:rPr>
                              <w:t xml:space="preserve">G R A D O N A Č E L N I 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5ED26" id="Rectangle 4" o:spid="_x0000_s1028" style="position:absolute;margin-left:0;margin-top:1.25pt;width:211.5pt;height:28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bGaQIAABwFAAAOAAAAZHJzL2Uyb0RvYy54bWysVEtv2zAMvg/YfxB0X+1kSdYGdYqgRYcB&#10;RVu0HXpWZCkxJosapcTOfv0o+dGiK3YYdpFJ8yV+/Kjzi7Y27KDQV2ALPjnJOVNWQlnZbcG/P11/&#10;OuXMB2FLYcCqgh+V5xerjx/OG7dUU9iBKRUySmL9snEF34Xgllnm5U7Vwp+AU5aMGrAWgVTcZiWK&#10;hrLXJpvm+SJrAEuHIJX39PeqM/JVyq+1kuFOa68CMwWnu4V0Yjo38cxW52K5ReF2leyvIf7hFrWo&#10;LBUdU12JINgeqz9S1ZVE8KDDiYQ6A60rqVIP1M0kf9PN4044lXohcLwbYfL/L628Pdwjq8qCzziz&#10;oqYRPRBowm6NYrMIT+P8krwe3T32micx9tpqrOOXumBtgvQ4QqrawCT9nC5OF/mckJdk+zyfL/KE&#10;efYS7dCHrwpqFoWCI1VPSIrDjQ9UkVwHF1Libbr6SQpHo+IVjH1QmtqIFVN0IpC6NMgOgkZf/pjE&#10;XihX8owhujJmDJq8F2TCENT7xjCVSDUG5u8FvlQbvVNFsGEMrCsL+Pdg3fkPXXe9xrZDu2nTzKbD&#10;gDZQHmmOCB3BvZPXFcF5I3y4F0iMpgnQloY7OrSBpuDQS5ztAH+99z/6E9HIyllDG1Jw/3MvUHFm&#10;vlmi4NlkNosrlZTZ/MuUFHxt2by22H19CTSJCb0HTiYx+gcziBqhfqZlXseqZBJWUu2Cy4CDchm6&#10;zaXnQKr1OrnRGjkRbuyjkzF5xDnS5al9Fuh6TgVi4y0M2ySWb6jV+cZIC+t9AF0l3kWkO1z7CdAK&#10;Jgr1z0Xc8dd68np51Fa/AQAA//8DAFBLAwQUAAYACAAAACEARu4uy9sAAAAFAQAADwAAAGRycy9k&#10;b3ducmV2LnhtbEyPwU7DMBBE70j8g7VI3KhDIKWEOFWF4ARqReHA0Y2XJMJeR7abpH/PcoLjaEYz&#10;b6r17KwYMcTek4LrRQYCqfGmp1bBx/vz1QpETJqMtp5QwQkjrOvzs0qXxk/0huM+tYJLKJZaQZfS&#10;UEoZmw6djgs/ILH35YPTiWVopQl64nJnZZ5lS+l0T7zQ6QEfO2y+90enwO/6k92E++34inefL7uU&#10;TfPySanLi3nzACLhnP7C8IvP6FAz08EfyURhFfCRpCAvQLB5m9+wPigoVgXIupL/6esfAAAA//8D&#10;AFBLAQItABQABgAIAAAAIQC2gziS/gAAAOEBAAATAAAAAAAAAAAAAAAAAAAAAABbQ29udGVudF9U&#10;eXBlc10ueG1sUEsBAi0AFAAGAAgAAAAhADj9If/WAAAAlAEAAAsAAAAAAAAAAAAAAAAALwEAAF9y&#10;ZWxzLy5yZWxzUEsBAi0AFAAGAAgAAAAhAORRRsZpAgAAHAUAAA4AAAAAAAAAAAAAAAAALgIAAGRy&#10;cy9lMm9Eb2MueG1sUEsBAi0AFAAGAAgAAAAhAEbuLsvbAAAABQEAAA8AAAAAAAAAAAAAAAAAwwQA&#10;AGRycy9kb3ducmV2LnhtbFBLBQYAAAAABAAEAPMAAADLBQAAAAA=&#10;" fillcolor="white [3201]" strokecolor="black [3200]" strokeweight="1pt">
                <v:textbox>
                  <w:txbxContent>
                    <w:p w14:paraId="1A9F3668" w14:textId="77777777" w:rsidR="00344215" w:rsidRPr="00CC2352" w:rsidRDefault="00344215" w:rsidP="0027058E">
                      <w:pPr>
                        <w:spacing w:after="0" w:line="240" w:lineRule="auto"/>
                        <w:jc w:val="center"/>
                        <w:rPr>
                          <w:b/>
                          <w:bCs/>
                          <w:sz w:val="20"/>
                          <w:szCs w:val="20"/>
                          <w:lang w:val="bs-Latn-BA"/>
                        </w:rPr>
                      </w:pPr>
                      <w:r w:rsidRPr="00CC2352">
                        <w:rPr>
                          <w:b/>
                          <w:bCs/>
                          <w:sz w:val="20"/>
                          <w:szCs w:val="20"/>
                          <w:lang w:val="bs-Latn-BA"/>
                        </w:rPr>
                        <w:t xml:space="preserve">G R A D O N A Č E L N I K </w:t>
                      </w:r>
                    </w:p>
                  </w:txbxContent>
                </v:textbox>
                <w10:wrap anchorx="margin"/>
              </v:rect>
            </w:pict>
          </mc:Fallback>
        </mc:AlternateContent>
      </w:r>
    </w:p>
    <w:p w14:paraId="7895FF3A" w14:textId="57BF6C3D" w:rsidR="0027058E" w:rsidRPr="002C0742" w:rsidRDefault="00B3144F" w:rsidP="0027058E">
      <w:r>
        <w:rPr>
          <w:noProof/>
          <w:lang w:val="hr-HR" w:eastAsia="hr-HR"/>
        </w:rPr>
        <w:drawing>
          <wp:anchor distT="0" distB="0" distL="114300" distR="114300" simplePos="0" relativeHeight="251661312" behindDoc="0" locked="0" layoutInCell="1" allowOverlap="1" wp14:anchorId="1540E439" wp14:editId="063270B9">
            <wp:simplePos x="0" y="0"/>
            <wp:positionH relativeFrom="margin">
              <wp:align>center</wp:align>
            </wp:positionH>
            <wp:positionV relativeFrom="paragraph">
              <wp:posOffset>229500</wp:posOffset>
            </wp:positionV>
            <wp:extent cx="9410700" cy="4176215"/>
            <wp:effectExtent l="19050" t="0" r="19050" b="0"/>
            <wp:wrapNone/>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14:paraId="2D6D3EEB" w14:textId="5A263912" w:rsidR="0027058E" w:rsidRPr="002C0742" w:rsidRDefault="0027058E" w:rsidP="0027058E"/>
    <w:p w14:paraId="5313981C" w14:textId="248EE45A" w:rsidR="0027058E" w:rsidRDefault="0027058E" w:rsidP="0027058E">
      <w:pPr>
        <w:rPr>
          <w:noProof/>
        </w:rPr>
      </w:pPr>
    </w:p>
    <w:p w14:paraId="31BF42BD" w14:textId="06645E90" w:rsidR="0027058E" w:rsidRDefault="0027058E" w:rsidP="0027058E">
      <w:pPr>
        <w:tabs>
          <w:tab w:val="left" w:pos="9091"/>
        </w:tabs>
      </w:pPr>
      <w:r>
        <w:tab/>
      </w:r>
    </w:p>
    <w:p w14:paraId="11701AF7" w14:textId="77777777" w:rsidR="0027058E" w:rsidRDefault="0027058E" w:rsidP="0027058E">
      <w:pPr>
        <w:tabs>
          <w:tab w:val="left" w:pos="9091"/>
        </w:tabs>
      </w:pPr>
    </w:p>
    <w:p w14:paraId="14C72217" w14:textId="77777777" w:rsidR="0027058E" w:rsidRDefault="0027058E" w:rsidP="0027058E">
      <w:pPr>
        <w:tabs>
          <w:tab w:val="left" w:pos="9091"/>
        </w:tabs>
      </w:pPr>
    </w:p>
    <w:p w14:paraId="36739436" w14:textId="77777777" w:rsidR="0027058E" w:rsidRDefault="0027058E" w:rsidP="0027058E">
      <w:pPr>
        <w:tabs>
          <w:tab w:val="left" w:pos="9091"/>
        </w:tabs>
      </w:pPr>
    </w:p>
    <w:p w14:paraId="0B09BCE1" w14:textId="1C6BABD8" w:rsidR="0027058E" w:rsidRDefault="0027058E" w:rsidP="0027058E">
      <w:pPr>
        <w:tabs>
          <w:tab w:val="left" w:pos="9091"/>
        </w:tabs>
      </w:pPr>
    </w:p>
    <w:p w14:paraId="0F9FAE60" w14:textId="684C4E5D" w:rsidR="0027058E" w:rsidRDefault="0027058E" w:rsidP="0027058E">
      <w:pPr>
        <w:tabs>
          <w:tab w:val="left" w:pos="9091"/>
        </w:tabs>
      </w:pPr>
    </w:p>
    <w:p w14:paraId="7BF159E9" w14:textId="240F884D" w:rsidR="0027058E" w:rsidRDefault="0027058E" w:rsidP="0027058E">
      <w:pPr>
        <w:tabs>
          <w:tab w:val="left" w:pos="9091"/>
        </w:tabs>
      </w:pPr>
    </w:p>
    <w:p w14:paraId="751332F5" w14:textId="4F253DDB" w:rsidR="0027058E" w:rsidRDefault="0027058E" w:rsidP="0027058E">
      <w:pPr>
        <w:tabs>
          <w:tab w:val="left" w:pos="9091"/>
        </w:tabs>
      </w:pPr>
    </w:p>
    <w:p w14:paraId="30E0A45B" w14:textId="4D0BF839" w:rsidR="0027058E" w:rsidRDefault="0027058E" w:rsidP="0027058E">
      <w:pPr>
        <w:tabs>
          <w:tab w:val="left" w:pos="9091"/>
        </w:tabs>
      </w:pPr>
    </w:p>
    <w:p w14:paraId="350E0A74" w14:textId="5EB644D1" w:rsidR="0027058E" w:rsidRDefault="0027058E" w:rsidP="0027058E">
      <w:pPr>
        <w:tabs>
          <w:tab w:val="left" w:pos="9091"/>
        </w:tabs>
      </w:pPr>
    </w:p>
    <w:p w14:paraId="3C5C1916" w14:textId="061CADF0" w:rsidR="0027058E" w:rsidRDefault="00B3144F" w:rsidP="00B3144F">
      <w:pPr>
        <w:tabs>
          <w:tab w:val="left" w:pos="9091"/>
        </w:tabs>
        <w:rPr>
          <w:rFonts w:ascii="Times New Roman" w:hAnsi="Times New Roman" w:cs="Times New Roman"/>
          <w:b/>
          <w:sz w:val="24"/>
          <w:szCs w:val="24"/>
          <w:lang w:val="bs-Latn-BA"/>
        </w:rPr>
        <w:sectPr w:rsidR="0027058E" w:rsidSect="0027058E">
          <w:pgSz w:w="15840" w:h="12240" w:orient="landscape"/>
          <w:pgMar w:top="1440" w:right="1440" w:bottom="1440" w:left="1440" w:header="720" w:footer="720" w:gutter="0"/>
          <w:cols w:space="720"/>
          <w:docGrid w:linePitch="360"/>
        </w:sectPr>
      </w:pPr>
      <w:r>
        <w:rPr>
          <w:noProof/>
          <w:lang w:val="hr-HR" w:eastAsia="hr-HR"/>
        </w:rPr>
        <mc:AlternateContent>
          <mc:Choice Requires="wps">
            <w:drawing>
              <wp:anchor distT="0" distB="0" distL="114300" distR="114300" simplePos="0" relativeHeight="251668480" behindDoc="0" locked="0" layoutInCell="1" allowOverlap="1" wp14:anchorId="7BF04D4B" wp14:editId="6886B7B3">
                <wp:simplePos x="0" y="0"/>
                <wp:positionH relativeFrom="margin">
                  <wp:align>center</wp:align>
                </wp:positionH>
                <wp:positionV relativeFrom="paragraph">
                  <wp:posOffset>879475</wp:posOffset>
                </wp:positionV>
                <wp:extent cx="3108960" cy="304800"/>
                <wp:effectExtent l="0" t="0" r="0" b="0"/>
                <wp:wrapNone/>
                <wp:docPr id="3" name="Rectangle 3"/>
                <wp:cNvGraphicFramePr/>
                <a:graphic xmlns:a="http://schemas.openxmlformats.org/drawingml/2006/main">
                  <a:graphicData uri="http://schemas.microsoft.com/office/word/2010/wordprocessingShape">
                    <wps:wsp>
                      <wps:cNvSpPr/>
                      <wps:spPr>
                        <a:xfrm>
                          <a:off x="0" y="0"/>
                          <a:ext cx="3108960" cy="304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396C229" w14:textId="0527EC8B" w:rsidR="00344215" w:rsidRPr="005C6228" w:rsidRDefault="00344215" w:rsidP="008D6367">
                            <w:pPr>
                              <w:pStyle w:val="organema"/>
                            </w:pPr>
                            <w:r w:rsidRPr="005C6228">
                              <w:t>Šema 1. Organizaciona šema Grada Goražda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04D4B" id="Rectangle 3" o:spid="_x0000_s1029" style="position:absolute;margin-left:0;margin-top:69.25pt;width:244.8pt;height:24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8hdQIAADQFAAAOAAAAZHJzL2Uyb0RvYy54bWysVMFu2zAMvQ/YPwi6r7aTrGuDOkXQosOA&#10;og3aDj0rspQYk0WNUmJnXz9KdtyiK3YYdpEl85EUHx91cdk1hu0V+hpsyYuTnDNlJVS13ZT8+9PN&#10;pzPOfBC2EgasKvlBeX65+PjhonVzNYEtmEohoyDWz1tX8m0Ibp5lXm5VI/wJOGXJqAEbEeiIm6xC&#10;0VL0xmSTPD/NWsDKIUjlPf297o18keJrrWS419qrwEzJ6W4hrZjWdVyzxYWYb1C4bS2Ha4h/uEUj&#10;aktJx1DXIgi2w/qPUE0tETzocCKhyUDrWqpUA1VT5G+qedwKp1ItRI53I03+/4WVd/sVsroq+ZQz&#10;Kxpq0QORJuzGKDaN9LTOzwn16FY4nDxtY62dxiZ+qQrWJUoPI6WqC0zSz2mRn52fEvOSbNN8dpYn&#10;zrMXb4c+fFXQsLgpOVL2xKTY3/pAGQl6hMRkxsbVwk1tTG+Nf7J4y/5eaRcORvXoB6WpPLrJJEVN&#10;wlJXBtlekCSqH0WskXIYS8jooinw6FS852TC0WnARjeVxDY65u85vmQb0Skj2DA6NrUF/Luz7vHH&#10;qvtaY9mhW3dDL4dWraE6UH8ReuF7J29qovlW+LASSEqnztD0hntatIG25DDsONsC/nrvf8STAMnK&#10;WUuTU3L/cydQcWa+WZLmeTGbxVFLh9nnLxM64GvL+rXF7poroE4U9E44mbYRH8xxqxGaZxryZcxK&#10;JmEl5S65DHg8XIV+oumZkGq5TDAaLyfCrX10MgaPPEcZPXXPAt2gtUAqvYPjlIn5G8n12OhpYbkL&#10;oOukx8h0z+vQARrNJKHhGYmz//qcUC+P3eI3AAAA//8DAFBLAwQUAAYACAAAACEAEAoOyuAAAAAI&#10;AQAADwAAAGRycy9kb3ducmV2LnhtbEyPwU7DMBBE70j8g7VI3KgDSdMQ4lSoouLAARGo1KMbb5NA&#10;vE5jtw1/z3KC486MZt8Uy8n24oSj7xwpuJ1FIJBqZzpqFHy8r28yED5oMrp3hAq+0cOyvLwodG7c&#10;md7wVIVGcAn5XCtoQxhyKX3dotV+5gYk9vZutDrwOTbSjPrM5baXd1GUSqs74g+tHnDVYv1VHa2C&#10;l09zSJrt02vcLVaLzSF5rtb7WKnrq+nxAUTAKfyF4Ref0aFkpp07kvGiV8BDAqtxNgfBdpLdpyB2&#10;rGTpHGRZyP8Dyh8AAAD//wMAUEsBAi0AFAAGAAgAAAAhALaDOJL+AAAA4QEAABMAAAAAAAAAAAAA&#10;AAAAAAAAAFtDb250ZW50X1R5cGVzXS54bWxQSwECLQAUAAYACAAAACEAOP0h/9YAAACUAQAACwAA&#10;AAAAAAAAAAAAAAAvAQAAX3JlbHMvLnJlbHNQSwECLQAUAAYACAAAACEAmpWfIXUCAAA0BQAADgAA&#10;AAAAAAAAAAAAAAAuAgAAZHJzL2Uyb0RvYy54bWxQSwECLQAUAAYACAAAACEAEAoOyuAAAAAIAQAA&#10;DwAAAAAAAAAAAAAAAADPBAAAZHJzL2Rvd25yZXYueG1sUEsFBgAAAAAEAAQA8wAAANwFAAAAAA==&#10;" fillcolor="white [3201]" stroked="f" strokeweight="1pt">
                <v:textbox>
                  <w:txbxContent>
                    <w:p w14:paraId="1396C229" w14:textId="0527EC8B" w:rsidR="00344215" w:rsidRPr="005C6228" w:rsidRDefault="00344215" w:rsidP="008D6367">
                      <w:pPr>
                        <w:pStyle w:val="organema"/>
                      </w:pPr>
                      <w:r w:rsidRPr="005C6228">
                        <w:t>Šema 1. Organizaciona šema Grada Goražda</w:t>
                      </w:r>
                    </w:p>
                  </w:txbxContent>
                </v:textbox>
                <w10:wrap anchorx="margin"/>
              </v:rect>
            </w:pict>
          </mc:Fallback>
        </mc:AlternateContent>
      </w:r>
    </w:p>
    <w:p w14:paraId="58513761" w14:textId="0A133481" w:rsidR="009E329F" w:rsidRPr="000B19DD" w:rsidRDefault="003843FC" w:rsidP="00E46B00">
      <w:pPr>
        <w:pStyle w:val="h5"/>
        <w:outlineLvl w:val="4"/>
        <w:rPr>
          <w:u w:val="single"/>
        </w:rPr>
      </w:pPr>
      <w:bookmarkStart w:id="13" w:name="_Toc153796186"/>
      <w:r w:rsidRPr="000B19DD">
        <w:lastRenderedPageBreak/>
        <w:t>Mjesne zajednice</w:t>
      </w:r>
      <w:bookmarkEnd w:id="13"/>
    </w:p>
    <w:p w14:paraId="17EEF56D" w14:textId="7DE50DD0" w:rsidR="002C5504" w:rsidRDefault="00110C40" w:rsidP="002C5504">
      <w:pPr>
        <w:spacing w:line="240" w:lineRule="auto"/>
        <w:jc w:val="both"/>
        <w:rPr>
          <w:rFonts w:ascii="Times New Roman" w:hAnsi="Times New Roman" w:cs="Times New Roman"/>
          <w:sz w:val="24"/>
          <w:szCs w:val="24"/>
        </w:rPr>
      </w:pPr>
      <w:r w:rsidRPr="002C5504">
        <w:rPr>
          <w:rFonts w:ascii="Times New Roman" w:hAnsi="Times New Roman" w:cs="Times New Roman"/>
          <w:sz w:val="24"/>
          <w:szCs w:val="24"/>
        </w:rPr>
        <w:t>Mjesne zajed</w:t>
      </w:r>
      <w:r w:rsidR="00E61738" w:rsidRPr="002C5504">
        <w:rPr>
          <w:rFonts w:ascii="Times New Roman" w:hAnsi="Times New Roman" w:cs="Times New Roman"/>
          <w:sz w:val="24"/>
          <w:szCs w:val="24"/>
        </w:rPr>
        <w:t xml:space="preserve">nice </w:t>
      </w:r>
      <w:r w:rsidRPr="002C5504">
        <w:rPr>
          <w:rFonts w:ascii="Times New Roman" w:hAnsi="Times New Roman" w:cs="Times New Roman"/>
          <w:sz w:val="24"/>
          <w:szCs w:val="24"/>
        </w:rPr>
        <w:t>(MZ) Grad</w:t>
      </w:r>
      <w:r w:rsidR="00E61738" w:rsidRPr="002C5504">
        <w:rPr>
          <w:rFonts w:ascii="Times New Roman" w:hAnsi="Times New Roman" w:cs="Times New Roman"/>
          <w:sz w:val="24"/>
          <w:szCs w:val="24"/>
        </w:rPr>
        <w:t>a</w:t>
      </w:r>
      <w:r w:rsidRPr="002C5504">
        <w:rPr>
          <w:rFonts w:ascii="Times New Roman" w:hAnsi="Times New Roman" w:cs="Times New Roman"/>
          <w:sz w:val="24"/>
          <w:szCs w:val="24"/>
        </w:rPr>
        <w:t xml:space="preserve"> Goražde čini 124 naseljenih mjesta</w:t>
      </w:r>
      <w:r w:rsidR="007E4CEE">
        <w:rPr>
          <w:rFonts w:ascii="Times New Roman" w:hAnsi="Times New Roman" w:cs="Times New Roman"/>
          <w:sz w:val="24"/>
          <w:szCs w:val="24"/>
        </w:rPr>
        <w:t xml:space="preserve"> podružnica </w:t>
      </w:r>
      <w:r w:rsidRPr="002C5504">
        <w:rPr>
          <w:rFonts w:ascii="Times New Roman" w:hAnsi="Times New Roman" w:cs="Times New Roman"/>
          <w:sz w:val="24"/>
          <w:szCs w:val="24"/>
        </w:rPr>
        <w:t>organiziranih u 20 mjesnih zajednica , od čega 4 grads</w:t>
      </w:r>
      <w:r w:rsidR="007E4CEE">
        <w:rPr>
          <w:rFonts w:ascii="Times New Roman" w:hAnsi="Times New Roman" w:cs="Times New Roman"/>
          <w:sz w:val="24"/>
          <w:szCs w:val="24"/>
        </w:rPr>
        <w:t>ke MZ ( Goražde I, II,III, IV) i</w:t>
      </w:r>
      <w:r w:rsidRPr="002C5504">
        <w:rPr>
          <w:rFonts w:ascii="Times New Roman" w:hAnsi="Times New Roman" w:cs="Times New Roman"/>
          <w:sz w:val="24"/>
          <w:szCs w:val="24"/>
        </w:rPr>
        <w:t xml:space="preserve"> jedna prigradska MZ (Vitkovići) čine urbanu sredinu, </w:t>
      </w:r>
      <w:r w:rsidR="007E4CEE">
        <w:rPr>
          <w:rFonts w:ascii="Times New Roman" w:hAnsi="Times New Roman" w:cs="Times New Roman"/>
          <w:sz w:val="24"/>
          <w:szCs w:val="24"/>
        </w:rPr>
        <w:t xml:space="preserve">a preostalih 16 ruralnu sredinu. Urbanom području Grada </w:t>
      </w:r>
      <w:r w:rsidRPr="002C5504">
        <w:rPr>
          <w:rFonts w:ascii="Times New Roman" w:hAnsi="Times New Roman" w:cs="Times New Roman"/>
          <w:sz w:val="24"/>
          <w:szCs w:val="24"/>
        </w:rPr>
        <w:t>pripada oko 14% njene teritorije, dok preostali čine ruralna i nenaseljena područja. U mjesnim zajednicama su formirani Savjeti , koji se biraju na 4 godine, i kojima predsjedavaju izabrani predsjednici , koji dobijaju naknadu troškova za rad, ali ne i pla</w:t>
      </w:r>
      <w:r w:rsidR="00403DF1">
        <w:rPr>
          <w:rFonts w:ascii="Times New Roman" w:hAnsi="Times New Roman" w:cs="Times New Roman"/>
          <w:sz w:val="24"/>
          <w:szCs w:val="24"/>
        </w:rPr>
        <w:t>ć</w:t>
      </w:r>
      <w:r w:rsidRPr="002C5504">
        <w:rPr>
          <w:rFonts w:ascii="Times New Roman" w:hAnsi="Times New Roman" w:cs="Times New Roman"/>
          <w:sz w:val="24"/>
          <w:szCs w:val="24"/>
        </w:rPr>
        <w:t>e.</w:t>
      </w:r>
      <w:r w:rsidR="000D78BC">
        <w:rPr>
          <w:rFonts w:ascii="Times New Roman" w:hAnsi="Times New Roman" w:cs="Times New Roman"/>
          <w:sz w:val="24"/>
          <w:szCs w:val="24"/>
        </w:rPr>
        <w:t xml:space="preserve"> </w:t>
      </w:r>
      <w:r w:rsidRPr="002C5504">
        <w:rPr>
          <w:rFonts w:ascii="Times New Roman" w:hAnsi="Times New Roman" w:cs="Times New Roman"/>
          <w:sz w:val="24"/>
          <w:szCs w:val="24"/>
        </w:rPr>
        <w:t>Gradska Služba za civilnu zaštitu i mjesne zajednice radi na ko</w:t>
      </w:r>
      <w:r w:rsidR="000D78BC">
        <w:rPr>
          <w:rFonts w:ascii="Times New Roman" w:hAnsi="Times New Roman" w:cs="Times New Roman"/>
          <w:sz w:val="24"/>
          <w:szCs w:val="24"/>
        </w:rPr>
        <w:t>o</w:t>
      </w:r>
      <w:r w:rsidRPr="002C5504">
        <w:rPr>
          <w:rFonts w:ascii="Times New Roman" w:hAnsi="Times New Roman" w:cs="Times New Roman"/>
          <w:sz w:val="24"/>
          <w:szCs w:val="24"/>
        </w:rPr>
        <w:t xml:space="preserve">rdinaciji sa predsjednicima savjeta MZ u cilju utvrđivanja potreba građana, kao i iznalaženje rešenja po zahtjevu MZ, a u saradnji sa Gradskim  službama koje su nadležne za rješavanje </w:t>
      </w:r>
      <w:r w:rsidR="000D78BC">
        <w:rPr>
          <w:rFonts w:ascii="Times New Roman" w:hAnsi="Times New Roman" w:cs="Times New Roman"/>
          <w:sz w:val="24"/>
          <w:szCs w:val="24"/>
        </w:rPr>
        <w:t>određenih problema i priorite</w:t>
      </w:r>
      <w:r w:rsidR="00403DF1">
        <w:rPr>
          <w:rFonts w:ascii="Times New Roman" w:hAnsi="Times New Roman" w:cs="Times New Roman"/>
          <w:sz w:val="24"/>
          <w:szCs w:val="24"/>
        </w:rPr>
        <w:t>t</w:t>
      </w:r>
      <w:r w:rsidR="000D78BC">
        <w:rPr>
          <w:rFonts w:ascii="Times New Roman" w:hAnsi="Times New Roman" w:cs="Times New Roman"/>
          <w:sz w:val="24"/>
          <w:szCs w:val="24"/>
        </w:rPr>
        <w:t>a</w:t>
      </w:r>
      <w:r w:rsidRPr="002C5504">
        <w:rPr>
          <w:rFonts w:ascii="Times New Roman" w:hAnsi="Times New Roman" w:cs="Times New Roman"/>
          <w:sz w:val="24"/>
          <w:szCs w:val="24"/>
        </w:rPr>
        <w:t>, u realizaciji predloženih  programa i projekata: održavanje, opremanje i izgradnja objekata MZ, izgradnja i održavanje objekata</w:t>
      </w:r>
      <w:r w:rsidR="000D78BC">
        <w:rPr>
          <w:rFonts w:ascii="Times New Roman" w:hAnsi="Times New Roman" w:cs="Times New Roman"/>
          <w:sz w:val="24"/>
          <w:szCs w:val="24"/>
        </w:rPr>
        <w:t xml:space="preserve"> vodosnadbjevanja</w:t>
      </w:r>
      <w:r w:rsidRPr="002C5504">
        <w:rPr>
          <w:rFonts w:ascii="Times New Roman" w:hAnsi="Times New Roman" w:cs="Times New Roman"/>
          <w:sz w:val="24"/>
          <w:szCs w:val="24"/>
        </w:rPr>
        <w:t>,</w:t>
      </w:r>
      <w:r w:rsidR="000D78BC">
        <w:rPr>
          <w:rFonts w:ascii="Times New Roman" w:hAnsi="Times New Roman" w:cs="Times New Roman"/>
          <w:sz w:val="24"/>
          <w:szCs w:val="24"/>
        </w:rPr>
        <w:t xml:space="preserve"> </w:t>
      </w:r>
      <w:r w:rsidRPr="002C5504">
        <w:rPr>
          <w:rFonts w:ascii="Times New Roman" w:hAnsi="Times New Roman" w:cs="Times New Roman"/>
          <w:sz w:val="24"/>
          <w:szCs w:val="24"/>
        </w:rPr>
        <w:t>izgradnja i održavanje kanalizacionih objekata  rješavanje problema lokalnih divljih deponija smeća, održavanje čistoće i uređenje naselja, izgradnja i održavanje lokalnih puteva, realizacija površinskih voda, sanacija klizišta, ali i podrška u obilježavanju dana MZ.</w:t>
      </w:r>
      <w:r w:rsidR="000D78BC">
        <w:rPr>
          <w:rFonts w:ascii="Times New Roman" w:hAnsi="Times New Roman" w:cs="Times New Roman"/>
          <w:sz w:val="24"/>
          <w:szCs w:val="24"/>
        </w:rPr>
        <w:t xml:space="preserve"> </w:t>
      </w:r>
      <w:r w:rsidRPr="002C5504">
        <w:rPr>
          <w:rFonts w:ascii="Times New Roman" w:hAnsi="Times New Roman" w:cs="Times New Roman"/>
          <w:sz w:val="24"/>
          <w:szCs w:val="24"/>
        </w:rPr>
        <w:t>Služba pruža pomoć MZ oko provođenja incijative građana da ličnim sredstvima i uz pomoć drugih subjekata vrši rekonstrukciju i opravku nekategorisanih pute</w:t>
      </w:r>
      <w:r w:rsidR="000D78BC">
        <w:rPr>
          <w:rFonts w:ascii="Times New Roman" w:hAnsi="Times New Roman" w:cs="Times New Roman"/>
          <w:sz w:val="24"/>
          <w:szCs w:val="24"/>
        </w:rPr>
        <w:t>va, komunalne i druge infrastruk</w:t>
      </w:r>
      <w:r w:rsidR="00403DF1">
        <w:rPr>
          <w:rFonts w:ascii="Times New Roman" w:hAnsi="Times New Roman" w:cs="Times New Roman"/>
          <w:sz w:val="24"/>
          <w:szCs w:val="24"/>
        </w:rPr>
        <w:t>ture. Bu</w:t>
      </w:r>
      <w:r w:rsidRPr="002C5504">
        <w:rPr>
          <w:rFonts w:ascii="Times New Roman" w:hAnsi="Times New Roman" w:cs="Times New Roman"/>
          <w:sz w:val="24"/>
          <w:szCs w:val="24"/>
        </w:rPr>
        <w:t>džetom Grada Goražda za 2023.</w:t>
      </w:r>
      <w:r w:rsidR="000D78BC">
        <w:rPr>
          <w:rFonts w:ascii="Times New Roman" w:hAnsi="Times New Roman" w:cs="Times New Roman"/>
          <w:sz w:val="24"/>
          <w:szCs w:val="24"/>
        </w:rPr>
        <w:t xml:space="preserve"> godinu</w:t>
      </w:r>
      <w:r w:rsidRPr="002C5504">
        <w:rPr>
          <w:rFonts w:ascii="Times New Roman" w:hAnsi="Times New Roman" w:cs="Times New Roman"/>
          <w:sz w:val="24"/>
          <w:szCs w:val="24"/>
        </w:rPr>
        <w:t>, planirana su finansijska sredstva u ukupnom iznosu od 40.000,00 KM, koja se raspodjeljuju za potrebe sufinansiranja programa definisanih godišnjim programima savjeta, kao i za nepredviđene izdatke. Napominje</w:t>
      </w:r>
      <w:r w:rsidR="00403DF1">
        <w:rPr>
          <w:rFonts w:ascii="Times New Roman" w:hAnsi="Times New Roman" w:cs="Times New Roman"/>
          <w:sz w:val="24"/>
          <w:szCs w:val="24"/>
        </w:rPr>
        <w:t>m</w:t>
      </w:r>
      <w:r w:rsidRPr="002C5504">
        <w:rPr>
          <w:rFonts w:ascii="Times New Roman" w:hAnsi="Times New Roman" w:cs="Times New Roman"/>
          <w:sz w:val="24"/>
          <w:szCs w:val="24"/>
        </w:rPr>
        <w:t>o da Grad Goražde za mjesne zajednice plaća troškove PTT usluga, troškove za električnu energiju i ostale komunalne usluge.</w:t>
      </w:r>
      <w:r w:rsidR="002C5504" w:rsidRPr="002C5504">
        <w:rPr>
          <w:rFonts w:ascii="Times New Roman" w:hAnsi="Times New Roman" w:cs="Times New Roman"/>
          <w:sz w:val="24"/>
          <w:szCs w:val="24"/>
        </w:rPr>
        <w:t xml:space="preserve"> </w:t>
      </w:r>
      <w:r w:rsidRPr="002C5504">
        <w:rPr>
          <w:rFonts w:ascii="Times New Roman" w:hAnsi="Times New Roman" w:cs="Times New Roman"/>
          <w:sz w:val="24"/>
          <w:szCs w:val="24"/>
        </w:rPr>
        <w:t>Mjesne zajednice imaju svoja sjedišta u prostorijama i objektima koje su u vlasništvu Grada Goražda izuzev mjesne zajednice Faočići gdje je potrebno izgraditi objekat mjesne zajednice.</w:t>
      </w:r>
      <w:r w:rsidR="00E61738" w:rsidRPr="002C5504">
        <w:rPr>
          <w:rFonts w:ascii="Times New Roman" w:hAnsi="Times New Roman" w:cs="Times New Roman"/>
          <w:sz w:val="24"/>
          <w:szCs w:val="24"/>
        </w:rPr>
        <w:t xml:space="preserve"> </w:t>
      </w:r>
    </w:p>
    <w:p w14:paraId="38F552AC" w14:textId="39D6FD9F" w:rsidR="00110C40" w:rsidRPr="002C5504" w:rsidRDefault="000D78BC" w:rsidP="00BD0187">
      <w:pPr>
        <w:spacing w:line="240" w:lineRule="auto"/>
        <w:jc w:val="both"/>
        <w:rPr>
          <w:rFonts w:ascii="Times New Roman" w:hAnsi="Times New Roman" w:cs="Times New Roman"/>
          <w:sz w:val="24"/>
          <w:szCs w:val="24"/>
        </w:rPr>
      </w:pPr>
      <w:r>
        <w:rPr>
          <w:rFonts w:ascii="Times New Roman" w:hAnsi="Times New Roman" w:cs="Times New Roman"/>
          <w:sz w:val="24"/>
          <w:szCs w:val="24"/>
        </w:rPr>
        <w:t>Dakle, n</w:t>
      </w:r>
      <w:r w:rsidR="00110C40" w:rsidRPr="002C5504">
        <w:rPr>
          <w:rFonts w:ascii="Times New Roman" w:hAnsi="Times New Roman" w:cs="Times New Roman"/>
          <w:sz w:val="24"/>
          <w:szCs w:val="24"/>
        </w:rPr>
        <w:t>a području Grada Goražda mjesna samouprava se ostvaru</w:t>
      </w:r>
      <w:r>
        <w:rPr>
          <w:rFonts w:ascii="Times New Roman" w:hAnsi="Times New Roman" w:cs="Times New Roman"/>
          <w:sz w:val="24"/>
          <w:szCs w:val="24"/>
        </w:rPr>
        <w:t>je u dvadeset mjesnih zajednica</w:t>
      </w:r>
      <w:r w:rsidR="00110C40" w:rsidRPr="002C5504">
        <w:rPr>
          <w:rFonts w:ascii="Times New Roman" w:hAnsi="Times New Roman" w:cs="Times New Roman"/>
          <w:sz w:val="24"/>
          <w:szCs w:val="24"/>
        </w:rPr>
        <w:t>, a u skladu sa Odlukom o teritorijalnoj organizaciji mjesnih zajednica na području Grada Goražda.</w:t>
      </w:r>
    </w:p>
    <w:p w14:paraId="0A4E9CF6" w14:textId="64322E1A" w:rsidR="00E61738" w:rsidRDefault="00E61738" w:rsidP="00E61738">
      <w:pPr>
        <w:spacing w:after="120" w:line="240" w:lineRule="auto"/>
        <w:rPr>
          <w:rFonts w:ascii="Times New Roman" w:hAnsi="Times New Roman" w:cs="Times New Roman"/>
          <w:sz w:val="24"/>
          <w:szCs w:val="24"/>
          <w:lang w:val="bs-Latn-BA"/>
        </w:rPr>
      </w:pPr>
      <w:r>
        <w:rPr>
          <w:rFonts w:ascii="Times New Roman" w:hAnsi="Times New Roman" w:cs="Times New Roman"/>
          <w:sz w:val="24"/>
          <w:szCs w:val="24"/>
          <w:lang w:val="bs-Latn-BA"/>
        </w:rPr>
        <w:t>U tabeli koja slijedi</w:t>
      </w:r>
      <w:r w:rsidR="00403DF1">
        <w:rPr>
          <w:rFonts w:ascii="Times New Roman" w:hAnsi="Times New Roman" w:cs="Times New Roman"/>
          <w:sz w:val="24"/>
          <w:szCs w:val="24"/>
          <w:lang w:val="bs-Latn-BA"/>
        </w:rPr>
        <w:t>,</w:t>
      </w:r>
      <w:r>
        <w:rPr>
          <w:rFonts w:ascii="Times New Roman" w:hAnsi="Times New Roman" w:cs="Times New Roman"/>
          <w:sz w:val="24"/>
          <w:szCs w:val="24"/>
          <w:lang w:val="bs-Latn-BA"/>
        </w:rPr>
        <w:t xml:space="preserve"> dat je pregled naseljenih mjesta i ulica po mjesnim zajednicama.</w:t>
      </w:r>
    </w:p>
    <w:p w14:paraId="4E57954C" w14:textId="77777777" w:rsidR="00E61738" w:rsidRDefault="00E61738">
      <w:pPr>
        <w:rPr>
          <w:rFonts w:ascii="Times New Roman" w:hAnsi="Times New Roman" w:cs="Times New Roman"/>
          <w:sz w:val="24"/>
          <w:szCs w:val="24"/>
          <w:lang w:val="bs-Latn-BA"/>
        </w:rPr>
      </w:pPr>
      <w:r>
        <w:rPr>
          <w:rFonts w:ascii="Times New Roman" w:hAnsi="Times New Roman" w:cs="Times New Roman"/>
          <w:sz w:val="24"/>
          <w:szCs w:val="24"/>
          <w:lang w:val="bs-Latn-BA"/>
        </w:rPr>
        <w:br w:type="page"/>
      </w:r>
    </w:p>
    <w:p w14:paraId="04E8331B" w14:textId="3101C69F" w:rsidR="00E61738" w:rsidRPr="00C63532" w:rsidRDefault="00E61738" w:rsidP="00B3581E">
      <w:pPr>
        <w:pStyle w:val="tabele"/>
      </w:pPr>
      <w:bookmarkStart w:id="14" w:name="_Toc153311226"/>
      <w:r w:rsidRPr="00C63532">
        <w:lastRenderedPageBreak/>
        <w:t xml:space="preserve">Tabela </w:t>
      </w:r>
      <w:r w:rsidR="008D6367" w:rsidRPr="00C63532">
        <w:t xml:space="preserve"> 2.</w:t>
      </w:r>
      <w:r w:rsidRPr="00C63532">
        <w:t xml:space="preserve"> Pregled naseljenih mjesta i ulica na području Grada Goražda</w:t>
      </w:r>
      <w:bookmarkEnd w:id="14"/>
    </w:p>
    <w:tbl>
      <w:tblPr>
        <w:tblW w:w="9270" w:type="dxa"/>
        <w:jc w:val="center"/>
        <w:tblLook w:val="04A0" w:firstRow="1" w:lastRow="0" w:firstColumn="1" w:lastColumn="0" w:noHBand="0" w:noVBand="1"/>
      </w:tblPr>
      <w:tblGrid>
        <w:gridCol w:w="566"/>
        <w:gridCol w:w="1472"/>
        <w:gridCol w:w="1305"/>
        <w:gridCol w:w="5927"/>
      </w:tblGrid>
      <w:tr w:rsidR="00E61738" w:rsidRPr="00E61738" w14:paraId="63ECEF36" w14:textId="77777777" w:rsidTr="00E61738">
        <w:trPr>
          <w:trHeight w:val="20"/>
          <w:jc w:val="center"/>
        </w:trPr>
        <w:tc>
          <w:tcPr>
            <w:tcW w:w="5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AFD4CF4" w14:textId="77777777" w:rsidR="00E61738" w:rsidRPr="00E61738" w:rsidRDefault="00E61738" w:rsidP="00E61738">
            <w:pPr>
              <w:spacing w:after="0" w:line="240" w:lineRule="auto"/>
              <w:jc w:val="center"/>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RB</w:t>
            </w:r>
          </w:p>
        </w:tc>
        <w:tc>
          <w:tcPr>
            <w:tcW w:w="1472" w:type="dxa"/>
            <w:tcBorders>
              <w:top w:val="single" w:sz="8" w:space="0" w:color="auto"/>
              <w:left w:val="nil"/>
              <w:bottom w:val="single" w:sz="8" w:space="0" w:color="auto"/>
              <w:right w:val="single" w:sz="8" w:space="0" w:color="000000"/>
            </w:tcBorders>
            <w:shd w:val="clear" w:color="auto" w:fill="auto"/>
            <w:vAlign w:val="center"/>
            <w:hideMark/>
          </w:tcPr>
          <w:p w14:paraId="427E04AE" w14:textId="77777777" w:rsidR="00E61738" w:rsidRPr="00E61738" w:rsidRDefault="00E61738" w:rsidP="00E61738">
            <w:pPr>
              <w:spacing w:after="0" w:line="240" w:lineRule="auto"/>
              <w:jc w:val="center"/>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MJESNA ZAJEDNICA</w:t>
            </w:r>
          </w:p>
        </w:tc>
        <w:tc>
          <w:tcPr>
            <w:tcW w:w="1305" w:type="dxa"/>
            <w:tcBorders>
              <w:top w:val="single" w:sz="8" w:space="0" w:color="auto"/>
              <w:left w:val="nil"/>
              <w:bottom w:val="single" w:sz="8" w:space="0" w:color="auto"/>
              <w:right w:val="single" w:sz="8" w:space="0" w:color="auto"/>
            </w:tcBorders>
            <w:shd w:val="clear" w:color="auto" w:fill="auto"/>
            <w:vAlign w:val="center"/>
            <w:hideMark/>
          </w:tcPr>
          <w:p w14:paraId="77867175" w14:textId="77777777" w:rsidR="00E61738" w:rsidRPr="00E61738" w:rsidRDefault="00E61738" w:rsidP="00E61738">
            <w:pPr>
              <w:spacing w:after="0" w:line="240" w:lineRule="auto"/>
              <w:jc w:val="center"/>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MJESNO PODRUČJE</w:t>
            </w:r>
          </w:p>
        </w:tc>
        <w:tc>
          <w:tcPr>
            <w:tcW w:w="5927" w:type="dxa"/>
            <w:tcBorders>
              <w:top w:val="single" w:sz="8" w:space="0" w:color="auto"/>
              <w:left w:val="nil"/>
              <w:bottom w:val="single" w:sz="8" w:space="0" w:color="auto"/>
              <w:right w:val="single" w:sz="8" w:space="0" w:color="auto"/>
            </w:tcBorders>
            <w:shd w:val="clear" w:color="auto" w:fill="auto"/>
            <w:vAlign w:val="center"/>
            <w:hideMark/>
          </w:tcPr>
          <w:p w14:paraId="7BBB8512" w14:textId="71E1C5DC" w:rsidR="00E61738" w:rsidRPr="00E61738" w:rsidRDefault="00E61738" w:rsidP="00E61738">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NASELJENO MJESTO-</w:t>
            </w:r>
            <w:r w:rsidRPr="00E61738">
              <w:rPr>
                <w:rFonts w:ascii="Times New Roman" w:eastAsia="Times New Roman" w:hAnsi="Times New Roman" w:cs="Times New Roman"/>
                <w:b/>
                <w:bCs/>
                <w:color w:val="000000"/>
                <w:sz w:val="20"/>
                <w:szCs w:val="20"/>
              </w:rPr>
              <w:t xml:space="preserve"> ULICE</w:t>
            </w:r>
          </w:p>
        </w:tc>
      </w:tr>
      <w:tr w:rsidR="00E61738" w:rsidRPr="00E61738" w14:paraId="40D92EE8"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13A1C535"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xml:space="preserve"> 1.</w:t>
            </w:r>
          </w:p>
        </w:tc>
        <w:tc>
          <w:tcPr>
            <w:tcW w:w="1472" w:type="dxa"/>
            <w:tcBorders>
              <w:top w:val="single" w:sz="8" w:space="0" w:color="auto"/>
              <w:left w:val="nil"/>
              <w:bottom w:val="nil"/>
              <w:right w:val="single" w:sz="8" w:space="0" w:color="000000"/>
            </w:tcBorders>
            <w:shd w:val="clear" w:color="auto" w:fill="auto"/>
            <w:vAlign w:val="center"/>
            <w:hideMark/>
          </w:tcPr>
          <w:p w14:paraId="40174CE2"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 </w:t>
            </w:r>
          </w:p>
        </w:tc>
        <w:tc>
          <w:tcPr>
            <w:tcW w:w="1305" w:type="dxa"/>
            <w:tcBorders>
              <w:top w:val="nil"/>
              <w:left w:val="nil"/>
              <w:bottom w:val="single" w:sz="8" w:space="0" w:color="auto"/>
              <w:right w:val="single" w:sz="8" w:space="0" w:color="auto"/>
            </w:tcBorders>
            <w:shd w:val="clear" w:color="auto" w:fill="auto"/>
            <w:vAlign w:val="center"/>
            <w:hideMark/>
          </w:tcPr>
          <w:p w14:paraId="58ED50A4"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Grabovik</w:t>
            </w:r>
          </w:p>
        </w:tc>
        <w:tc>
          <w:tcPr>
            <w:tcW w:w="5927" w:type="dxa"/>
            <w:tcBorders>
              <w:top w:val="nil"/>
              <w:left w:val="nil"/>
              <w:bottom w:val="single" w:sz="8" w:space="0" w:color="auto"/>
              <w:right w:val="single" w:sz="8" w:space="0" w:color="auto"/>
            </w:tcBorders>
            <w:shd w:val="clear" w:color="auto" w:fill="auto"/>
            <w:vAlign w:val="center"/>
            <w:hideMark/>
          </w:tcPr>
          <w:p w14:paraId="233B9BEA"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 Džemala  Osmankovića, Meha Jašarevića,Braće Smajevića, Braće Bezdrob</w:t>
            </w:r>
          </w:p>
        </w:tc>
      </w:tr>
      <w:tr w:rsidR="00E61738" w:rsidRPr="00E61738" w14:paraId="0D1DB690" w14:textId="77777777" w:rsidTr="00E61738">
        <w:trPr>
          <w:trHeight w:val="20"/>
          <w:jc w:val="center"/>
        </w:trPr>
        <w:tc>
          <w:tcPr>
            <w:tcW w:w="566" w:type="dxa"/>
            <w:vMerge w:val="restart"/>
            <w:tcBorders>
              <w:top w:val="nil"/>
              <w:left w:val="single" w:sz="8" w:space="0" w:color="auto"/>
              <w:bottom w:val="single" w:sz="8" w:space="0" w:color="000000"/>
              <w:right w:val="single" w:sz="8" w:space="0" w:color="auto"/>
            </w:tcBorders>
            <w:shd w:val="clear" w:color="auto" w:fill="auto"/>
            <w:vAlign w:val="center"/>
            <w:hideMark/>
          </w:tcPr>
          <w:p w14:paraId="66E95E62"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2.</w:t>
            </w:r>
          </w:p>
        </w:tc>
        <w:tc>
          <w:tcPr>
            <w:tcW w:w="1472" w:type="dxa"/>
            <w:tcBorders>
              <w:top w:val="nil"/>
              <w:left w:val="nil"/>
              <w:bottom w:val="nil"/>
              <w:right w:val="single" w:sz="8" w:space="0" w:color="000000"/>
            </w:tcBorders>
            <w:shd w:val="clear" w:color="auto" w:fill="auto"/>
            <w:vAlign w:val="center"/>
            <w:hideMark/>
          </w:tcPr>
          <w:p w14:paraId="21D6C938"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 </w:t>
            </w:r>
          </w:p>
        </w:tc>
        <w:tc>
          <w:tcPr>
            <w:tcW w:w="1305" w:type="dxa"/>
            <w:vMerge w:val="restart"/>
            <w:tcBorders>
              <w:top w:val="nil"/>
              <w:left w:val="single" w:sz="8" w:space="0" w:color="auto"/>
              <w:bottom w:val="single" w:sz="8" w:space="0" w:color="000000"/>
              <w:right w:val="single" w:sz="8" w:space="0" w:color="auto"/>
            </w:tcBorders>
            <w:shd w:val="clear" w:color="auto" w:fill="auto"/>
            <w:vAlign w:val="center"/>
            <w:hideMark/>
          </w:tcPr>
          <w:p w14:paraId="47F2273C"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Stara Čaršija</w:t>
            </w:r>
          </w:p>
        </w:tc>
        <w:tc>
          <w:tcPr>
            <w:tcW w:w="5927" w:type="dxa"/>
            <w:vMerge w:val="restart"/>
            <w:tcBorders>
              <w:top w:val="nil"/>
              <w:left w:val="single" w:sz="8" w:space="0" w:color="auto"/>
              <w:bottom w:val="single" w:sz="8" w:space="0" w:color="000000"/>
              <w:right w:val="single" w:sz="8" w:space="0" w:color="auto"/>
            </w:tcBorders>
            <w:shd w:val="clear" w:color="auto" w:fill="auto"/>
            <w:vAlign w:val="center"/>
            <w:hideMark/>
          </w:tcPr>
          <w:p w14:paraId="2FD803FC"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 Selvera Sijerćića, Kulina Bana, Šukrije Kukavice, Senada Kulina – Ćelke,Trg Branilaca,</w:t>
            </w:r>
          </w:p>
        </w:tc>
      </w:tr>
      <w:tr w:rsidR="00E61738" w:rsidRPr="00E61738" w14:paraId="44343CF2" w14:textId="77777777" w:rsidTr="00E61738">
        <w:trPr>
          <w:trHeight w:val="20"/>
          <w:jc w:val="center"/>
        </w:trPr>
        <w:tc>
          <w:tcPr>
            <w:tcW w:w="566" w:type="dxa"/>
            <w:vMerge/>
            <w:tcBorders>
              <w:top w:val="nil"/>
              <w:left w:val="single" w:sz="8" w:space="0" w:color="auto"/>
              <w:bottom w:val="single" w:sz="8" w:space="0" w:color="000000"/>
              <w:right w:val="single" w:sz="8" w:space="0" w:color="auto"/>
            </w:tcBorders>
            <w:vAlign w:val="center"/>
            <w:hideMark/>
          </w:tcPr>
          <w:p w14:paraId="47F167E3"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p>
        </w:tc>
        <w:tc>
          <w:tcPr>
            <w:tcW w:w="1472" w:type="dxa"/>
            <w:tcBorders>
              <w:top w:val="nil"/>
              <w:left w:val="nil"/>
              <w:bottom w:val="nil"/>
              <w:right w:val="single" w:sz="8" w:space="0" w:color="000000"/>
            </w:tcBorders>
            <w:shd w:val="clear" w:color="auto" w:fill="auto"/>
            <w:vAlign w:val="center"/>
            <w:hideMark/>
          </w:tcPr>
          <w:p w14:paraId="132B4470"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 </w:t>
            </w:r>
          </w:p>
        </w:tc>
        <w:tc>
          <w:tcPr>
            <w:tcW w:w="1305" w:type="dxa"/>
            <w:vMerge/>
            <w:tcBorders>
              <w:top w:val="nil"/>
              <w:left w:val="single" w:sz="8" w:space="0" w:color="auto"/>
              <w:bottom w:val="single" w:sz="8" w:space="0" w:color="000000"/>
              <w:right w:val="single" w:sz="8" w:space="0" w:color="auto"/>
            </w:tcBorders>
            <w:vAlign w:val="center"/>
            <w:hideMark/>
          </w:tcPr>
          <w:p w14:paraId="7DED2F69"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5927" w:type="dxa"/>
            <w:vMerge/>
            <w:tcBorders>
              <w:top w:val="nil"/>
              <w:left w:val="single" w:sz="8" w:space="0" w:color="auto"/>
              <w:bottom w:val="single" w:sz="8" w:space="0" w:color="000000"/>
              <w:right w:val="single" w:sz="8" w:space="0" w:color="auto"/>
            </w:tcBorders>
            <w:vAlign w:val="center"/>
            <w:hideMark/>
          </w:tcPr>
          <w:p w14:paraId="0F40CE3A"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p>
        </w:tc>
      </w:tr>
      <w:tr w:rsidR="00E61738" w:rsidRPr="00E61738" w14:paraId="40A5559F"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2312DA65"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3.</w:t>
            </w:r>
          </w:p>
        </w:tc>
        <w:tc>
          <w:tcPr>
            <w:tcW w:w="1472" w:type="dxa"/>
            <w:tcBorders>
              <w:top w:val="nil"/>
              <w:left w:val="nil"/>
              <w:bottom w:val="nil"/>
              <w:right w:val="single" w:sz="8" w:space="0" w:color="000000"/>
            </w:tcBorders>
            <w:shd w:val="clear" w:color="auto" w:fill="auto"/>
            <w:vAlign w:val="center"/>
            <w:hideMark/>
          </w:tcPr>
          <w:p w14:paraId="25511D4D"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 </w:t>
            </w:r>
          </w:p>
        </w:tc>
        <w:tc>
          <w:tcPr>
            <w:tcW w:w="1305" w:type="dxa"/>
            <w:tcBorders>
              <w:top w:val="nil"/>
              <w:left w:val="nil"/>
              <w:bottom w:val="single" w:sz="8" w:space="0" w:color="auto"/>
              <w:right w:val="single" w:sz="8" w:space="0" w:color="auto"/>
            </w:tcBorders>
            <w:shd w:val="clear" w:color="auto" w:fill="auto"/>
            <w:vAlign w:val="center"/>
            <w:hideMark/>
          </w:tcPr>
          <w:p w14:paraId="33DDC6D3"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Pobarnik</w:t>
            </w:r>
          </w:p>
        </w:tc>
        <w:tc>
          <w:tcPr>
            <w:tcW w:w="5927" w:type="dxa"/>
            <w:tcBorders>
              <w:top w:val="nil"/>
              <w:left w:val="nil"/>
              <w:bottom w:val="single" w:sz="8" w:space="0" w:color="auto"/>
              <w:right w:val="single" w:sz="8" w:space="0" w:color="auto"/>
            </w:tcBorders>
            <w:shd w:val="clear" w:color="auto" w:fill="auto"/>
            <w:vAlign w:val="center"/>
            <w:hideMark/>
          </w:tcPr>
          <w:p w14:paraId="5E215ACD"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 Pobarnik, Mašalina, Zufera Efendije Bešlije, Braće Derviševića,,Iransko šetalište”,, Rasima Živojevića”, Alije Hodžića, Šatorak, Mrša Bega, Ibra Mujkovića</w:t>
            </w:r>
          </w:p>
        </w:tc>
      </w:tr>
      <w:tr w:rsidR="00E61738" w:rsidRPr="00E61738" w14:paraId="272D5275" w14:textId="77777777" w:rsidTr="00E61738">
        <w:trPr>
          <w:trHeight w:val="20"/>
          <w:jc w:val="center"/>
        </w:trPr>
        <w:tc>
          <w:tcPr>
            <w:tcW w:w="566" w:type="dxa"/>
            <w:vMerge w:val="restart"/>
            <w:tcBorders>
              <w:top w:val="nil"/>
              <w:left w:val="single" w:sz="8" w:space="0" w:color="auto"/>
              <w:bottom w:val="single" w:sz="8" w:space="0" w:color="000000"/>
              <w:right w:val="single" w:sz="8" w:space="0" w:color="auto"/>
            </w:tcBorders>
            <w:shd w:val="clear" w:color="auto" w:fill="auto"/>
            <w:vAlign w:val="center"/>
            <w:hideMark/>
          </w:tcPr>
          <w:p w14:paraId="21D284DD"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4</w:t>
            </w:r>
          </w:p>
        </w:tc>
        <w:tc>
          <w:tcPr>
            <w:tcW w:w="1472" w:type="dxa"/>
            <w:tcBorders>
              <w:top w:val="nil"/>
              <w:left w:val="nil"/>
              <w:bottom w:val="nil"/>
              <w:right w:val="single" w:sz="8" w:space="0" w:color="000000"/>
            </w:tcBorders>
            <w:shd w:val="clear" w:color="auto" w:fill="auto"/>
            <w:vAlign w:val="center"/>
            <w:hideMark/>
          </w:tcPr>
          <w:p w14:paraId="243FCC6E"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GORAŽDE</w:t>
            </w:r>
          </w:p>
        </w:tc>
        <w:tc>
          <w:tcPr>
            <w:tcW w:w="1305" w:type="dxa"/>
            <w:tcBorders>
              <w:top w:val="nil"/>
              <w:left w:val="nil"/>
              <w:bottom w:val="nil"/>
              <w:right w:val="single" w:sz="8" w:space="0" w:color="auto"/>
            </w:tcBorders>
            <w:shd w:val="clear" w:color="auto" w:fill="auto"/>
            <w:vAlign w:val="center"/>
            <w:hideMark/>
          </w:tcPr>
          <w:p w14:paraId="3E927001"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Mujkovića</w:t>
            </w:r>
          </w:p>
        </w:tc>
        <w:tc>
          <w:tcPr>
            <w:tcW w:w="5927" w:type="dxa"/>
            <w:vMerge w:val="restart"/>
            <w:tcBorders>
              <w:top w:val="nil"/>
              <w:left w:val="single" w:sz="8" w:space="0" w:color="auto"/>
              <w:bottom w:val="single" w:sz="8" w:space="0" w:color="000000"/>
              <w:right w:val="single" w:sz="8" w:space="0" w:color="auto"/>
            </w:tcBorders>
            <w:shd w:val="clear" w:color="auto" w:fill="auto"/>
            <w:vAlign w:val="center"/>
            <w:hideMark/>
          </w:tcPr>
          <w:p w14:paraId="12DF9A40"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 Huseina Bešlije, Patriotske lige, Mladih Muslimana, Braće Posvandžića</w:t>
            </w:r>
          </w:p>
        </w:tc>
      </w:tr>
      <w:tr w:rsidR="00E61738" w:rsidRPr="00E61738" w14:paraId="5F199024" w14:textId="77777777" w:rsidTr="00E61738">
        <w:trPr>
          <w:trHeight w:val="20"/>
          <w:jc w:val="center"/>
        </w:trPr>
        <w:tc>
          <w:tcPr>
            <w:tcW w:w="566" w:type="dxa"/>
            <w:vMerge/>
            <w:tcBorders>
              <w:top w:val="nil"/>
              <w:left w:val="single" w:sz="8" w:space="0" w:color="auto"/>
              <w:bottom w:val="single" w:sz="8" w:space="0" w:color="000000"/>
              <w:right w:val="single" w:sz="8" w:space="0" w:color="auto"/>
            </w:tcBorders>
            <w:vAlign w:val="center"/>
            <w:hideMark/>
          </w:tcPr>
          <w:p w14:paraId="10C117BE"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p>
        </w:tc>
        <w:tc>
          <w:tcPr>
            <w:tcW w:w="1472" w:type="dxa"/>
            <w:tcBorders>
              <w:top w:val="nil"/>
              <w:left w:val="nil"/>
              <w:bottom w:val="nil"/>
              <w:right w:val="single" w:sz="8" w:space="0" w:color="000000"/>
            </w:tcBorders>
            <w:shd w:val="clear" w:color="auto" w:fill="auto"/>
            <w:vAlign w:val="center"/>
            <w:hideMark/>
          </w:tcPr>
          <w:p w14:paraId="5AB88134"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 xml:space="preserve">       I</w:t>
            </w:r>
          </w:p>
        </w:tc>
        <w:tc>
          <w:tcPr>
            <w:tcW w:w="1305" w:type="dxa"/>
            <w:tcBorders>
              <w:top w:val="nil"/>
              <w:left w:val="nil"/>
              <w:bottom w:val="single" w:sz="8" w:space="0" w:color="auto"/>
              <w:right w:val="single" w:sz="8" w:space="0" w:color="auto"/>
            </w:tcBorders>
            <w:shd w:val="clear" w:color="auto" w:fill="auto"/>
            <w:vAlign w:val="center"/>
            <w:hideMark/>
          </w:tcPr>
          <w:p w14:paraId="73419608"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polje</w:t>
            </w:r>
          </w:p>
        </w:tc>
        <w:tc>
          <w:tcPr>
            <w:tcW w:w="5927" w:type="dxa"/>
            <w:vMerge/>
            <w:tcBorders>
              <w:top w:val="nil"/>
              <w:left w:val="single" w:sz="8" w:space="0" w:color="auto"/>
              <w:bottom w:val="single" w:sz="8" w:space="0" w:color="000000"/>
              <w:right w:val="single" w:sz="8" w:space="0" w:color="auto"/>
            </w:tcBorders>
            <w:vAlign w:val="center"/>
            <w:hideMark/>
          </w:tcPr>
          <w:p w14:paraId="3625B18F"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p>
        </w:tc>
      </w:tr>
      <w:tr w:rsidR="00E61738" w:rsidRPr="00E61738" w14:paraId="021D41DC" w14:textId="77777777" w:rsidTr="00E61738">
        <w:trPr>
          <w:trHeight w:val="20"/>
          <w:jc w:val="center"/>
        </w:trPr>
        <w:tc>
          <w:tcPr>
            <w:tcW w:w="566" w:type="dxa"/>
            <w:vMerge w:val="restart"/>
            <w:tcBorders>
              <w:top w:val="nil"/>
              <w:left w:val="single" w:sz="8" w:space="0" w:color="auto"/>
              <w:bottom w:val="single" w:sz="8" w:space="0" w:color="000000"/>
              <w:right w:val="single" w:sz="8" w:space="0" w:color="auto"/>
            </w:tcBorders>
            <w:shd w:val="clear" w:color="auto" w:fill="auto"/>
            <w:vAlign w:val="center"/>
            <w:hideMark/>
          </w:tcPr>
          <w:p w14:paraId="72BBA312"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5.</w:t>
            </w:r>
          </w:p>
        </w:tc>
        <w:tc>
          <w:tcPr>
            <w:tcW w:w="1472" w:type="dxa"/>
            <w:tcBorders>
              <w:top w:val="nil"/>
              <w:left w:val="nil"/>
              <w:bottom w:val="nil"/>
              <w:right w:val="single" w:sz="8" w:space="0" w:color="000000"/>
            </w:tcBorders>
            <w:shd w:val="clear" w:color="auto" w:fill="auto"/>
            <w:vAlign w:val="center"/>
            <w:hideMark/>
          </w:tcPr>
          <w:p w14:paraId="236BDC42"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w:t>
            </w:r>
          </w:p>
        </w:tc>
        <w:tc>
          <w:tcPr>
            <w:tcW w:w="1305" w:type="dxa"/>
            <w:tcBorders>
              <w:top w:val="nil"/>
              <w:left w:val="nil"/>
              <w:bottom w:val="nil"/>
              <w:right w:val="single" w:sz="8" w:space="0" w:color="auto"/>
            </w:tcBorders>
            <w:shd w:val="clear" w:color="auto" w:fill="auto"/>
            <w:vAlign w:val="center"/>
            <w:hideMark/>
          </w:tcPr>
          <w:p w14:paraId="7BED870C"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Laleta  i</w:t>
            </w:r>
          </w:p>
        </w:tc>
        <w:tc>
          <w:tcPr>
            <w:tcW w:w="5927" w:type="dxa"/>
            <w:vMerge w:val="restart"/>
            <w:tcBorders>
              <w:top w:val="nil"/>
              <w:left w:val="single" w:sz="8" w:space="0" w:color="auto"/>
              <w:bottom w:val="single" w:sz="8" w:space="0" w:color="000000"/>
              <w:right w:val="single" w:sz="8" w:space="0" w:color="auto"/>
            </w:tcBorders>
            <w:shd w:val="clear" w:color="auto" w:fill="auto"/>
            <w:vAlign w:val="center"/>
            <w:hideMark/>
          </w:tcPr>
          <w:p w14:paraId="6262C49A"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 Braće Homoraša, Budići</w:t>
            </w:r>
          </w:p>
        </w:tc>
      </w:tr>
      <w:tr w:rsidR="00E61738" w:rsidRPr="00E61738" w14:paraId="002ABEDE" w14:textId="77777777" w:rsidTr="00E61738">
        <w:trPr>
          <w:trHeight w:val="20"/>
          <w:jc w:val="center"/>
        </w:trPr>
        <w:tc>
          <w:tcPr>
            <w:tcW w:w="566" w:type="dxa"/>
            <w:vMerge/>
            <w:tcBorders>
              <w:top w:val="nil"/>
              <w:left w:val="single" w:sz="8" w:space="0" w:color="auto"/>
              <w:bottom w:val="single" w:sz="8" w:space="0" w:color="000000"/>
              <w:right w:val="single" w:sz="8" w:space="0" w:color="auto"/>
            </w:tcBorders>
            <w:vAlign w:val="center"/>
            <w:hideMark/>
          </w:tcPr>
          <w:p w14:paraId="37743657"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p>
        </w:tc>
        <w:tc>
          <w:tcPr>
            <w:tcW w:w="1472" w:type="dxa"/>
            <w:tcBorders>
              <w:top w:val="nil"/>
              <w:left w:val="nil"/>
              <w:bottom w:val="nil"/>
              <w:right w:val="single" w:sz="8" w:space="0" w:color="000000"/>
            </w:tcBorders>
            <w:shd w:val="clear" w:color="auto" w:fill="auto"/>
            <w:hideMark/>
          </w:tcPr>
          <w:p w14:paraId="005581E7"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w:t>
            </w:r>
          </w:p>
        </w:tc>
        <w:tc>
          <w:tcPr>
            <w:tcW w:w="1305" w:type="dxa"/>
            <w:tcBorders>
              <w:top w:val="nil"/>
              <w:left w:val="nil"/>
              <w:bottom w:val="single" w:sz="8" w:space="0" w:color="auto"/>
              <w:right w:val="single" w:sz="8" w:space="0" w:color="auto"/>
            </w:tcBorders>
            <w:shd w:val="clear" w:color="auto" w:fill="auto"/>
            <w:vAlign w:val="center"/>
            <w:hideMark/>
          </w:tcPr>
          <w:p w14:paraId="6B651A50"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Budići</w:t>
            </w:r>
          </w:p>
        </w:tc>
        <w:tc>
          <w:tcPr>
            <w:tcW w:w="5927" w:type="dxa"/>
            <w:vMerge/>
            <w:tcBorders>
              <w:top w:val="nil"/>
              <w:left w:val="single" w:sz="8" w:space="0" w:color="auto"/>
              <w:bottom w:val="single" w:sz="8" w:space="0" w:color="000000"/>
              <w:right w:val="single" w:sz="8" w:space="0" w:color="auto"/>
            </w:tcBorders>
            <w:vAlign w:val="center"/>
            <w:hideMark/>
          </w:tcPr>
          <w:p w14:paraId="20AF4D07"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p>
        </w:tc>
      </w:tr>
      <w:tr w:rsidR="00E61738" w:rsidRPr="00E61738" w14:paraId="1DEA5F03" w14:textId="77777777" w:rsidTr="00E61738">
        <w:trPr>
          <w:trHeight w:val="20"/>
          <w:jc w:val="center"/>
        </w:trPr>
        <w:tc>
          <w:tcPr>
            <w:tcW w:w="566" w:type="dxa"/>
            <w:vMerge w:val="restart"/>
            <w:tcBorders>
              <w:top w:val="nil"/>
              <w:left w:val="single" w:sz="8" w:space="0" w:color="auto"/>
              <w:bottom w:val="single" w:sz="8" w:space="0" w:color="000000"/>
              <w:right w:val="single" w:sz="8" w:space="0" w:color="auto"/>
            </w:tcBorders>
            <w:shd w:val="clear" w:color="auto" w:fill="auto"/>
            <w:vAlign w:val="center"/>
            <w:hideMark/>
          </w:tcPr>
          <w:p w14:paraId="02E8FC68"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6.</w:t>
            </w:r>
          </w:p>
        </w:tc>
        <w:tc>
          <w:tcPr>
            <w:tcW w:w="1472" w:type="dxa"/>
            <w:tcBorders>
              <w:top w:val="nil"/>
              <w:left w:val="nil"/>
              <w:bottom w:val="nil"/>
              <w:right w:val="single" w:sz="8" w:space="0" w:color="000000"/>
            </w:tcBorders>
            <w:shd w:val="clear" w:color="auto" w:fill="auto"/>
            <w:hideMark/>
          </w:tcPr>
          <w:p w14:paraId="3F27C646"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w:t>
            </w:r>
          </w:p>
        </w:tc>
        <w:tc>
          <w:tcPr>
            <w:tcW w:w="1305" w:type="dxa"/>
            <w:vMerge w:val="restart"/>
            <w:tcBorders>
              <w:top w:val="nil"/>
              <w:left w:val="single" w:sz="8" w:space="0" w:color="auto"/>
              <w:bottom w:val="single" w:sz="8" w:space="0" w:color="000000"/>
              <w:right w:val="single" w:sz="8" w:space="0" w:color="auto"/>
            </w:tcBorders>
            <w:shd w:val="clear" w:color="auto" w:fill="auto"/>
            <w:vAlign w:val="center"/>
            <w:hideMark/>
          </w:tcPr>
          <w:p w14:paraId="73EE3EE3"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Vinarići</w:t>
            </w:r>
          </w:p>
        </w:tc>
        <w:tc>
          <w:tcPr>
            <w:tcW w:w="5927" w:type="dxa"/>
            <w:tcBorders>
              <w:top w:val="nil"/>
              <w:left w:val="nil"/>
              <w:bottom w:val="nil"/>
              <w:right w:val="single" w:sz="8" w:space="0" w:color="auto"/>
            </w:tcBorders>
            <w:shd w:val="clear" w:color="auto" w:fill="auto"/>
            <w:vAlign w:val="center"/>
            <w:hideMark/>
          </w:tcPr>
          <w:p w14:paraId="15EF71B8"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 Himza Ćurevca, Doktora Karameha, Rogatičke brigade, Zmaja od Bosne, Edina Plakala,</w:t>
            </w:r>
          </w:p>
        </w:tc>
      </w:tr>
      <w:tr w:rsidR="00E61738" w:rsidRPr="00E61738" w14:paraId="36881553" w14:textId="77777777" w:rsidTr="00E61738">
        <w:trPr>
          <w:trHeight w:val="20"/>
          <w:jc w:val="center"/>
        </w:trPr>
        <w:tc>
          <w:tcPr>
            <w:tcW w:w="566" w:type="dxa"/>
            <w:vMerge/>
            <w:tcBorders>
              <w:top w:val="nil"/>
              <w:left w:val="single" w:sz="8" w:space="0" w:color="auto"/>
              <w:bottom w:val="single" w:sz="8" w:space="0" w:color="000000"/>
              <w:right w:val="single" w:sz="8" w:space="0" w:color="auto"/>
            </w:tcBorders>
            <w:vAlign w:val="center"/>
            <w:hideMark/>
          </w:tcPr>
          <w:p w14:paraId="434BAE49"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p>
        </w:tc>
        <w:tc>
          <w:tcPr>
            <w:tcW w:w="1472" w:type="dxa"/>
            <w:tcBorders>
              <w:top w:val="nil"/>
              <w:left w:val="nil"/>
              <w:bottom w:val="nil"/>
              <w:right w:val="single" w:sz="8" w:space="0" w:color="000000"/>
            </w:tcBorders>
            <w:shd w:val="clear" w:color="auto" w:fill="auto"/>
            <w:hideMark/>
          </w:tcPr>
          <w:p w14:paraId="496A0933"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w:t>
            </w:r>
          </w:p>
        </w:tc>
        <w:tc>
          <w:tcPr>
            <w:tcW w:w="1305" w:type="dxa"/>
            <w:vMerge/>
            <w:tcBorders>
              <w:top w:val="nil"/>
              <w:left w:val="single" w:sz="8" w:space="0" w:color="auto"/>
              <w:bottom w:val="single" w:sz="8" w:space="0" w:color="000000"/>
              <w:right w:val="single" w:sz="8" w:space="0" w:color="auto"/>
            </w:tcBorders>
            <w:vAlign w:val="center"/>
            <w:hideMark/>
          </w:tcPr>
          <w:p w14:paraId="03EFCBD6"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5927" w:type="dxa"/>
            <w:tcBorders>
              <w:top w:val="nil"/>
              <w:left w:val="nil"/>
              <w:bottom w:val="single" w:sz="8" w:space="0" w:color="auto"/>
              <w:right w:val="single" w:sz="8" w:space="0" w:color="auto"/>
            </w:tcBorders>
            <w:shd w:val="clear" w:color="auto" w:fill="auto"/>
            <w:vAlign w:val="center"/>
            <w:hideMark/>
          </w:tcPr>
          <w:p w14:paraId="216B9035"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xml:space="preserve"> 16. Muslimanske</w:t>
            </w:r>
          </w:p>
        </w:tc>
      </w:tr>
      <w:tr w:rsidR="00E61738" w:rsidRPr="00E61738" w14:paraId="08D08A6E"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1DA6E35A"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7.</w:t>
            </w:r>
          </w:p>
        </w:tc>
        <w:tc>
          <w:tcPr>
            <w:tcW w:w="1472" w:type="dxa"/>
            <w:tcBorders>
              <w:top w:val="nil"/>
              <w:left w:val="nil"/>
              <w:bottom w:val="single" w:sz="8" w:space="0" w:color="auto"/>
              <w:right w:val="single" w:sz="8" w:space="0" w:color="000000"/>
            </w:tcBorders>
            <w:shd w:val="clear" w:color="auto" w:fill="auto"/>
            <w:hideMark/>
          </w:tcPr>
          <w:p w14:paraId="266CB123"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w:t>
            </w:r>
          </w:p>
        </w:tc>
        <w:tc>
          <w:tcPr>
            <w:tcW w:w="1305" w:type="dxa"/>
            <w:tcBorders>
              <w:top w:val="nil"/>
              <w:left w:val="nil"/>
              <w:bottom w:val="single" w:sz="8" w:space="0" w:color="auto"/>
              <w:right w:val="single" w:sz="8" w:space="0" w:color="auto"/>
            </w:tcBorders>
            <w:shd w:val="clear" w:color="auto" w:fill="auto"/>
            <w:vAlign w:val="center"/>
            <w:hideMark/>
          </w:tcPr>
          <w:p w14:paraId="32D46375"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Baćci</w:t>
            </w:r>
          </w:p>
        </w:tc>
        <w:tc>
          <w:tcPr>
            <w:tcW w:w="5927" w:type="dxa"/>
            <w:tcBorders>
              <w:top w:val="nil"/>
              <w:left w:val="nil"/>
              <w:bottom w:val="single" w:sz="8" w:space="0" w:color="auto"/>
              <w:right w:val="single" w:sz="8" w:space="0" w:color="auto"/>
            </w:tcBorders>
            <w:shd w:val="clear" w:color="auto" w:fill="auto"/>
            <w:vAlign w:val="center"/>
            <w:hideMark/>
          </w:tcPr>
          <w:p w14:paraId="18F84DE2"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 Nurije Rašidkadića, 31. Drinske brigade, Dževada Omehodžića, Huseina Žige, Hasiba Mirvića, Dučić Esada,dio Dučića</w:t>
            </w:r>
          </w:p>
        </w:tc>
      </w:tr>
      <w:tr w:rsidR="00E61738" w:rsidRPr="00E61738" w14:paraId="5FFC6A35"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435B61B2"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8.</w:t>
            </w:r>
          </w:p>
        </w:tc>
        <w:tc>
          <w:tcPr>
            <w:tcW w:w="1472" w:type="dxa"/>
            <w:tcBorders>
              <w:top w:val="single" w:sz="8" w:space="0" w:color="auto"/>
              <w:left w:val="nil"/>
              <w:bottom w:val="nil"/>
              <w:right w:val="single" w:sz="8" w:space="0" w:color="000000"/>
            </w:tcBorders>
            <w:shd w:val="clear" w:color="auto" w:fill="auto"/>
            <w:vAlign w:val="center"/>
            <w:hideMark/>
          </w:tcPr>
          <w:p w14:paraId="23BFCB4C" w14:textId="77777777" w:rsidR="00E61738" w:rsidRPr="00E61738" w:rsidRDefault="00E61738" w:rsidP="00E61738">
            <w:pPr>
              <w:spacing w:after="0" w:line="240" w:lineRule="auto"/>
              <w:jc w:val="center"/>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GORAŽDE</w:t>
            </w:r>
          </w:p>
        </w:tc>
        <w:tc>
          <w:tcPr>
            <w:tcW w:w="1305" w:type="dxa"/>
            <w:tcBorders>
              <w:top w:val="nil"/>
              <w:left w:val="nil"/>
              <w:bottom w:val="single" w:sz="8" w:space="0" w:color="auto"/>
              <w:right w:val="single" w:sz="8" w:space="0" w:color="auto"/>
            </w:tcBorders>
            <w:shd w:val="clear" w:color="auto" w:fill="auto"/>
            <w:vAlign w:val="center"/>
            <w:hideMark/>
          </w:tcPr>
          <w:p w14:paraId="0FE6F017"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I</w:t>
            </w:r>
          </w:p>
        </w:tc>
        <w:tc>
          <w:tcPr>
            <w:tcW w:w="5927" w:type="dxa"/>
            <w:tcBorders>
              <w:top w:val="nil"/>
              <w:left w:val="nil"/>
              <w:bottom w:val="single" w:sz="8" w:space="0" w:color="auto"/>
              <w:right w:val="single" w:sz="8" w:space="0" w:color="auto"/>
            </w:tcBorders>
            <w:shd w:val="clear" w:color="auto" w:fill="auto"/>
            <w:vAlign w:val="center"/>
            <w:hideMark/>
          </w:tcPr>
          <w:p w14:paraId="29954ECA"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ul.Sinan – paše Sijerčića, Seada Sofovića Sofe, Šetalište Mustafe Muratspahića</w:t>
            </w:r>
          </w:p>
        </w:tc>
      </w:tr>
      <w:tr w:rsidR="00E61738" w:rsidRPr="00E61738" w14:paraId="0FBCBF50"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71835063"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9.</w:t>
            </w:r>
          </w:p>
        </w:tc>
        <w:tc>
          <w:tcPr>
            <w:tcW w:w="1472" w:type="dxa"/>
            <w:tcBorders>
              <w:top w:val="nil"/>
              <w:left w:val="nil"/>
              <w:bottom w:val="nil"/>
              <w:right w:val="single" w:sz="8" w:space="0" w:color="000000"/>
            </w:tcBorders>
            <w:shd w:val="clear" w:color="auto" w:fill="auto"/>
            <w:vAlign w:val="center"/>
            <w:hideMark/>
          </w:tcPr>
          <w:p w14:paraId="55AFDDB3" w14:textId="77777777" w:rsidR="00E61738" w:rsidRPr="00E61738" w:rsidRDefault="00E61738" w:rsidP="00E61738">
            <w:pPr>
              <w:spacing w:after="0" w:line="240" w:lineRule="auto"/>
              <w:jc w:val="center"/>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II</w:t>
            </w:r>
          </w:p>
        </w:tc>
        <w:tc>
          <w:tcPr>
            <w:tcW w:w="1305" w:type="dxa"/>
            <w:tcBorders>
              <w:top w:val="nil"/>
              <w:left w:val="nil"/>
              <w:bottom w:val="single" w:sz="8" w:space="0" w:color="auto"/>
              <w:right w:val="single" w:sz="8" w:space="0" w:color="auto"/>
            </w:tcBorders>
            <w:shd w:val="clear" w:color="auto" w:fill="auto"/>
            <w:vAlign w:val="center"/>
            <w:hideMark/>
          </w:tcPr>
          <w:p w14:paraId="56D9000E"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II</w:t>
            </w:r>
          </w:p>
        </w:tc>
        <w:tc>
          <w:tcPr>
            <w:tcW w:w="5927" w:type="dxa"/>
            <w:tcBorders>
              <w:top w:val="nil"/>
              <w:left w:val="nil"/>
              <w:bottom w:val="single" w:sz="8" w:space="0" w:color="auto"/>
              <w:right w:val="single" w:sz="8" w:space="0" w:color="auto"/>
            </w:tcBorders>
            <w:shd w:val="clear" w:color="auto" w:fill="auto"/>
            <w:vAlign w:val="center"/>
            <w:hideMark/>
          </w:tcPr>
          <w:p w14:paraId="5DE405BB"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 Maršala Tita, Jusufa Duhovića, Meha Drljevića</w:t>
            </w:r>
          </w:p>
        </w:tc>
      </w:tr>
      <w:tr w:rsidR="00E61738" w:rsidRPr="00E61738" w14:paraId="4AEFB829"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57041483"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10.</w:t>
            </w:r>
          </w:p>
        </w:tc>
        <w:tc>
          <w:tcPr>
            <w:tcW w:w="1472" w:type="dxa"/>
            <w:tcBorders>
              <w:top w:val="nil"/>
              <w:left w:val="nil"/>
              <w:bottom w:val="nil"/>
              <w:right w:val="single" w:sz="8" w:space="0" w:color="000000"/>
            </w:tcBorders>
            <w:shd w:val="clear" w:color="auto" w:fill="auto"/>
            <w:hideMark/>
          </w:tcPr>
          <w:p w14:paraId="5293C51F"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w:t>
            </w:r>
          </w:p>
        </w:tc>
        <w:tc>
          <w:tcPr>
            <w:tcW w:w="1305" w:type="dxa"/>
            <w:tcBorders>
              <w:top w:val="nil"/>
              <w:left w:val="nil"/>
              <w:bottom w:val="single" w:sz="8" w:space="0" w:color="auto"/>
              <w:right w:val="single" w:sz="8" w:space="0" w:color="auto"/>
            </w:tcBorders>
            <w:shd w:val="clear" w:color="auto" w:fill="auto"/>
            <w:vAlign w:val="center"/>
            <w:hideMark/>
          </w:tcPr>
          <w:p w14:paraId="09FE26CF"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III</w:t>
            </w:r>
          </w:p>
        </w:tc>
        <w:tc>
          <w:tcPr>
            <w:tcW w:w="5927" w:type="dxa"/>
            <w:tcBorders>
              <w:top w:val="nil"/>
              <w:left w:val="nil"/>
              <w:bottom w:val="single" w:sz="8" w:space="0" w:color="auto"/>
              <w:right w:val="single" w:sz="8" w:space="0" w:color="auto"/>
            </w:tcBorders>
            <w:shd w:val="clear" w:color="auto" w:fill="auto"/>
            <w:vAlign w:val="center"/>
            <w:hideMark/>
          </w:tcPr>
          <w:p w14:paraId="76237FEE"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 1. Slavne višegradske brigade</w:t>
            </w:r>
          </w:p>
        </w:tc>
      </w:tr>
      <w:tr w:rsidR="00E61738" w:rsidRPr="00E61738" w14:paraId="214D313E"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6978C98B"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11.</w:t>
            </w:r>
          </w:p>
        </w:tc>
        <w:tc>
          <w:tcPr>
            <w:tcW w:w="1472" w:type="dxa"/>
            <w:tcBorders>
              <w:top w:val="nil"/>
              <w:left w:val="nil"/>
              <w:bottom w:val="nil"/>
              <w:right w:val="single" w:sz="8" w:space="0" w:color="000000"/>
            </w:tcBorders>
            <w:shd w:val="clear" w:color="auto" w:fill="auto"/>
            <w:hideMark/>
          </w:tcPr>
          <w:p w14:paraId="59D8D2BB"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w:t>
            </w:r>
          </w:p>
        </w:tc>
        <w:tc>
          <w:tcPr>
            <w:tcW w:w="1305" w:type="dxa"/>
            <w:tcBorders>
              <w:top w:val="nil"/>
              <w:left w:val="nil"/>
              <w:bottom w:val="single" w:sz="8" w:space="0" w:color="auto"/>
              <w:right w:val="single" w:sz="8" w:space="0" w:color="auto"/>
            </w:tcBorders>
            <w:shd w:val="clear" w:color="auto" w:fill="auto"/>
            <w:vAlign w:val="center"/>
            <w:hideMark/>
          </w:tcPr>
          <w:p w14:paraId="6E1925B9"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IV</w:t>
            </w:r>
          </w:p>
        </w:tc>
        <w:tc>
          <w:tcPr>
            <w:tcW w:w="5927" w:type="dxa"/>
            <w:tcBorders>
              <w:top w:val="nil"/>
              <w:left w:val="nil"/>
              <w:bottom w:val="single" w:sz="8" w:space="0" w:color="auto"/>
              <w:right w:val="single" w:sz="8" w:space="0" w:color="auto"/>
            </w:tcBorders>
            <w:shd w:val="clear" w:color="auto" w:fill="auto"/>
            <w:vAlign w:val="center"/>
            <w:hideMark/>
          </w:tcPr>
          <w:p w14:paraId="55C92996"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 Salih – bega Kuljuha, Sarajevska, Ušanovića, Meha Hubjera</w:t>
            </w:r>
          </w:p>
        </w:tc>
      </w:tr>
      <w:tr w:rsidR="00E61738" w:rsidRPr="00E61738" w14:paraId="69963ACC"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2966D185"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12.</w:t>
            </w:r>
          </w:p>
        </w:tc>
        <w:tc>
          <w:tcPr>
            <w:tcW w:w="1472" w:type="dxa"/>
            <w:tcBorders>
              <w:top w:val="nil"/>
              <w:left w:val="nil"/>
              <w:bottom w:val="single" w:sz="8" w:space="0" w:color="auto"/>
              <w:right w:val="single" w:sz="8" w:space="0" w:color="000000"/>
            </w:tcBorders>
            <w:shd w:val="clear" w:color="auto" w:fill="auto"/>
            <w:hideMark/>
          </w:tcPr>
          <w:p w14:paraId="6880A56B"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w:t>
            </w:r>
          </w:p>
        </w:tc>
        <w:tc>
          <w:tcPr>
            <w:tcW w:w="1305" w:type="dxa"/>
            <w:tcBorders>
              <w:top w:val="nil"/>
              <w:left w:val="nil"/>
              <w:bottom w:val="single" w:sz="8" w:space="0" w:color="auto"/>
              <w:right w:val="single" w:sz="8" w:space="0" w:color="auto"/>
            </w:tcBorders>
            <w:shd w:val="clear" w:color="auto" w:fill="auto"/>
            <w:vAlign w:val="center"/>
            <w:hideMark/>
          </w:tcPr>
          <w:p w14:paraId="2A56EC5D"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V</w:t>
            </w:r>
          </w:p>
        </w:tc>
        <w:tc>
          <w:tcPr>
            <w:tcW w:w="5927" w:type="dxa"/>
            <w:tcBorders>
              <w:top w:val="nil"/>
              <w:left w:val="nil"/>
              <w:bottom w:val="single" w:sz="8" w:space="0" w:color="auto"/>
              <w:right w:val="single" w:sz="8" w:space="0" w:color="auto"/>
            </w:tcBorders>
            <w:shd w:val="clear" w:color="auto" w:fill="auto"/>
            <w:vAlign w:val="center"/>
            <w:hideMark/>
          </w:tcPr>
          <w:p w14:paraId="63B6743D"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 Bekta Gacka ,Gornja brda , Jelah , Završje , Vlahovići , Trešnjica , Repci , Vučetići</w:t>
            </w:r>
          </w:p>
        </w:tc>
      </w:tr>
      <w:tr w:rsidR="00E61738" w:rsidRPr="00E61738" w14:paraId="1689F130"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435AA0DD"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13.</w:t>
            </w:r>
          </w:p>
        </w:tc>
        <w:tc>
          <w:tcPr>
            <w:tcW w:w="1472" w:type="dxa"/>
            <w:tcBorders>
              <w:top w:val="single" w:sz="8" w:space="0" w:color="auto"/>
              <w:left w:val="nil"/>
              <w:bottom w:val="nil"/>
              <w:right w:val="single" w:sz="8" w:space="0" w:color="000000"/>
            </w:tcBorders>
            <w:shd w:val="clear" w:color="auto" w:fill="auto"/>
            <w:vAlign w:val="center"/>
            <w:hideMark/>
          </w:tcPr>
          <w:p w14:paraId="06DA28B0" w14:textId="77777777" w:rsidR="00E61738" w:rsidRPr="00E61738" w:rsidRDefault="00E61738" w:rsidP="00E61738">
            <w:pPr>
              <w:spacing w:after="0" w:line="240" w:lineRule="auto"/>
              <w:jc w:val="center"/>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GORAŽDE</w:t>
            </w:r>
          </w:p>
        </w:tc>
        <w:tc>
          <w:tcPr>
            <w:tcW w:w="1305" w:type="dxa"/>
            <w:tcBorders>
              <w:top w:val="nil"/>
              <w:left w:val="nil"/>
              <w:bottom w:val="single" w:sz="8" w:space="0" w:color="auto"/>
              <w:right w:val="single" w:sz="8" w:space="0" w:color="auto"/>
            </w:tcBorders>
            <w:shd w:val="clear" w:color="auto" w:fill="auto"/>
            <w:vAlign w:val="center"/>
            <w:hideMark/>
          </w:tcPr>
          <w:p w14:paraId="7A5798B6"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Pargani</w:t>
            </w:r>
          </w:p>
        </w:tc>
        <w:tc>
          <w:tcPr>
            <w:tcW w:w="5927" w:type="dxa"/>
            <w:tcBorders>
              <w:top w:val="nil"/>
              <w:left w:val="nil"/>
              <w:bottom w:val="single" w:sz="8" w:space="0" w:color="auto"/>
              <w:right w:val="single" w:sz="8" w:space="0" w:color="auto"/>
            </w:tcBorders>
            <w:shd w:val="clear" w:color="auto" w:fill="auto"/>
            <w:vAlign w:val="center"/>
            <w:hideMark/>
          </w:tcPr>
          <w:p w14:paraId="0D8A87D7"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 Adnana Mehanovića</w:t>
            </w:r>
          </w:p>
        </w:tc>
      </w:tr>
      <w:tr w:rsidR="00E61738" w:rsidRPr="00E61738" w14:paraId="1DADD7AF"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44F68D1D"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14.</w:t>
            </w:r>
          </w:p>
        </w:tc>
        <w:tc>
          <w:tcPr>
            <w:tcW w:w="1472" w:type="dxa"/>
            <w:tcBorders>
              <w:top w:val="nil"/>
              <w:left w:val="nil"/>
              <w:bottom w:val="nil"/>
              <w:right w:val="single" w:sz="8" w:space="0" w:color="000000"/>
            </w:tcBorders>
            <w:shd w:val="clear" w:color="auto" w:fill="auto"/>
            <w:vAlign w:val="center"/>
            <w:hideMark/>
          </w:tcPr>
          <w:p w14:paraId="419060BC" w14:textId="77777777" w:rsidR="00E61738" w:rsidRPr="00E61738" w:rsidRDefault="00E61738" w:rsidP="00E61738">
            <w:pPr>
              <w:spacing w:after="0" w:line="240" w:lineRule="auto"/>
              <w:jc w:val="center"/>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III</w:t>
            </w:r>
          </w:p>
        </w:tc>
        <w:tc>
          <w:tcPr>
            <w:tcW w:w="1305" w:type="dxa"/>
            <w:tcBorders>
              <w:top w:val="nil"/>
              <w:left w:val="nil"/>
              <w:bottom w:val="single" w:sz="8" w:space="0" w:color="auto"/>
              <w:right w:val="single" w:sz="8" w:space="0" w:color="auto"/>
            </w:tcBorders>
            <w:shd w:val="clear" w:color="auto" w:fill="auto"/>
            <w:vAlign w:val="center"/>
            <w:hideMark/>
          </w:tcPr>
          <w:p w14:paraId="5ADBE5E9"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Luka</w:t>
            </w:r>
          </w:p>
        </w:tc>
        <w:tc>
          <w:tcPr>
            <w:tcW w:w="5927" w:type="dxa"/>
            <w:tcBorders>
              <w:top w:val="nil"/>
              <w:left w:val="nil"/>
              <w:bottom w:val="single" w:sz="8" w:space="0" w:color="auto"/>
              <w:right w:val="single" w:sz="8" w:space="0" w:color="auto"/>
            </w:tcBorders>
            <w:shd w:val="clear" w:color="auto" w:fill="auto"/>
            <w:vAlign w:val="center"/>
            <w:hideMark/>
          </w:tcPr>
          <w:p w14:paraId="410FFEC6"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 Sinica, Rifeta Čutune, Halida Hubjera</w:t>
            </w:r>
          </w:p>
        </w:tc>
      </w:tr>
      <w:tr w:rsidR="00E61738" w:rsidRPr="00E61738" w14:paraId="754FD4A8"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313821AD"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15.</w:t>
            </w:r>
          </w:p>
        </w:tc>
        <w:tc>
          <w:tcPr>
            <w:tcW w:w="1472" w:type="dxa"/>
            <w:tcBorders>
              <w:top w:val="nil"/>
              <w:left w:val="nil"/>
              <w:bottom w:val="nil"/>
              <w:right w:val="single" w:sz="8" w:space="0" w:color="000000"/>
            </w:tcBorders>
            <w:shd w:val="clear" w:color="auto" w:fill="auto"/>
            <w:hideMark/>
          </w:tcPr>
          <w:p w14:paraId="5170C02A"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w:t>
            </w:r>
          </w:p>
        </w:tc>
        <w:tc>
          <w:tcPr>
            <w:tcW w:w="1305" w:type="dxa"/>
            <w:tcBorders>
              <w:top w:val="nil"/>
              <w:left w:val="nil"/>
              <w:bottom w:val="single" w:sz="8" w:space="0" w:color="auto"/>
              <w:right w:val="single" w:sz="8" w:space="0" w:color="auto"/>
            </w:tcBorders>
            <w:shd w:val="clear" w:color="auto" w:fill="auto"/>
            <w:vAlign w:val="center"/>
            <w:hideMark/>
          </w:tcPr>
          <w:p w14:paraId="6D88EEAF"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Biserna</w:t>
            </w:r>
          </w:p>
        </w:tc>
        <w:tc>
          <w:tcPr>
            <w:tcW w:w="5927" w:type="dxa"/>
            <w:tcBorders>
              <w:top w:val="nil"/>
              <w:left w:val="nil"/>
              <w:bottom w:val="single" w:sz="8" w:space="0" w:color="auto"/>
              <w:right w:val="single" w:sz="8" w:space="0" w:color="auto"/>
            </w:tcBorders>
            <w:shd w:val="clear" w:color="auto" w:fill="auto"/>
            <w:vAlign w:val="center"/>
            <w:hideMark/>
          </w:tcPr>
          <w:p w14:paraId="3939B133"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 Fazlagića, Suvada Jašara,Esada Hurića</w:t>
            </w:r>
          </w:p>
        </w:tc>
      </w:tr>
      <w:tr w:rsidR="00E61738" w:rsidRPr="00E61738" w14:paraId="41994BD5"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129E16C9"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16.</w:t>
            </w:r>
          </w:p>
        </w:tc>
        <w:tc>
          <w:tcPr>
            <w:tcW w:w="1472" w:type="dxa"/>
            <w:tcBorders>
              <w:top w:val="nil"/>
              <w:left w:val="nil"/>
              <w:bottom w:val="nil"/>
              <w:right w:val="single" w:sz="8" w:space="0" w:color="000000"/>
            </w:tcBorders>
            <w:shd w:val="clear" w:color="auto" w:fill="auto"/>
            <w:hideMark/>
          </w:tcPr>
          <w:p w14:paraId="55DCEA45"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w:t>
            </w:r>
          </w:p>
        </w:tc>
        <w:tc>
          <w:tcPr>
            <w:tcW w:w="1305" w:type="dxa"/>
            <w:tcBorders>
              <w:top w:val="nil"/>
              <w:left w:val="nil"/>
              <w:bottom w:val="single" w:sz="8" w:space="0" w:color="auto"/>
              <w:right w:val="single" w:sz="8" w:space="0" w:color="auto"/>
            </w:tcBorders>
            <w:shd w:val="clear" w:color="auto" w:fill="auto"/>
            <w:vAlign w:val="center"/>
            <w:hideMark/>
          </w:tcPr>
          <w:p w14:paraId="17143D53"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Centar I</w:t>
            </w:r>
          </w:p>
        </w:tc>
        <w:tc>
          <w:tcPr>
            <w:tcW w:w="5927" w:type="dxa"/>
            <w:tcBorders>
              <w:top w:val="nil"/>
              <w:left w:val="nil"/>
              <w:bottom w:val="single" w:sz="8" w:space="0" w:color="auto"/>
              <w:right w:val="single" w:sz="8" w:space="0" w:color="auto"/>
            </w:tcBorders>
            <w:shd w:val="clear" w:color="auto" w:fill="auto"/>
            <w:vAlign w:val="center"/>
            <w:hideMark/>
          </w:tcPr>
          <w:p w14:paraId="7E814DF9"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 Zdravstvenih radnika, Zaima Imamovića, Ibra Čelika</w:t>
            </w:r>
          </w:p>
        </w:tc>
      </w:tr>
      <w:tr w:rsidR="00E61738" w:rsidRPr="00E61738" w14:paraId="57D0D6BF"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30FF0651"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17</w:t>
            </w:r>
          </w:p>
        </w:tc>
        <w:tc>
          <w:tcPr>
            <w:tcW w:w="1472" w:type="dxa"/>
            <w:tcBorders>
              <w:top w:val="nil"/>
              <w:left w:val="nil"/>
              <w:bottom w:val="nil"/>
              <w:right w:val="single" w:sz="8" w:space="0" w:color="000000"/>
            </w:tcBorders>
            <w:shd w:val="clear" w:color="auto" w:fill="auto"/>
            <w:hideMark/>
          </w:tcPr>
          <w:p w14:paraId="42A22665"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w:t>
            </w:r>
          </w:p>
        </w:tc>
        <w:tc>
          <w:tcPr>
            <w:tcW w:w="1305" w:type="dxa"/>
            <w:tcBorders>
              <w:top w:val="nil"/>
              <w:left w:val="nil"/>
              <w:bottom w:val="single" w:sz="8" w:space="0" w:color="auto"/>
              <w:right w:val="single" w:sz="8" w:space="0" w:color="auto"/>
            </w:tcBorders>
            <w:shd w:val="clear" w:color="auto" w:fill="auto"/>
            <w:vAlign w:val="center"/>
            <w:hideMark/>
          </w:tcPr>
          <w:p w14:paraId="61A7C9C8"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Centar II</w:t>
            </w:r>
          </w:p>
        </w:tc>
        <w:tc>
          <w:tcPr>
            <w:tcW w:w="5927" w:type="dxa"/>
            <w:tcBorders>
              <w:top w:val="nil"/>
              <w:left w:val="nil"/>
              <w:bottom w:val="single" w:sz="8" w:space="0" w:color="auto"/>
              <w:right w:val="single" w:sz="8" w:space="0" w:color="auto"/>
            </w:tcBorders>
            <w:shd w:val="clear" w:color="auto" w:fill="auto"/>
            <w:vAlign w:val="center"/>
            <w:hideMark/>
          </w:tcPr>
          <w:p w14:paraId="7CF4D65E"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 43. Drinske brigade, naselje Panorama</w:t>
            </w:r>
          </w:p>
        </w:tc>
      </w:tr>
      <w:tr w:rsidR="00E61738" w:rsidRPr="00E61738" w14:paraId="4BAA50FF"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01CB4E4F"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18.</w:t>
            </w:r>
          </w:p>
        </w:tc>
        <w:tc>
          <w:tcPr>
            <w:tcW w:w="1472" w:type="dxa"/>
            <w:tcBorders>
              <w:top w:val="nil"/>
              <w:left w:val="nil"/>
              <w:bottom w:val="nil"/>
              <w:right w:val="single" w:sz="8" w:space="0" w:color="000000"/>
            </w:tcBorders>
            <w:shd w:val="clear" w:color="auto" w:fill="auto"/>
            <w:hideMark/>
          </w:tcPr>
          <w:p w14:paraId="6F87D5E8"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w:t>
            </w:r>
          </w:p>
        </w:tc>
        <w:tc>
          <w:tcPr>
            <w:tcW w:w="1305" w:type="dxa"/>
            <w:tcBorders>
              <w:top w:val="nil"/>
              <w:left w:val="nil"/>
              <w:bottom w:val="single" w:sz="8" w:space="0" w:color="auto"/>
              <w:right w:val="single" w:sz="8" w:space="0" w:color="auto"/>
            </w:tcBorders>
            <w:shd w:val="clear" w:color="auto" w:fill="auto"/>
            <w:vAlign w:val="center"/>
            <w:hideMark/>
          </w:tcPr>
          <w:p w14:paraId="492621BD"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Centar III</w:t>
            </w:r>
          </w:p>
        </w:tc>
        <w:tc>
          <w:tcPr>
            <w:tcW w:w="5927" w:type="dxa"/>
            <w:tcBorders>
              <w:top w:val="nil"/>
              <w:left w:val="nil"/>
              <w:bottom w:val="single" w:sz="8" w:space="0" w:color="auto"/>
              <w:right w:val="single" w:sz="8" w:space="0" w:color="auto"/>
            </w:tcBorders>
            <w:shd w:val="clear" w:color="auto" w:fill="auto"/>
            <w:vAlign w:val="center"/>
            <w:hideMark/>
          </w:tcPr>
          <w:p w14:paraId="56E93530"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 Ferida Dizdarevića, Hajra Lakovića</w:t>
            </w:r>
          </w:p>
        </w:tc>
      </w:tr>
      <w:tr w:rsidR="00E61738" w:rsidRPr="00E61738" w14:paraId="2A752DD8"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5FF22951"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19.</w:t>
            </w:r>
          </w:p>
        </w:tc>
        <w:tc>
          <w:tcPr>
            <w:tcW w:w="1472" w:type="dxa"/>
            <w:tcBorders>
              <w:top w:val="nil"/>
              <w:left w:val="nil"/>
              <w:bottom w:val="nil"/>
              <w:right w:val="single" w:sz="8" w:space="0" w:color="000000"/>
            </w:tcBorders>
            <w:shd w:val="clear" w:color="auto" w:fill="auto"/>
            <w:hideMark/>
          </w:tcPr>
          <w:p w14:paraId="6827EABB"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w:t>
            </w:r>
          </w:p>
        </w:tc>
        <w:tc>
          <w:tcPr>
            <w:tcW w:w="1305" w:type="dxa"/>
            <w:tcBorders>
              <w:top w:val="nil"/>
              <w:left w:val="nil"/>
              <w:bottom w:val="single" w:sz="8" w:space="0" w:color="auto"/>
              <w:right w:val="single" w:sz="8" w:space="0" w:color="auto"/>
            </w:tcBorders>
            <w:shd w:val="clear" w:color="auto" w:fill="auto"/>
            <w:vAlign w:val="center"/>
            <w:hideMark/>
          </w:tcPr>
          <w:p w14:paraId="5E64EDC2"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Vranska Mahala</w:t>
            </w:r>
          </w:p>
        </w:tc>
        <w:tc>
          <w:tcPr>
            <w:tcW w:w="5927" w:type="dxa"/>
            <w:tcBorders>
              <w:top w:val="nil"/>
              <w:left w:val="nil"/>
              <w:bottom w:val="single" w:sz="8" w:space="0" w:color="auto"/>
              <w:right w:val="single" w:sz="8" w:space="0" w:color="auto"/>
            </w:tcBorders>
            <w:shd w:val="clear" w:color="auto" w:fill="auto"/>
            <w:vAlign w:val="center"/>
            <w:hideMark/>
          </w:tcPr>
          <w:p w14:paraId="610225E8"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ul.Omladinska, Omera Vrane, Islamagić Ruždije, Rabite, Ibrahima Popovića</w:t>
            </w:r>
          </w:p>
        </w:tc>
      </w:tr>
      <w:tr w:rsidR="00E61738" w:rsidRPr="00E61738" w14:paraId="2AF54A3D"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6C6C74E8"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20.</w:t>
            </w:r>
          </w:p>
        </w:tc>
        <w:tc>
          <w:tcPr>
            <w:tcW w:w="1472" w:type="dxa"/>
            <w:tcBorders>
              <w:top w:val="nil"/>
              <w:left w:val="nil"/>
              <w:bottom w:val="nil"/>
              <w:right w:val="single" w:sz="8" w:space="0" w:color="000000"/>
            </w:tcBorders>
            <w:shd w:val="clear" w:color="auto" w:fill="auto"/>
            <w:hideMark/>
          </w:tcPr>
          <w:p w14:paraId="17CDE663"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w:t>
            </w:r>
          </w:p>
        </w:tc>
        <w:tc>
          <w:tcPr>
            <w:tcW w:w="1305" w:type="dxa"/>
            <w:tcBorders>
              <w:top w:val="nil"/>
              <w:left w:val="nil"/>
              <w:bottom w:val="single" w:sz="8" w:space="0" w:color="auto"/>
              <w:right w:val="single" w:sz="8" w:space="0" w:color="auto"/>
            </w:tcBorders>
            <w:shd w:val="clear" w:color="auto" w:fill="auto"/>
            <w:vAlign w:val="center"/>
            <w:hideMark/>
          </w:tcPr>
          <w:p w14:paraId="510C326A"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Bare I</w:t>
            </w:r>
          </w:p>
        </w:tc>
        <w:tc>
          <w:tcPr>
            <w:tcW w:w="5927" w:type="dxa"/>
            <w:tcBorders>
              <w:top w:val="nil"/>
              <w:left w:val="nil"/>
              <w:bottom w:val="single" w:sz="8" w:space="0" w:color="auto"/>
              <w:right w:val="single" w:sz="8" w:space="0" w:color="auto"/>
            </w:tcBorders>
            <w:shd w:val="clear" w:color="auto" w:fill="auto"/>
            <w:vAlign w:val="center"/>
            <w:hideMark/>
          </w:tcPr>
          <w:p w14:paraId="5BF6ED2A"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 Bolnička, Čajnička</w:t>
            </w:r>
          </w:p>
        </w:tc>
      </w:tr>
      <w:tr w:rsidR="00E61738" w:rsidRPr="00E61738" w14:paraId="1AB524FF"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1F2DC1CE"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21.</w:t>
            </w:r>
          </w:p>
        </w:tc>
        <w:tc>
          <w:tcPr>
            <w:tcW w:w="1472" w:type="dxa"/>
            <w:tcBorders>
              <w:top w:val="nil"/>
              <w:left w:val="nil"/>
              <w:bottom w:val="single" w:sz="8" w:space="0" w:color="auto"/>
              <w:right w:val="single" w:sz="8" w:space="0" w:color="000000"/>
            </w:tcBorders>
            <w:shd w:val="clear" w:color="auto" w:fill="auto"/>
            <w:hideMark/>
          </w:tcPr>
          <w:p w14:paraId="3970C5CA"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w:t>
            </w:r>
          </w:p>
        </w:tc>
        <w:tc>
          <w:tcPr>
            <w:tcW w:w="1305" w:type="dxa"/>
            <w:tcBorders>
              <w:top w:val="nil"/>
              <w:left w:val="nil"/>
              <w:bottom w:val="single" w:sz="8" w:space="0" w:color="auto"/>
              <w:right w:val="single" w:sz="8" w:space="0" w:color="auto"/>
            </w:tcBorders>
            <w:shd w:val="clear" w:color="auto" w:fill="auto"/>
            <w:vAlign w:val="center"/>
            <w:hideMark/>
          </w:tcPr>
          <w:p w14:paraId="3660BAF0"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Bare II</w:t>
            </w:r>
          </w:p>
        </w:tc>
        <w:tc>
          <w:tcPr>
            <w:tcW w:w="5927" w:type="dxa"/>
            <w:tcBorders>
              <w:top w:val="nil"/>
              <w:left w:val="nil"/>
              <w:bottom w:val="single" w:sz="8" w:space="0" w:color="auto"/>
              <w:right w:val="single" w:sz="8" w:space="0" w:color="auto"/>
            </w:tcBorders>
            <w:shd w:val="clear" w:color="auto" w:fill="auto"/>
            <w:vAlign w:val="center"/>
            <w:hideMark/>
          </w:tcPr>
          <w:p w14:paraId="37F059E3"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 Agana Imamovića, Fočanska, Rada Jovanovića, Kolijevke</w:t>
            </w:r>
          </w:p>
        </w:tc>
      </w:tr>
      <w:tr w:rsidR="00E61738" w:rsidRPr="00E61738" w14:paraId="5181D116"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325901B6"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22.</w:t>
            </w:r>
          </w:p>
        </w:tc>
        <w:tc>
          <w:tcPr>
            <w:tcW w:w="1472" w:type="dxa"/>
            <w:tcBorders>
              <w:top w:val="single" w:sz="8" w:space="0" w:color="auto"/>
              <w:left w:val="nil"/>
              <w:bottom w:val="nil"/>
              <w:right w:val="single" w:sz="8" w:space="0" w:color="000000"/>
            </w:tcBorders>
            <w:shd w:val="clear" w:color="auto" w:fill="auto"/>
            <w:vAlign w:val="center"/>
            <w:hideMark/>
          </w:tcPr>
          <w:p w14:paraId="1BA36A00" w14:textId="77777777" w:rsidR="00E61738" w:rsidRPr="00E61738" w:rsidRDefault="00E61738" w:rsidP="00E61738">
            <w:pPr>
              <w:spacing w:after="0" w:line="240" w:lineRule="auto"/>
              <w:jc w:val="center"/>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GORAŽDE</w:t>
            </w:r>
          </w:p>
        </w:tc>
        <w:tc>
          <w:tcPr>
            <w:tcW w:w="1305" w:type="dxa"/>
            <w:tcBorders>
              <w:top w:val="nil"/>
              <w:left w:val="nil"/>
              <w:bottom w:val="single" w:sz="8" w:space="0" w:color="auto"/>
              <w:right w:val="single" w:sz="8" w:space="0" w:color="auto"/>
            </w:tcBorders>
            <w:shd w:val="clear" w:color="auto" w:fill="auto"/>
            <w:vAlign w:val="center"/>
            <w:hideMark/>
          </w:tcPr>
          <w:p w14:paraId="67265565"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1.maj</w:t>
            </w:r>
          </w:p>
        </w:tc>
        <w:tc>
          <w:tcPr>
            <w:tcW w:w="5927" w:type="dxa"/>
            <w:tcBorders>
              <w:top w:val="nil"/>
              <w:left w:val="nil"/>
              <w:bottom w:val="single" w:sz="8" w:space="0" w:color="auto"/>
              <w:right w:val="single" w:sz="8" w:space="0" w:color="auto"/>
            </w:tcBorders>
            <w:shd w:val="clear" w:color="auto" w:fill="auto"/>
            <w:vAlign w:val="center"/>
            <w:hideMark/>
          </w:tcPr>
          <w:p w14:paraId="44A6E3E6"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 1. Maj</w:t>
            </w:r>
          </w:p>
        </w:tc>
      </w:tr>
      <w:tr w:rsidR="00E61738" w:rsidRPr="00E61738" w14:paraId="37EF618C"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7C3F0D5C"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23.</w:t>
            </w:r>
          </w:p>
        </w:tc>
        <w:tc>
          <w:tcPr>
            <w:tcW w:w="1472" w:type="dxa"/>
            <w:tcBorders>
              <w:top w:val="nil"/>
              <w:left w:val="nil"/>
              <w:bottom w:val="nil"/>
              <w:right w:val="single" w:sz="8" w:space="0" w:color="000000"/>
            </w:tcBorders>
            <w:shd w:val="clear" w:color="auto" w:fill="auto"/>
            <w:vAlign w:val="center"/>
            <w:hideMark/>
          </w:tcPr>
          <w:p w14:paraId="19F0707F" w14:textId="77777777" w:rsidR="00E61738" w:rsidRPr="00E61738" w:rsidRDefault="00E61738" w:rsidP="00E61738">
            <w:pPr>
              <w:spacing w:after="0" w:line="240" w:lineRule="auto"/>
              <w:jc w:val="center"/>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IV</w:t>
            </w:r>
          </w:p>
        </w:tc>
        <w:tc>
          <w:tcPr>
            <w:tcW w:w="1305" w:type="dxa"/>
            <w:tcBorders>
              <w:top w:val="nil"/>
              <w:left w:val="nil"/>
              <w:bottom w:val="single" w:sz="8" w:space="0" w:color="auto"/>
              <w:right w:val="single" w:sz="8" w:space="0" w:color="auto"/>
            </w:tcBorders>
            <w:shd w:val="clear" w:color="auto" w:fill="auto"/>
            <w:vAlign w:val="center"/>
            <w:hideMark/>
          </w:tcPr>
          <w:p w14:paraId="3818652B"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Katastar</w:t>
            </w:r>
          </w:p>
        </w:tc>
        <w:tc>
          <w:tcPr>
            <w:tcW w:w="5927" w:type="dxa"/>
            <w:tcBorders>
              <w:top w:val="nil"/>
              <w:left w:val="nil"/>
              <w:bottom w:val="single" w:sz="8" w:space="0" w:color="auto"/>
              <w:right w:val="single" w:sz="8" w:space="0" w:color="auto"/>
            </w:tcBorders>
            <w:shd w:val="clear" w:color="auto" w:fill="auto"/>
            <w:vAlign w:val="center"/>
            <w:hideMark/>
          </w:tcPr>
          <w:p w14:paraId="1AEE02D5"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 Muhidina Mašića Munje, Murisa Živojevića,</w:t>
            </w:r>
          </w:p>
        </w:tc>
      </w:tr>
      <w:tr w:rsidR="00E61738" w:rsidRPr="00E61738" w14:paraId="27ABA6A9"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757E0C3A"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24.</w:t>
            </w:r>
          </w:p>
        </w:tc>
        <w:tc>
          <w:tcPr>
            <w:tcW w:w="1472" w:type="dxa"/>
            <w:tcBorders>
              <w:top w:val="nil"/>
              <w:left w:val="nil"/>
              <w:bottom w:val="nil"/>
              <w:right w:val="single" w:sz="8" w:space="0" w:color="000000"/>
            </w:tcBorders>
            <w:shd w:val="clear" w:color="auto" w:fill="auto"/>
            <w:hideMark/>
          </w:tcPr>
          <w:p w14:paraId="7FA7FB23"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w:t>
            </w:r>
          </w:p>
        </w:tc>
        <w:tc>
          <w:tcPr>
            <w:tcW w:w="1305" w:type="dxa"/>
            <w:tcBorders>
              <w:top w:val="nil"/>
              <w:left w:val="nil"/>
              <w:bottom w:val="single" w:sz="8" w:space="0" w:color="auto"/>
              <w:right w:val="single" w:sz="8" w:space="0" w:color="auto"/>
            </w:tcBorders>
            <w:shd w:val="clear" w:color="auto" w:fill="auto"/>
            <w:vAlign w:val="center"/>
            <w:hideMark/>
          </w:tcPr>
          <w:p w14:paraId="6A5A6779"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Obarak</w:t>
            </w:r>
          </w:p>
        </w:tc>
        <w:tc>
          <w:tcPr>
            <w:tcW w:w="5927" w:type="dxa"/>
            <w:tcBorders>
              <w:top w:val="nil"/>
              <w:left w:val="nil"/>
              <w:bottom w:val="single" w:sz="8" w:space="0" w:color="auto"/>
              <w:right w:val="single" w:sz="8" w:space="0" w:color="auto"/>
            </w:tcBorders>
            <w:shd w:val="clear" w:color="auto" w:fill="auto"/>
            <w:vAlign w:val="center"/>
            <w:hideMark/>
          </w:tcPr>
          <w:p w14:paraId="29406D3E"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 Hasana Kikića</w:t>
            </w:r>
          </w:p>
        </w:tc>
      </w:tr>
      <w:tr w:rsidR="00E61738" w:rsidRPr="00E61738" w14:paraId="3424333C"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7F2571A4"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25.</w:t>
            </w:r>
          </w:p>
        </w:tc>
        <w:tc>
          <w:tcPr>
            <w:tcW w:w="1472" w:type="dxa"/>
            <w:tcBorders>
              <w:top w:val="nil"/>
              <w:left w:val="nil"/>
              <w:bottom w:val="nil"/>
              <w:right w:val="single" w:sz="8" w:space="0" w:color="000000"/>
            </w:tcBorders>
            <w:shd w:val="clear" w:color="auto" w:fill="auto"/>
            <w:hideMark/>
          </w:tcPr>
          <w:p w14:paraId="5A858F05"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w:t>
            </w:r>
          </w:p>
        </w:tc>
        <w:tc>
          <w:tcPr>
            <w:tcW w:w="1305" w:type="dxa"/>
            <w:tcBorders>
              <w:top w:val="nil"/>
              <w:left w:val="nil"/>
              <w:bottom w:val="single" w:sz="8" w:space="0" w:color="auto"/>
              <w:right w:val="single" w:sz="8" w:space="0" w:color="auto"/>
            </w:tcBorders>
            <w:shd w:val="clear" w:color="auto" w:fill="auto"/>
            <w:vAlign w:val="center"/>
            <w:hideMark/>
          </w:tcPr>
          <w:p w14:paraId="50CCA921"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Obarak I</w:t>
            </w:r>
          </w:p>
        </w:tc>
        <w:tc>
          <w:tcPr>
            <w:tcW w:w="5927" w:type="dxa"/>
            <w:tcBorders>
              <w:top w:val="nil"/>
              <w:left w:val="nil"/>
              <w:bottom w:val="single" w:sz="8" w:space="0" w:color="auto"/>
              <w:right w:val="single" w:sz="8" w:space="0" w:color="auto"/>
            </w:tcBorders>
            <w:shd w:val="clear" w:color="auto" w:fill="auto"/>
            <w:vAlign w:val="center"/>
            <w:hideMark/>
          </w:tcPr>
          <w:p w14:paraId="5681298F"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 Enesa Turkovića, Rifeta Vesnića, Braće Ramovića,</w:t>
            </w:r>
          </w:p>
        </w:tc>
      </w:tr>
      <w:tr w:rsidR="00E61738" w:rsidRPr="00E61738" w14:paraId="2FAAA7DC"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6BCE47EE"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26.</w:t>
            </w:r>
          </w:p>
        </w:tc>
        <w:tc>
          <w:tcPr>
            <w:tcW w:w="1472" w:type="dxa"/>
            <w:tcBorders>
              <w:top w:val="nil"/>
              <w:left w:val="nil"/>
              <w:bottom w:val="nil"/>
              <w:right w:val="single" w:sz="8" w:space="0" w:color="000000"/>
            </w:tcBorders>
            <w:shd w:val="clear" w:color="auto" w:fill="auto"/>
            <w:hideMark/>
          </w:tcPr>
          <w:p w14:paraId="63AA6C12"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w:t>
            </w:r>
          </w:p>
        </w:tc>
        <w:tc>
          <w:tcPr>
            <w:tcW w:w="1305" w:type="dxa"/>
            <w:tcBorders>
              <w:top w:val="nil"/>
              <w:left w:val="nil"/>
              <w:bottom w:val="single" w:sz="8" w:space="0" w:color="auto"/>
              <w:right w:val="single" w:sz="8" w:space="0" w:color="auto"/>
            </w:tcBorders>
            <w:shd w:val="clear" w:color="auto" w:fill="auto"/>
            <w:vAlign w:val="center"/>
            <w:hideMark/>
          </w:tcPr>
          <w:p w14:paraId="1C00DD10"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22.maj</w:t>
            </w:r>
          </w:p>
        </w:tc>
        <w:tc>
          <w:tcPr>
            <w:tcW w:w="5927" w:type="dxa"/>
            <w:tcBorders>
              <w:top w:val="nil"/>
              <w:left w:val="nil"/>
              <w:bottom w:val="single" w:sz="8" w:space="0" w:color="auto"/>
              <w:right w:val="single" w:sz="8" w:space="0" w:color="auto"/>
            </w:tcBorders>
            <w:shd w:val="clear" w:color="auto" w:fill="auto"/>
            <w:vAlign w:val="center"/>
            <w:hideMark/>
          </w:tcPr>
          <w:p w14:paraId="682D5F37"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dio ulice  22. Maj</w:t>
            </w:r>
          </w:p>
        </w:tc>
      </w:tr>
      <w:tr w:rsidR="00E61738" w:rsidRPr="00E61738" w14:paraId="0A3CFB25"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40F66575"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27.</w:t>
            </w:r>
          </w:p>
        </w:tc>
        <w:tc>
          <w:tcPr>
            <w:tcW w:w="1472" w:type="dxa"/>
            <w:tcBorders>
              <w:top w:val="nil"/>
              <w:left w:val="nil"/>
              <w:bottom w:val="nil"/>
              <w:right w:val="single" w:sz="8" w:space="0" w:color="000000"/>
            </w:tcBorders>
            <w:shd w:val="clear" w:color="auto" w:fill="auto"/>
            <w:hideMark/>
          </w:tcPr>
          <w:p w14:paraId="479F1EBB"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w:t>
            </w:r>
          </w:p>
        </w:tc>
        <w:tc>
          <w:tcPr>
            <w:tcW w:w="1305" w:type="dxa"/>
            <w:tcBorders>
              <w:top w:val="nil"/>
              <w:left w:val="nil"/>
              <w:bottom w:val="single" w:sz="8" w:space="0" w:color="auto"/>
              <w:right w:val="single" w:sz="8" w:space="0" w:color="auto"/>
            </w:tcBorders>
            <w:shd w:val="clear" w:color="auto" w:fill="auto"/>
            <w:vAlign w:val="center"/>
            <w:hideMark/>
          </w:tcPr>
          <w:p w14:paraId="3E6AD4FC"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Lozje</w:t>
            </w:r>
          </w:p>
        </w:tc>
        <w:tc>
          <w:tcPr>
            <w:tcW w:w="5927" w:type="dxa"/>
            <w:tcBorders>
              <w:top w:val="nil"/>
              <w:left w:val="nil"/>
              <w:bottom w:val="single" w:sz="8" w:space="0" w:color="auto"/>
              <w:right w:val="single" w:sz="8" w:space="0" w:color="auto"/>
            </w:tcBorders>
            <w:shd w:val="clear" w:color="auto" w:fill="auto"/>
            <w:vAlign w:val="center"/>
            <w:hideMark/>
          </w:tcPr>
          <w:p w14:paraId="2379945A"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naselje Lozje,dio ulice 22.Maj</w:t>
            </w:r>
          </w:p>
        </w:tc>
      </w:tr>
      <w:tr w:rsidR="00E61738" w:rsidRPr="00E61738" w14:paraId="0A2B7FEA"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607B61A1"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28.</w:t>
            </w:r>
          </w:p>
        </w:tc>
        <w:tc>
          <w:tcPr>
            <w:tcW w:w="1472" w:type="dxa"/>
            <w:tcBorders>
              <w:top w:val="nil"/>
              <w:left w:val="nil"/>
              <w:bottom w:val="nil"/>
              <w:right w:val="single" w:sz="8" w:space="0" w:color="000000"/>
            </w:tcBorders>
            <w:shd w:val="clear" w:color="auto" w:fill="auto"/>
            <w:hideMark/>
          </w:tcPr>
          <w:p w14:paraId="785D3740"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w:t>
            </w:r>
          </w:p>
        </w:tc>
        <w:tc>
          <w:tcPr>
            <w:tcW w:w="1305" w:type="dxa"/>
            <w:tcBorders>
              <w:top w:val="nil"/>
              <w:left w:val="nil"/>
              <w:bottom w:val="single" w:sz="8" w:space="0" w:color="auto"/>
              <w:right w:val="single" w:sz="8" w:space="0" w:color="auto"/>
            </w:tcBorders>
            <w:shd w:val="clear" w:color="auto" w:fill="auto"/>
            <w:vAlign w:val="center"/>
            <w:hideMark/>
          </w:tcPr>
          <w:p w14:paraId="2B1D8352"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Obarak II</w:t>
            </w:r>
          </w:p>
        </w:tc>
        <w:tc>
          <w:tcPr>
            <w:tcW w:w="5927" w:type="dxa"/>
            <w:tcBorders>
              <w:top w:val="nil"/>
              <w:left w:val="nil"/>
              <w:bottom w:val="single" w:sz="8" w:space="0" w:color="auto"/>
              <w:right w:val="single" w:sz="8" w:space="0" w:color="auto"/>
            </w:tcBorders>
            <w:shd w:val="clear" w:color="auto" w:fill="auto"/>
            <w:vAlign w:val="center"/>
            <w:hideMark/>
          </w:tcPr>
          <w:p w14:paraId="26439803"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 Suada Pozdera Buljka, Srebrenička, Jaska Islamovića, 25. Novembar</w:t>
            </w:r>
          </w:p>
        </w:tc>
      </w:tr>
      <w:tr w:rsidR="00E61738" w:rsidRPr="00E61738" w14:paraId="12454A9D"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41D6D8CC"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29.</w:t>
            </w:r>
          </w:p>
        </w:tc>
        <w:tc>
          <w:tcPr>
            <w:tcW w:w="1472" w:type="dxa"/>
            <w:tcBorders>
              <w:top w:val="nil"/>
              <w:left w:val="nil"/>
              <w:bottom w:val="nil"/>
              <w:right w:val="single" w:sz="8" w:space="0" w:color="000000"/>
            </w:tcBorders>
            <w:shd w:val="clear" w:color="auto" w:fill="auto"/>
            <w:hideMark/>
          </w:tcPr>
          <w:p w14:paraId="6A47EB10"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w:t>
            </w:r>
          </w:p>
        </w:tc>
        <w:tc>
          <w:tcPr>
            <w:tcW w:w="1305" w:type="dxa"/>
            <w:tcBorders>
              <w:top w:val="nil"/>
              <w:left w:val="nil"/>
              <w:bottom w:val="single" w:sz="8" w:space="0" w:color="auto"/>
              <w:right w:val="single" w:sz="8" w:space="0" w:color="auto"/>
            </w:tcBorders>
            <w:shd w:val="clear" w:color="auto" w:fill="auto"/>
            <w:vAlign w:val="center"/>
            <w:hideMark/>
          </w:tcPr>
          <w:p w14:paraId="6411C6A9"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Žepska</w:t>
            </w:r>
          </w:p>
        </w:tc>
        <w:tc>
          <w:tcPr>
            <w:tcW w:w="5927" w:type="dxa"/>
            <w:tcBorders>
              <w:top w:val="nil"/>
              <w:left w:val="nil"/>
              <w:bottom w:val="single" w:sz="8" w:space="0" w:color="auto"/>
              <w:right w:val="single" w:sz="8" w:space="0" w:color="auto"/>
            </w:tcBorders>
            <w:shd w:val="clear" w:color="auto" w:fill="auto"/>
            <w:vAlign w:val="center"/>
            <w:hideMark/>
          </w:tcPr>
          <w:p w14:paraId="18FF3948"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 Belvedere, Žepska, Osmana Halilovića</w:t>
            </w:r>
          </w:p>
        </w:tc>
      </w:tr>
      <w:tr w:rsidR="00E61738" w:rsidRPr="00E61738" w14:paraId="248A6F0B"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074C1925"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30.</w:t>
            </w:r>
          </w:p>
        </w:tc>
        <w:tc>
          <w:tcPr>
            <w:tcW w:w="1472" w:type="dxa"/>
            <w:tcBorders>
              <w:top w:val="nil"/>
              <w:left w:val="nil"/>
              <w:bottom w:val="single" w:sz="8" w:space="0" w:color="auto"/>
              <w:right w:val="single" w:sz="8" w:space="0" w:color="000000"/>
            </w:tcBorders>
            <w:shd w:val="clear" w:color="auto" w:fill="auto"/>
            <w:hideMark/>
          </w:tcPr>
          <w:p w14:paraId="0D6D4516"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w:t>
            </w:r>
          </w:p>
        </w:tc>
        <w:tc>
          <w:tcPr>
            <w:tcW w:w="1305" w:type="dxa"/>
            <w:tcBorders>
              <w:top w:val="nil"/>
              <w:left w:val="nil"/>
              <w:bottom w:val="single" w:sz="8" w:space="0" w:color="auto"/>
              <w:right w:val="single" w:sz="8" w:space="0" w:color="auto"/>
            </w:tcBorders>
            <w:shd w:val="clear" w:color="auto" w:fill="auto"/>
            <w:vAlign w:val="center"/>
            <w:hideMark/>
          </w:tcPr>
          <w:p w14:paraId="340009A7"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Sarajevska</w:t>
            </w:r>
          </w:p>
        </w:tc>
        <w:tc>
          <w:tcPr>
            <w:tcW w:w="5927" w:type="dxa"/>
            <w:tcBorders>
              <w:top w:val="nil"/>
              <w:left w:val="nil"/>
              <w:bottom w:val="single" w:sz="8" w:space="0" w:color="auto"/>
              <w:right w:val="single" w:sz="8" w:space="0" w:color="auto"/>
            </w:tcBorders>
            <w:shd w:val="clear" w:color="auto" w:fill="auto"/>
            <w:vAlign w:val="center"/>
            <w:hideMark/>
          </w:tcPr>
          <w:p w14:paraId="007F090A"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 Sarajevska, Radići, Desani, Krčevine</w:t>
            </w:r>
          </w:p>
        </w:tc>
      </w:tr>
      <w:tr w:rsidR="00E61738" w:rsidRPr="00E61738" w14:paraId="59D96377"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6DD2CB7E"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31.</w:t>
            </w:r>
          </w:p>
        </w:tc>
        <w:tc>
          <w:tcPr>
            <w:tcW w:w="1472" w:type="dxa"/>
            <w:vMerge w:val="restart"/>
            <w:tcBorders>
              <w:top w:val="single" w:sz="8" w:space="0" w:color="auto"/>
              <w:left w:val="single" w:sz="8" w:space="0" w:color="auto"/>
              <w:right w:val="single" w:sz="8" w:space="0" w:color="000000"/>
            </w:tcBorders>
            <w:shd w:val="clear" w:color="auto" w:fill="auto"/>
            <w:vAlign w:val="center"/>
            <w:hideMark/>
          </w:tcPr>
          <w:p w14:paraId="4AD58597" w14:textId="77777777" w:rsidR="00E61738" w:rsidRPr="00E61738" w:rsidRDefault="00E61738" w:rsidP="00E61738">
            <w:pPr>
              <w:spacing w:after="0" w:line="240" w:lineRule="auto"/>
              <w:jc w:val="center"/>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VITKOVIĆI</w:t>
            </w:r>
          </w:p>
        </w:tc>
        <w:tc>
          <w:tcPr>
            <w:tcW w:w="1305" w:type="dxa"/>
            <w:tcBorders>
              <w:top w:val="nil"/>
              <w:left w:val="nil"/>
              <w:bottom w:val="single" w:sz="8" w:space="0" w:color="auto"/>
              <w:right w:val="single" w:sz="8" w:space="0" w:color="auto"/>
            </w:tcBorders>
            <w:shd w:val="clear" w:color="auto" w:fill="auto"/>
            <w:vAlign w:val="center"/>
            <w:hideMark/>
          </w:tcPr>
          <w:p w14:paraId="7C72C7CB"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Vitkovići I</w:t>
            </w:r>
          </w:p>
        </w:tc>
        <w:tc>
          <w:tcPr>
            <w:tcW w:w="5927" w:type="dxa"/>
            <w:tcBorders>
              <w:top w:val="nil"/>
              <w:left w:val="nil"/>
              <w:bottom w:val="single" w:sz="8" w:space="0" w:color="auto"/>
              <w:right w:val="single" w:sz="8" w:space="0" w:color="auto"/>
            </w:tcBorders>
            <w:shd w:val="clear" w:color="auto" w:fill="auto"/>
            <w:vAlign w:val="center"/>
            <w:hideMark/>
          </w:tcPr>
          <w:p w14:paraId="5A67C40F"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ul.Prve Drinske</w:t>
            </w:r>
          </w:p>
        </w:tc>
      </w:tr>
      <w:tr w:rsidR="00E61738" w:rsidRPr="00E61738" w14:paraId="28D436D2"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03C9BB47"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32.</w:t>
            </w:r>
          </w:p>
        </w:tc>
        <w:tc>
          <w:tcPr>
            <w:tcW w:w="1472" w:type="dxa"/>
            <w:vMerge/>
            <w:tcBorders>
              <w:left w:val="single" w:sz="8" w:space="0" w:color="auto"/>
              <w:right w:val="single" w:sz="8" w:space="0" w:color="000000"/>
            </w:tcBorders>
            <w:vAlign w:val="center"/>
            <w:hideMark/>
          </w:tcPr>
          <w:p w14:paraId="6D224D9C"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single" w:sz="8" w:space="0" w:color="000000"/>
              <w:bottom w:val="single" w:sz="8" w:space="0" w:color="auto"/>
              <w:right w:val="single" w:sz="8" w:space="0" w:color="auto"/>
            </w:tcBorders>
            <w:shd w:val="clear" w:color="auto" w:fill="auto"/>
            <w:vAlign w:val="center"/>
            <w:hideMark/>
          </w:tcPr>
          <w:p w14:paraId="58084A10"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Vitkovići II</w:t>
            </w:r>
          </w:p>
        </w:tc>
        <w:tc>
          <w:tcPr>
            <w:tcW w:w="5927" w:type="dxa"/>
            <w:tcBorders>
              <w:top w:val="nil"/>
              <w:left w:val="nil"/>
              <w:bottom w:val="single" w:sz="8" w:space="0" w:color="auto"/>
              <w:right w:val="single" w:sz="8" w:space="0" w:color="auto"/>
            </w:tcBorders>
            <w:shd w:val="clear" w:color="auto" w:fill="auto"/>
            <w:vAlign w:val="center"/>
            <w:hideMark/>
          </w:tcPr>
          <w:p w14:paraId="510E3355"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 Mevsuda Bajića - Baje</w:t>
            </w:r>
          </w:p>
        </w:tc>
      </w:tr>
      <w:tr w:rsidR="00E61738" w:rsidRPr="00E61738" w14:paraId="18702602"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7047E230"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33.</w:t>
            </w:r>
          </w:p>
        </w:tc>
        <w:tc>
          <w:tcPr>
            <w:tcW w:w="1472" w:type="dxa"/>
            <w:vMerge/>
            <w:tcBorders>
              <w:left w:val="single" w:sz="8" w:space="0" w:color="auto"/>
              <w:right w:val="single" w:sz="8" w:space="0" w:color="000000"/>
            </w:tcBorders>
            <w:vAlign w:val="center"/>
            <w:hideMark/>
          </w:tcPr>
          <w:p w14:paraId="10BD4BB8"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single" w:sz="8" w:space="0" w:color="000000"/>
              <w:bottom w:val="single" w:sz="8" w:space="0" w:color="auto"/>
              <w:right w:val="single" w:sz="8" w:space="0" w:color="auto"/>
            </w:tcBorders>
            <w:shd w:val="clear" w:color="auto" w:fill="auto"/>
            <w:vAlign w:val="center"/>
            <w:hideMark/>
          </w:tcPr>
          <w:p w14:paraId="490E841F"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Vitkovići III</w:t>
            </w:r>
          </w:p>
        </w:tc>
        <w:tc>
          <w:tcPr>
            <w:tcW w:w="5927" w:type="dxa"/>
            <w:tcBorders>
              <w:top w:val="nil"/>
              <w:left w:val="nil"/>
              <w:bottom w:val="single" w:sz="8" w:space="0" w:color="auto"/>
              <w:right w:val="single" w:sz="8" w:space="0" w:color="auto"/>
            </w:tcBorders>
            <w:shd w:val="clear" w:color="auto" w:fill="auto"/>
            <w:vAlign w:val="center"/>
            <w:hideMark/>
          </w:tcPr>
          <w:p w14:paraId="4CEF6E88"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 Murisa Dučića,</w:t>
            </w:r>
          </w:p>
        </w:tc>
      </w:tr>
      <w:tr w:rsidR="00E61738" w:rsidRPr="00E61738" w14:paraId="6D4A9C5C"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tcPr>
          <w:p w14:paraId="216EE2F6"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34.</w:t>
            </w:r>
          </w:p>
        </w:tc>
        <w:tc>
          <w:tcPr>
            <w:tcW w:w="1472" w:type="dxa"/>
            <w:vMerge/>
            <w:tcBorders>
              <w:left w:val="single" w:sz="8" w:space="0" w:color="auto"/>
              <w:bottom w:val="single" w:sz="8" w:space="0" w:color="auto"/>
              <w:right w:val="single" w:sz="8" w:space="0" w:color="000000"/>
            </w:tcBorders>
            <w:vAlign w:val="center"/>
          </w:tcPr>
          <w:p w14:paraId="3605AEBD"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single" w:sz="8" w:space="0" w:color="000000"/>
              <w:bottom w:val="single" w:sz="8" w:space="0" w:color="auto"/>
              <w:right w:val="single" w:sz="8" w:space="0" w:color="auto"/>
            </w:tcBorders>
            <w:shd w:val="clear" w:color="auto" w:fill="auto"/>
            <w:vAlign w:val="center"/>
          </w:tcPr>
          <w:p w14:paraId="130D6B6B"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Čovčići</w:t>
            </w:r>
          </w:p>
        </w:tc>
        <w:tc>
          <w:tcPr>
            <w:tcW w:w="5927" w:type="dxa"/>
            <w:tcBorders>
              <w:top w:val="nil"/>
              <w:left w:val="nil"/>
              <w:bottom w:val="single" w:sz="8" w:space="0" w:color="auto"/>
              <w:right w:val="single" w:sz="8" w:space="0" w:color="auto"/>
            </w:tcBorders>
            <w:shd w:val="clear" w:color="auto" w:fill="auto"/>
            <w:vAlign w:val="center"/>
          </w:tcPr>
          <w:p w14:paraId="04DEAAC9"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Trap, Čovčići</w:t>
            </w:r>
          </w:p>
        </w:tc>
      </w:tr>
      <w:tr w:rsidR="00E61738" w:rsidRPr="00E61738" w14:paraId="33047409"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625D703A"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35.</w:t>
            </w:r>
          </w:p>
        </w:tc>
        <w:tc>
          <w:tcPr>
            <w:tcW w:w="1472" w:type="dxa"/>
            <w:vMerge w:val="restart"/>
            <w:tcBorders>
              <w:top w:val="nil"/>
              <w:left w:val="single" w:sz="8" w:space="0" w:color="auto"/>
              <w:bottom w:val="single" w:sz="8" w:space="0" w:color="000000"/>
              <w:right w:val="single" w:sz="8" w:space="0" w:color="auto"/>
            </w:tcBorders>
            <w:shd w:val="clear" w:color="auto" w:fill="auto"/>
            <w:vAlign w:val="center"/>
            <w:hideMark/>
          </w:tcPr>
          <w:p w14:paraId="35A7562F"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w:t>
            </w:r>
          </w:p>
        </w:tc>
        <w:tc>
          <w:tcPr>
            <w:tcW w:w="1305" w:type="dxa"/>
            <w:tcBorders>
              <w:top w:val="nil"/>
              <w:left w:val="nil"/>
              <w:bottom w:val="single" w:sz="8" w:space="0" w:color="auto"/>
              <w:right w:val="single" w:sz="4" w:space="0" w:color="auto"/>
            </w:tcBorders>
            <w:shd w:val="clear" w:color="auto" w:fill="auto"/>
            <w:vAlign w:val="center"/>
            <w:hideMark/>
          </w:tcPr>
          <w:p w14:paraId="6FA21F3D"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Lastavice</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56304"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 Lastavice , Donja brda</w:t>
            </w:r>
          </w:p>
        </w:tc>
      </w:tr>
      <w:tr w:rsidR="00E61738" w:rsidRPr="00E61738" w14:paraId="646F2A04"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4CE4401B"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36.</w:t>
            </w:r>
          </w:p>
        </w:tc>
        <w:tc>
          <w:tcPr>
            <w:tcW w:w="1472" w:type="dxa"/>
            <w:vMerge/>
            <w:tcBorders>
              <w:top w:val="nil"/>
              <w:left w:val="single" w:sz="8" w:space="0" w:color="auto"/>
              <w:bottom w:val="single" w:sz="8" w:space="0" w:color="000000"/>
              <w:right w:val="single" w:sz="8" w:space="0" w:color="auto"/>
            </w:tcBorders>
            <w:vAlign w:val="center"/>
            <w:hideMark/>
          </w:tcPr>
          <w:p w14:paraId="6B7C268B"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14DFA16D"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Kalac</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0A10C"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 Dolovo brdo , Štita , Kalac</w:t>
            </w:r>
          </w:p>
        </w:tc>
      </w:tr>
      <w:tr w:rsidR="00E61738" w:rsidRPr="00E61738" w14:paraId="121CC7B5"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17ABC16F"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lastRenderedPageBreak/>
              <w:t>37.</w:t>
            </w:r>
          </w:p>
        </w:tc>
        <w:tc>
          <w:tcPr>
            <w:tcW w:w="1472" w:type="dxa"/>
            <w:vMerge/>
            <w:tcBorders>
              <w:top w:val="nil"/>
              <w:left w:val="single" w:sz="8" w:space="0" w:color="auto"/>
              <w:bottom w:val="single" w:sz="8" w:space="0" w:color="000000"/>
              <w:right w:val="single" w:sz="8" w:space="0" w:color="auto"/>
            </w:tcBorders>
            <w:vAlign w:val="center"/>
            <w:hideMark/>
          </w:tcPr>
          <w:p w14:paraId="33287AF8"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3302460D"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Rađenovice</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61EE9"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ul. Rađenovice , Barice , Gornja brda</w:t>
            </w:r>
          </w:p>
        </w:tc>
      </w:tr>
      <w:tr w:rsidR="00E61738" w:rsidRPr="00E61738" w14:paraId="5DCB9EAE"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7526365B"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38.</w:t>
            </w:r>
          </w:p>
        </w:tc>
        <w:tc>
          <w:tcPr>
            <w:tcW w:w="1472" w:type="dxa"/>
            <w:vMerge/>
            <w:tcBorders>
              <w:top w:val="nil"/>
              <w:left w:val="single" w:sz="8" w:space="0" w:color="auto"/>
              <w:bottom w:val="single" w:sz="8" w:space="0" w:color="000000"/>
              <w:right w:val="single" w:sz="8" w:space="0" w:color="auto"/>
            </w:tcBorders>
            <w:vAlign w:val="center"/>
            <w:hideMark/>
          </w:tcPr>
          <w:p w14:paraId="56002576"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5EAA08FD"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Desna obala 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7CC0B"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xml:space="preserve"> Kodžaga polje ,Uhota brdo, Uhotići,Hripeta ,Dub,Križevci, Zlatari, Dubrave,</w:t>
            </w:r>
          </w:p>
        </w:tc>
      </w:tr>
      <w:tr w:rsidR="00E61738" w:rsidRPr="00E61738" w14:paraId="39EE5091"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67936D7F"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39.</w:t>
            </w:r>
          </w:p>
        </w:tc>
        <w:tc>
          <w:tcPr>
            <w:tcW w:w="1472" w:type="dxa"/>
            <w:vMerge/>
            <w:tcBorders>
              <w:top w:val="nil"/>
              <w:left w:val="single" w:sz="8" w:space="0" w:color="auto"/>
              <w:bottom w:val="single" w:sz="8" w:space="0" w:color="000000"/>
              <w:right w:val="single" w:sz="8" w:space="0" w:color="auto"/>
            </w:tcBorders>
            <w:vAlign w:val="center"/>
            <w:hideMark/>
          </w:tcPr>
          <w:p w14:paraId="1DDC9DBF"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339C5E7C"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Des. obala II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19A6F"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Ahmovići, Brišta, Tišine</w:t>
            </w:r>
          </w:p>
        </w:tc>
      </w:tr>
      <w:tr w:rsidR="00E61738" w:rsidRPr="00E61738" w14:paraId="6CC18DD7"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0695A604"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40.</w:t>
            </w:r>
          </w:p>
        </w:tc>
        <w:tc>
          <w:tcPr>
            <w:tcW w:w="1472" w:type="dxa"/>
            <w:vMerge w:val="restart"/>
            <w:tcBorders>
              <w:top w:val="nil"/>
              <w:left w:val="single" w:sz="8" w:space="0" w:color="auto"/>
              <w:bottom w:val="single" w:sz="8" w:space="0" w:color="000000"/>
              <w:right w:val="single" w:sz="8" w:space="0" w:color="auto"/>
            </w:tcBorders>
            <w:shd w:val="clear" w:color="auto" w:fill="auto"/>
            <w:vAlign w:val="center"/>
            <w:hideMark/>
          </w:tcPr>
          <w:p w14:paraId="360EAB0A"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ZUPČIĆI</w:t>
            </w:r>
          </w:p>
        </w:tc>
        <w:tc>
          <w:tcPr>
            <w:tcW w:w="1305" w:type="dxa"/>
            <w:tcBorders>
              <w:top w:val="nil"/>
              <w:left w:val="nil"/>
              <w:bottom w:val="single" w:sz="8" w:space="0" w:color="auto"/>
              <w:right w:val="single" w:sz="4" w:space="0" w:color="auto"/>
            </w:tcBorders>
            <w:shd w:val="clear" w:color="auto" w:fill="auto"/>
            <w:vAlign w:val="center"/>
            <w:hideMark/>
          </w:tcPr>
          <w:p w14:paraId="6BC47253"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Prisoje</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2D63B"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Prisoje, Driježnjak,Dobra voda, Viševice</w:t>
            </w:r>
          </w:p>
        </w:tc>
      </w:tr>
      <w:tr w:rsidR="00E61738" w:rsidRPr="00E61738" w14:paraId="6B4EA30A"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586B6D56"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41.</w:t>
            </w:r>
          </w:p>
        </w:tc>
        <w:tc>
          <w:tcPr>
            <w:tcW w:w="1472" w:type="dxa"/>
            <w:vMerge/>
            <w:tcBorders>
              <w:top w:val="nil"/>
              <w:left w:val="single" w:sz="8" w:space="0" w:color="auto"/>
              <w:bottom w:val="single" w:sz="8" w:space="0" w:color="000000"/>
              <w:right w:val="single" w:sz="8" w:space="0" w:color="auto"/>
            </w:tcBorders>
            <w:vAlign w:val="center"/>
            <w:hideMark/>
          </w:tcPr>
          <w:p w14:paraId="2C4E5C60"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553AAA70"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Splavište</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9632D"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Krsnica, Splavište</w:t>
            </w:r>
          </w:p>
        </w:tc>
      </w:tr>
      <w:tr w:rsidR="00E61738" w:rsidRPr="00E61738" w14:paraId="5E056DDA"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42D1B3D7"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42.</w:t>
            </w:r>
          </w:p>
        </w:tc>
        <w:tc>
          <w:tcPr>
            <w:tcW w:w="1472" w:type="dxa"/>
            <w:vMerge/>
            <w:tcBorders>
              <w:top w:val="nil"/>
              <w:left w:val="single" w:sz="8" w:space="0" w:color="auto"/>
              <w:bottom w:val="single" w:sz="8" w:space="0" w:color="000000"/>
              <w:right w:val="single" w:sz="8" w:space="0" w:color="auto"/>
            </w:tcBorders>
            <w:vAlign w:val="center"/>
            <w:hideMark/>
          </w:tcPr>
          <w:p w14:paraId="01ED06AB"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7D256D23"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Zupčići 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8DF91"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Zupčići dio iznad regionalne ceste za Čajniče</w:t>
            </w:r>
          </w:p>
        </w:tc>
      </w:tr>
      <w:tr w:rsidR="00E61738" w:rsidRPr="00E61738" w14:paraId="456CDA4D"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11543C89"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43.</w:t>
            </w:r>
          </w:p>
        </w:tc>
        <w:tc>
          <w:tcPr>
            <w:tcW w:w="1472" w:type="dxa"/>
            <w:vMerge/>
            <w:tcBorders>
              <w:top w:val="nil"/>
              <w:left w:val="single" w:sz="8" w:space="0" w:color="auto"/>
              <w:bottom w:val="single" w:sz="8" w:space="0" w:color="000000"/>
              <w:right w:val="single" w:sz="8" w:space="0" w:color="auto"/>
            </w:tcBorders>
            <w:vAlign w:val="center"/>
            <w:hideMark/>
          </w:tcPr>
          <w:p w14:paraId="67A2FC4E"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72B62070"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Zupčići II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75C4D"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Dio ispod regionalne ceste za Čajniče</w:t>
            </w:r>
          </w:p>
        </w:tc>
      </w:tr>
      <w:tr w:rsidR="00E61738" w:rsidRPr="00E61738" w14:paraId="2148195D"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7BFF9E20"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44.</w:t>
            </w:r>
          </w:p>
        </w:tc>
        <w:tc>
          <w:tcPr>
            <w:tcW w:w="1472" w:type="dxa"/>
            <w:vMerge/>
            <w:tcBorders>
              <w:top w:val="nil"/>
              <w:left w:val="single" w:sz="8" w:space="0" w:color="auto"/>
              <w:bottom w:val="single" w:sz="8" w:space="0" w:color="000000"/>
              <w:right w:val="single" w:sz="8" w:space="0" w:color="auto"/>
            </w:tcBorders>
            <w:vAlign w:val="center"/>
            <w:hideMark/>
          </w:tcPr>
          <w:p w14:paraId="18622FE2"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09D3A721"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Dubište</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F4F0B"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Dubište</w:t>
            </w:r>
          </w:p>
        </w:tc>
      </w:tr>
      <w:tr w:rsidR="00E61738" w:rsidRPr="00E61738" w14:paraId="6E2B5101"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6601B962"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45</w:t>
            </w:r>
          </w:p>
        </w:tc>
        <w:tc>
          <w:tcPr>
            <w:tcW w:w="1472" w:type="dxa"/>
            <w:vMerge/>
            <w:tcBorders>
              <w:top w:val="nil"/>
              <w:left w:val="single" w:sz="8" w:space="0" w:color="auto"/>
              <w:bottom w:val="single" w:sz="8" w:space="0" w:color="000000"/>
              <w:right w:val="single" w:sz="8" w:space="0" w:color="auto"/>
            </w:tcBorders>
            <w:vAlign w:val="center"/>
            <w:hideMark/>
          </w:tcPr>
          <w:p w14:paraId="6B31D212"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7154E4D6"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Biljin</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BDFF3"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Lug , Biljin</w:t>
            </w:r>
          </w:p>
        </w:tc>
      </w:tr>
      <w:tr w:rsidR="00E61738" w:rsidRPr="00E61738" w14:paraId="735DF3D5"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0ECF8A81"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46</w:t>
            </w:r>
          </w:p>
        </w:tc>
        <w:tc>
          <w:tcPr>
            <w:tcW w:w="1472" w:type="dxa"/>
            <w:vMerge/>
            <w:tcBorders>
              <w:top w:val="nil"/>
              <w:left w:val="single" w:sz="8" w:space="0" w:color="auto"/>
              <w:bottom w:val="single" w:sz="8" w:space="0" w:color="000000"/>
              <w:right w:val="single" w:sz="8" w:space="0" w:color="auto"/>
            </w:tcBorders>
            <w:vAlign w:val="center"/>
            <w:hideMark/>
          </w:tcPr>
          <w:p w14:paraId="4B012325"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05AE29B2"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Milanovići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250AF"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Milanovići, Radjevići</w:t>
            </w:r>
          </w:p>
        </w:tc>
      </w:tr>
      <w:tr w:rsidR="00E61738" w:rsidRPr="00E61738" w14:paraId="257B5AA5"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76601D4C"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47.</w:t>
            </w:r>
          </w:p>
        </w:tc>
        <w:tc>
          <w:tcPr>
            <w:tcW w:w="1472" w:type="dxa"/>
            <w:vMerge w:val="restart"/>
            <w:tcBorders>
              <w:top w:val="nil"/>
              <w:left w:val="single" w:sz="8" w:space="0" w:color="auto"/>
              <w:bottom w:val="single" w:sz="8" w:space="0" w:color="000000"/>
              <w:right w:val="single" w:sz="8" w:space="0" w:color="auto"/>
            </w:tcBorders>
            <w:shd w:val="clear" w:color="auto" w:fill="auto"/>
            <w:vAlign w:val="center"/>
            <w:hideMark/>
          </w:tcPr>
          <w:p w14:paraId="6050F49A"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HUBJERI</w:t>
            </w:r>
          </w:p>
        </w:tc>
        <w:tc>
          <w:tcPr>
            <w:tcW w:w="1305" w:type="dxa"/>
            <w:tcBorders>
              <w:top w:val="nil"/>
              <w:left w:val="nil"/>
              <w:bottom w:val="single" w:sz="8" w:space="0" w:color="auto"/>
              <w:right w:val="single" w:sz="4" w:space="0" w:color="auto"/>
            </w:tcBorders>
            <w:shd w:val="clear" w:color="auto" w:fill="auto"/>
            <w:vAlign w:val="center"/>
            <w:hideMark/>
          </w:tcPr>
          <w:p w14:paraId="1CC4ABDD"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Hubjeri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1F0B0"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Hubjeri ,Gornji Hubjeri</w:t>
            </w:r>
          </w:p>
        </w:tc>
      </w:tr>
      <w:tr w:rsidR="00E61738" w:rsidRPr="00E61738" w14:paraId="7DDC3B21"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08512318"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48.</w:t>
            </w:r>
          </w:p>
        </w:tc>
        <w:tc>
          <w:tcPr>
            <w:tcW w:w="1472" w:type="dxa"/>
            <w:vMerge/>
            <w:tcBorders>
              <w:top w:val="nil"/>
              <w:left w:val="single" w:sz="8" w:space="0" w:color="auto"/>
              <w:bottom w:val="single" w:sz="8" w:space="0" w:color="000000"/>
              <w:right w:val="single" w:sz="8" w:space="0" w:color="auto"/>
            </w:tcBorders>
            <w:vAlign w:val="center"/>
            <w:hideMark/>
          </w:tcPr>
          <w:p w14:paraId="2BBBF735"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65077B87"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Kazagići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ACAA0"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Kazagići donji, Kazagići gornji</w:t>
            </w:r>
          </w:p>
        </w:tc>
      </w:tr>
      <w:tr w:rsidR="00E61738" w:rsidRPr="00E61738" w14:paraId="0599A76C"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04D56D7C"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49.</w:t>
            </w:r>
          </w:p>
        </w:tc>
        <w:tc>
          <w:tcPr>
            <w:tcW w:w="1472" w:type="dxa"/>
            <w:vMerge/>
            <w:tcBorders>
              <w:top w:val="nil"/>
              <w:left w:val="single" w:sz="8" w:space="0" w:color="auto"/>
              <w:bottom w:val="single" w:sz="8" w:space="0" w:color="000000"/>
              <w:right w:val="single" w:sz="8" w:space="0" w:color="auto"/>
            </w:tcBorders>
            <w:vAlign w:val="center"/>
            <w:hideMark/>
          </w:tcPr>
          <w:p w14:paraId="0AD5D157"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47CCBF49"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Vran potok</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334B4"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Vran potok  ,Gaj, Žuželo</w:t>
            </w:r>
          </w:p>
        </w:tc>
      </w:tr>
      <w:tr w:rsidR="00E61738" w:rsidRPr="00E61738" w14:paraId="24979926"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72B89F64"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50.</w:t>
            </w:r>
          </w:p>
        </w:tc>
        <w:tc>
          <w:tcPr>
            <w:tcW w:w="1472" w:type="dxa"/>
            <w:vMerge w:val="restart"/>
            <w:tcBorders>
              <w:top w:val="nil"/>
              <w:left w:val="single" w:sz="8" w:space="0" w:color="auto"/>
              <w:bottom w:val="single" w:sz="8" w:space="0" w:color="000000"/>
              <w:right w:val="single" w:sz="8" w:space="0" w:color="auto"/>
            </w:tcBorders>
            <w:shd w:val="clear" w:color="auto" w:fill="auto"/>
            <w:vAlign w:val="center"/>
            <w:hideMark/>
          </w:tcPr>
          <w:p w14:paraId="2FC7B245"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MRAVINJAC</w:t>
            </w:r>
          </w:p>
        </w:tc>
        <w:tc>
          <w:tcPr>
            <w:tcW w:w="1305" w:type="dxa"/>
            <w:tcBorders>
              <w:top w:val="nil"/>
              <w:left w:val="nil"/>
              <w:bottom w:val="single" w:sz="8" w:space="0" w:color="auto"/>
              <w:right w:val="single" w:sz="4" w:space="0" w:color="auto"/>
            </w:tcBorders>
            <w:shd w:val="clear" w:color="auto" w:fill="auto"/>
            <w:vAlign w:val="center"/>
            <w:hideMark/>
          </w:tcPr>
          <w:p w14:paraId="1B0ECD1F"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Mravinjac 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FDFC0"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Mravinjac dio naselja Mravinjac lijeva strana riječice Ocka</w:t>
            </w:r>
          </w:p>
        </w:tc>
      </w:tr>
      <w:tr w:rsidR="00E61738" w:rsidRPr="00E61738" w14:paraId="50773067"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66DB1CD2"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51.</w:t>
            </w:r>
          </w:p>
        </w:tc>
        <w:tc>
          <w:tcPr>
            <w:tcW w:w="1472" w:type="dxa"/>
            <w:vMerge/>
            <w:tcBorders>
              <w:top w:val="nil"/>
              <w:left w:val="single" w:sz="8" w:space="0" w:color="auto"/>
              <w:bottom w:val="single" w:sz="8" w:space="0" w:color="000000"/>
              <w:right w:val="single" w:sz="8" w:space="0" w:color="auto"/>
            </w:tcBorders>
            <w:vAlign w:val="center"/>
            <w:hideMark/>
          </w:tcPr>
          <w:p w14:paraId="7EED9235"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7B0EE6FF"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Mravinjac II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0CCA3"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Mravinjac  dio naselja Mravinjac desna strana riječice Ocka</w:t>
            </w:r>
          </w:p>
        </w:tc>
      </w:tr>
      <w:tr w:rsidR="00E61738" w:rsidRPr="00E61738" w14:paraId="3C1C4436"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0788B930"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52.</w:t>
            </w:r>
          </w:p>
        </w:tc>
        <w:tc>
          <w:tcPr>
            <w:tcW w:w="1472" w:type="dxa"/>
            <w:vMerge/>
            <w:tcBorders>
              <w:top w:val="nil"/>
              <w:left w:val="single" w:sz="8" w:space="0" w:color="auto"/>
              <w:bottom w:val="single" w:sz="8" w:space="0" w:color="000000"/>
              <w:right w:val="single" w:sz="8" w:space="0" w:color="auto"/>
            </w:tcBorders>
            <w:vAlign w:val="center"/>
            <w:hideMark/>
          </w:tcPr>
          <w:p w14:paraId="23350AC8"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44EB51CE"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Mravinjac III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E19B1"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Zagunjice, Polja</w:t>
            </w:r>
          </w:p>
        </w:tc>
      </w:tr>
      <w:tr w:rsidR="00E61738" w:rsidRPr="00E61738" w14:paraId="7F5A2D6C" w14:textId="77777777" w:rsidTr="00E61738">
        <w:trPr>
          <w:trHeight w:val="20"/>
          <w:jc w:val="center"/>
        </w:trPr>
        <w:tc>
          <w:tcPr>
            <w:tcW w:w="566" w:type="dxa"/>
            <w:tcBorders>
              <w:top w:val="nil"/>
              <w:left w:val="single" w:sz="8" w:space="0" w:color="auto"/>
              <w:bottom w:val="nil"/>
              <w:right w:val="single" w:sz="8" w:space="0" w:color="auto"/>
            </w:tcBorders>
            <w:shd w:val="clear" w:color="auto" w:fill="auto"/>
            <w:vAlign w:val="center"/>
            <w:hideMark/>
          </w:tcPr>
          <w:p w14:paraId="2371AC34"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53.</w:t>
            </w:r>
          </w:p>
        </w:tc>
        <w:tc>
          <w:tcPr>
            <w:tcW w:w="1472" w:type="dxa"/>
            <w:vMerge/>
            <w:tcBorders>
              <w:top w:val="nil"/>
              <w:left w:val="single" w:sz="8" w:space="0" w:color="auto"/>
              <w:bottom w:val="single" w:sz="8" w:space="0" w:color="000000"/>
              <w:right w:val="single" w:sz="8" w:space="0" w:color="auto"/>
            </w:tcBorders>
            <w:vAlign w:val="center"/>
            <w:hideMark/>
          </w:tcPr>
          <w:p w14:paraId="5AE7FF89"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114310E6"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Crkvine</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C1122"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Crkvine</w:t>
            </w:r>
          </w:p>
        </w:tc>
      </w:tr>
      <w:tr w:rsidR="00E61738" w:rsidRPr="00E61738" w14:paraId="52EC3955"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418D93E7"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54.</w:t>
            </w:r>
          </w:p>
        </w:tc>
        <w:tc>
          <w:tcPr>
            <w:tcW w:w="1472" w:type="dxa"/>
            <w:vMerge/>
            <w:tcBorders>
              <w:top w:val="nil"/>
              <w:left w:val="single" w:sz="8" w:space="0" w:color="auto"/>
              <w:bottom w:val="single" w:sz="8" w:space="0" w:color="000000"/>
              <w:right w:val="single" w:sz="8" w:space="0" w:color="auto"/>
            </w:tcBorders>
            <w:vAlign w:val="center"/>
            <w:hideMark/>
          </w:tcPr>
          <w:p w14:paraId="6F6FCE92"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2F54A616"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Bijeli put</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454F6"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Bjeli put, Kamen, Petrovica</w:t>
            </w:r>
          </w:p>
        </w:tc>
      </w:tr>
      <w:tr w:rsidR="00E61738" w:rsidRPr="00E61738" w14:paraId="3E93288F"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4B605529"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55.</w:t>
            </w:r>
          </w:p>
        </w:tc>
        <w:tc>
          <w:tcPr>
            <w:tcW w:w="1472" w:type="dxa"/>
            <w:vMerge w:val="restart"/>
            <w:tcBorders>
              <w:top w:val="nil"/>
              <w:left w:val="single" w:sz="8" w:space="0" w:color="auto"/>
              <w:bottom w:val="single" w:sz="8" w:space="0" w:color="000000"/>
              <w:right w:val="single" w:sz="8" w:space="0" w:color="auto"/>
            </w:tcBorders>
            <w:shd w:val="clear" w:color="auto" w:fill="auto"/>
            <w:vAlign w:val="center"/>
            <w:hideMark/>
          </w:tcPr>
          <w:p w14:paraId="49AFD338"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BOGUŠIĆI</w:t>
            </w:r>
          </w:p>
        </w:tc>
        <w:tc>
          <w:tcPr>
            <w:tcW w:w="1305" w:type="dxa"/>
            <w:tcBorders>
              <w:top w:val="nil"/>
              <w:left w:val="nil"/>
              <w:bottom w:val="single" w:sz="8" w:space="0" w:color="auto"/>
              <w:right w:val="single" w:sz="4" w:space="0" w:color="auto"/>
            </w:tcBorders>
            <w:shd w:val="clear" w:color="auto" w:fill="auto"/>
            <w:vAlign w:val="center"/>
            <w:hideMark/>
          </w:tcPr>
          <w:p w14:paraId="7946F690"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Kiseljak</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DEFBE"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Kiseljak</w:t>
            </w:r>
          </w:p>
        </w:tc>
      </w:tr>
      <w:tr w:rsidR="00E61738" w:rsidRPr="00E61738" w14:paraId="62FBB73B"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2E87DC4D"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56.</w:t>
            </w:r>
          </w:p>
        </w:tc>
        <w:tc>
          <w:tcPr>
            <w:tcW w:w="1472" w:type="dxa"/>
            <w:vMerge/>
            <w:tcBorders>
              <w:top w:val="nil"/>
              <w:left w:val="single" w:sz="8" w:space="0" w:color="auto"/>
              <w:bottom w:val="single" w:sz="8" w:space="0" w:color="000000"/>
              <w:right w:val="single" w:sz="8" w:space="0" w:color="auto"/>
            </w:tcBorders>
            <w:vAlign w:val="center"/>
            <w:hideMark/>
          </w:tcPr>
          <w:p w14:paraId="2D1B5475"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0C83E838"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Lukarice</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06C68"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Lukarice</w:t>
            </w:r>
          </w:p>
        </w:tc>
      </w:tr>
      <w:tr w:rsidR="00E61738" w:rsidRPr="00E61738" w14:paraId="2D5F1DB4"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6DB15063"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57.</w:t>
            </w:r>
          </w:p>
        </w:tc>
        <w:tc>
          <w:tcPr>
            <w:tcW w:w="1472" w:type="dxa"/>
            <w:vMerge/>
            <w:tcBorders>
              <w:top w:val="nil"/>
              <w:left w:val="single" w:sz="8" w:space="0" w:color="auto"/>
              <w:bottom w:val="single" w:sz="8" w:space="0" w:color="000000"/>
              <w:right w:val="single" w:sz="8" w:space="0" w:color="auto"/>
            </w:tcBorders>
            <w:vAlign w:val="center"/>
            <w:hideMark/>
          </w:tcPr>
          <w:p w14:paraId="4665CCC4"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4A6D5D22"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Bogušići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ACAB3"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xml:space="preserve"> Bogušići ,Bošinj</w:t>
            </w:r>
          </w:p>
        </w:tc>
      </w:tr>
      <w:tr w:rsidR="00E61738" w:rsidRPr="00E61738" w14:paraId="25438001"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350352B7"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58</w:t>
            </w:r>
          </w:p>
        </w:tc>
        <w:tc>
          <w:tcPr>
            <w:tcW w:w="1472" w:type="dxa"/>
            <w:vMerge/>
            <w:tcBorders>
              <w:top w:val="nil"/>
              <w:left w:val="single" w:sz="8" w:space="0" w:color="auto"/>
              <w:bottom w:val="single" w:sz="8" w:space="0" w:color="000000"/>
              <w:right w:val="single" w:sz="8" w:space="0" w:color="auto"/>
            </w:tcBorders>
            <w:vAlign w:val="center"/>
            <w:hideMark/>
          </w:tcPr>
          <w:p w14:paraId="5B890587"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32A5FE16"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Ratkovići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15701"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Ratkovići</w:t>
            </w:r>
          </w:p>
        </w:tc>
      </w:tr>
      <w:tr w:rsidR="00E61738" w:rsidRPr="00E61738" w14:paraId="0B46D4FB"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29927A82"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59</w:t>
            </w:r>
          </w:p>
        </w:tc>
        <w:tc>
          <w:tcPr>
            <w:tcW w:w="1472" w:type="dxa"/>
            <w:vMerge/>
            <w:tcBorders>
              <w:top w:val="nil"/>
              <w:left w:val="single" w:sz="8" w:space="0" w:color="auto"/>
              <w:bottom w:val="single" w:sz="8" w:space="0" w:color="000000"/>
              <w:right w:val="single" w:sz="8" w:space="0" w:color="auto"/>
            </w:tcBorders>
            <w:vAlign w:val="center"/>
            <w:hideMark/>
          </w:tcPr>
          <w:p w14:paraId="7372A663"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10662A04"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Gočela</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68D48"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Gočela, Jagodići</w:t>
            </w:r>
          </w:p>
        </w:tc>
      </w:tr>
      <w:tr w:rsidR="00E61738" w:rsidRPr="00E61738" w14:paraId="09D5DA18"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37656226"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60.</w:t>
            </w:r>
          </w:p>
        </w:tc>
        <w:tc>
          <w:tcPr>
            <w:tcW w:w="1472" w:type="dxa"/>
            <w:vMerge w:val="restart"/>
            <w:tcBorders>
              <w:top w:val="nil"/>
              <w:left w:val="single" w:sz="8" w:space="0" w:color="auto"/>
              <w:bottom w:val="single" w:sz="8" w:space="0" w:color="000000"/>
              <w:right w:val="single" w:sz="8" w:space="0" w:color="auto"/>
            </w:tcBorders>
            <w:shd w:val="clear" w:color="auto" w:fill="auto"/>
            <w:vAlign w:val="center"/>
            <w:hideMark/>
          </w:tcPr>
          <w:p w14:paraId="477311CA"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BERIČ</w:t>
            </w:r>
          </w:p>
        </w:tc>
        <w:tc>
          <w:tcPr>
            <w:tcW w:w="1305" w:type="dxa"/>
            <w:tcBorders>
              <w:top w:val="nil"/>
              <w:left w:val="nil"/>
              <w:bottom w:val="single" w:sz="8" w:space="0" w:color="auto"/>
              <w:right w:val="single" w:sz="4" w:space="0" w:color="auto"/>
            </w:tcBorders>
            <w:shd w:val="clear" w:color="auto" w:fill="auto"/>
            <w:vAlign w:val="center"/>
            <w:hideMark/>
          </w:tcPr>
          <w:p w14:paraId="247E3EE3"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Pijesak</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F4F67"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Pijesak, Brekovi,  Vremci, Mrkovi, Ozrenovići,</w:t>
            </w:r>
          </w:p>
        </w:tc>
      </w:tr>
      <w:tr w:rsidR="00E61738" w:rsidRPr="00E61738" w14:paraId="4CB232A9"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6C1C7C9E"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61.</w:t>
            </w:r>
          </w:p>
        </w:tc>
        <w:tc>
          <w:tcPr>
            <w:tcW w:w="1472" w:type="dxa"/>
            <w:vMerge/>
            <w:tcBorders>
              <w:top w:val="nil"/>
              <w:left w:val="single" w:sz="8" w:space="0" w:color="auto"/>
              <w:bottom w:val="single" w:sz="8" w:space="0" w:color="000000"/>
              <w:right w:val="single" w:sz="8" w:space="0" w:color="auto"/>
            </w:tcBorders>
            <w:vAlign w:val="center"/>
            <w:hideMark/>
          </w:tcPr>
          <w:p w14:paraId="1BE5B88E"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56E5DC80"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Berič</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90E30"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Berič,Podgradina, Gradina, Prisoje, Tupačići, Markovići</w:t>
            </w:r>
          </w:p>
        </w:tc>
      </w:tr>
      <w:tr w:rsidR="00E61738" w:rsidRPr="00E61738" w14:paraId="5EE9F3EB"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6B4E5475"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62.</w:t>
            </w:r>
          </w:p>
        </w:tc>
        <w:tc>
          <w:tcPr>
            <w:tcW w:w="1472" w:type="dxa"/>
            <w:vMerge/>
            <w:tcBorders>
              <w:top w:val="nil"/>
              <w:left w:val="single" w:sz="8" w:space="0" w:color="auto"/>
              <w:bottom w:val="single" w:sz="8" w:space="0" w:color="000000"/>
              <w:right w:val="single" w:sz="8" w:space="0" w:color="auto"/>
            </w:tcBorders>
            <w:vAlign w:val="center"/>
            <w:hideMark/>
          </w:tcPr>
          <w:p w14:paraId="370B0F41"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3E55091B"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Čitluk</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B1824"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Čitluk,  Vrelo, Dolovi,Žišća,Štita</w:t>
            </w:r>
          </w:p>
        </w:tc>
      </w:tr>
      <w:tr w:rsidR="00E61738" w:rsidRPr="00E61738" w14:paraId="3C09AC62"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503F6C37"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63.</w:t>
            </w:r>
          </w:p>
        </w:tc>
        <w:tc>
          <w:tcPr>
            <w:tcW w:w="1472" w:type="dxa"/>
            <w:vMerge/>
            <w:tcBorders>
              <w:top w:val="nil"/>
              <w:left w:val="single" w:sz="8" w:space="0" w:color="auto"/>
              <w:bottom w:val="single" w:sz="8" w:space="0" w:color="000000"/>
              <w:right w:val="single" w:sz="8" w:space="0" w:color="auto"/>
            </w:tcBorders>
            <w:vAlign w:val="center"/>
            <w:hideMark/>
          </w:tcPr>
          <w:p w14:paraId="2C275EC3"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7D6B1E13"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Vlajčići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DCACC"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Vlajčići, Šašići, Prisoje, Vlahova šuma, Dražmilo</w:t>
            </w:r>
          </w:p>
        </w:tc>
      </w:tr>
      <w:tr w:rsidR="00E61738" w:rsidRPr="00E61738" w14:paraId="20E2FCE3"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5A26EEE3"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64.</w:t>
            </w:r>
          </w:p>
        </w:tc>
        <w:tc>
          <w:tcPr>
            <w:tcW w:w="1472" w:type="dxa"/>
            <w:vMerge/>
            <w:tcBorders>
              <w:top w:val="nil"/>
              <w:left w:val="single" w:sz="8" w:space="0" w:color="auto"/>
              <w:bottom w:val="single" w:sz="8" w:space="0" w:color="000000"/>
              <w:right w:val="single" w:sz="8" w:space="0" w:color="auto"/>
            </w:tcBorders>
            <w:vAlign w:val="center"/>
            <w:hideMark/>
          </w:tcPr>
          <w:p w14:paraId="22A758A7"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0900BE83"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Zubovići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951C5"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Radovići, Zubovići, Brajlovići, Morinac,Skravnik</w:t>
            </w:r>
          </w:p>
        </w:tc>
      </w:tr>
      <w:tr w:rsidR="00E61738" w:rsidRPr="00E61738" w14:paraId="3BD4587E"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3F0C4FEE"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65.</w:t>
            </w:r>
          </w:p>
        </w:tc>
        <w:tc>
          <w:tcPr>
            <w:tcW w:w="1472" w:type="dxa"/>
            <w:vMerge/>
            <w:tcBorders>
              <w:top w:val="nil"/>
              <w:left w:val="single" w:sz="8" w:space="0" w:color="auto"/>
              <w:bottom w:val="single" w:sz="8" w:space="0" w:color="000000"/>
              <w:right w:val="single" w:sz="8" w:space="0" w:color="auto"/>
            </w:tcBorders>
            <w:vAlign w:val="center"/>
            <w:hideMark/>
          </w:tcPr>
          <w:p w14:paraId="56633188"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3670009A"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Guskovići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3F7C1"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xml:space="preserve"> Guskovići, Mićivode, Kušeši</w:t>
            </w:r>
          </w:p>
        </w:tc>
      </w:tr>
      <w:tr w:rsidR="00E61738" w:rsidRPr="00E61738" w14:paraId="267193AB"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5C53A826"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66.</w:t>
            </w:r>
          </w:p>
        </w:tc>
        <w:tc>
          <w:tcPr>
            <w:tcW w:w="1472" w:type="dxa"/>
            <w:vMerge/>
            <w:tcBorders>
              <w:top w:val="nil"/>
              <w:left w:val="single" w:sz="8" w:space="0" w:color="auto"/>
              <w:bottom w:val="single" w:sz="8" w:space="0" w:color="000000"/>
              <w:right w:val="single" w:sz="8" w:space="0" w:color="auto"/>
            </w:tcBorders>
            <w:vAlign w:val="center"/>
            <w:hideMark/>
          </w:tcPr>
          <w:p w14:paraId="1066AA80"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4DA7AB2B"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Spahovići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E7314"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Spahovići,Drakovo, Radakovac, Ćehajići, Marići, Smolj, Luke, Marići</w:t>
            </w:r>
          </w:p>
        </w:tc>
      </w:tr>
      <w:tr w:rsidR="00E61738" w:rsidRPr="00E61738" w14:paraId="0F720993"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6E3AD2F2"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67.</w:t>
            </w:r>
          </w:p>
        </w:tc>
        <w:tc>
          <w:tcPr>
            <w:tcW w:w="1472" w:type="dxa"/>
            <w:vMerge w:val="restart"/>
            <w:tcBorders>
              <w:top w:val="nil"/>
              <w:left w:val="single" w:sz="8" w:space="0" w:color="auto"/>
              <w:bottom w:val="single" w:sz="8" w:space="0" w:color="000000"/>
              <w:right w:val="single" w:sz="8" w:space="0" w:color="auto"/>
            </w:tcBorders>
            <w:shd w:val="clear" w:color="auto" w:fill="auto"/>
            <w:vAlign w:val="center"/>
            <w:hideMark/>
          </w:tcPr>
          <w:p w14:paraId="61BB8739"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OSJEČANI</w:t>
            </w:r>
          </w:p>
        </w:tc>
        <w:tc>
          <w:tcPr>
            <w:tcW w:w="1305" w:type="dxa"/>
            <w:tcBorders>
              <w:top w:val="nil"/>
              <w:left w:val="nil"/>
              <w:bottom w:val="single" w:sz="8" w:space="0" w:color="auto"/>
              <w:right w:val="single" w:sz="4" w:space="0" w:color="auto"/>
            </w:tcBorders>
            <w:shd w:val="clear" w:color="auto" w:fill="auto"/>
            <w:vAlign w:val="center"/>
            <w:hideMark/>
          </w:tcPr>
          <w:p w14:paraId="723F728A"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Osječani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A1A5D"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xml:space="preserve"> Osječani, Lipa, Kolibe</w:t>
            </w:r>
          </w:p>
        </w:tc>
      </w:tr>
      <w:tr w:rsidR="00E61738" w:rsidRPr="00E61738" w14:paraId="49D012B4"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24E61130"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68</w:t>
            </w:r>
          </w:p>
        </w:tc>
        <w:tc>
          <w:tcPr>
            <w:tcW w:w="1472" w:type="dxa"/>
            <w:vMerge/>
            <w:tcBorders>
              <w:top w:val="nil"/>
              <w:left w:val="single" w:sz="8" w:space="0" w:color="auto"/>
              <w:bottom w:val="single" w:sz="8" w:space="0" w:color="000000"/>
              <w:right w:val="single" w:sz="8" w:space="0" w:color="auto"/>
            </w:tcBorders>
            <w:vAlign w:val="center"/>
            <w:hideMark/>
          </w:tcPr>
          <w:p w14:paraId="292E2E8A"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6BBC1E46"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Jarovići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261D6"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xml:space="preserve"> Jarovići,  Kravčići, Bivolice, Duhače, Rosjevići, Lipjanovići, Miljanovići, Hranjen, Durakovina,</w:t>
            </w:r>
          </w:p>
        </w:tc>
      </w:tr>
      <w:tr w:rsidR="00E61738" w:rsidRPr="00E61738" w14:paraId="6680A243" w14:textId="77777777" w:rsidTr="00E61738">
        <w:trPr>
          <w:trHeight w:val="20"/>
          <w:jc w:val="center"/>
        </w:trPr>
        <w:tc>
          <w:tcPr>
            <w:tcW w:w="56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4E6A5390"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69</w:t>
            </w:r>
          </w:p>
        </w:tc>
        <w:tc>
          <w:tcPr>
            <w:tcW w:w="14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14A2C9"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w:t>
            </w:r>
          </w:p>
        </w:tc>
        <w:tc>
          <w:tcPr>
            <w:tcW w:w="1305" w:type="dxa"/>
            <w:tcBorders>
              <w:top w:val="single" w:sz="8" w:space="0" w:color="auto"/>
              <w:left w:val="nil"/>
              <w:bottom w:val="single" w:sz="8" w:space="0" w:color="auto"/>
              <w:right w:val="single" w:sz="4" w:space="0" w:color="auto"/>
            </w:tcBorders>
            <w:shd w:val="clear" w:color="auto" w:fill="auto"/>
            <w:vAlign w:val="center"/>
            <w:hideMark/>
          </w:tcPr>
          <w:p w14:paraId="12B5F34E"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Podhranjen</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3BB98"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Podhranjen,Kamenice, Karači,</w:t>
            </w:r>
          </w:p>
        </w:tc>
      </w:tr>
      <w:tr w:rsidR="00E61738" w:rsidRPr="00E61738" w14:paraId="1E6FD929" w14:textId="77777777" w:rsidTr="00E61738">
        <w:trPr>
          <w:trHeight w:val="2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DE1B1"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70.</w:t>
            </w:r>
          </w:p>
        </w:tc>
        <w:tc>
          <w:tcPr>
            <w:tcW w:w="1472" w:type="dxa"/>
            <w:vMerge/>
            <w:tcBorders>
              <w:top w:val="single" w:sz="8" w:space="0" w:color="auto"/>
              <w:left w:val="single" w:sz="4" w:space="0" w:color="auto"/>
              <w:bottom w:val="single" w:sz="8" w:space="0" w:color="000000"/>
              <w:right w:val="single" w:sz="8" w:space="0" w:color="auto"/>
            </w:tcBorders>
            <w:vAlign w:val="center"/>
            <w:hideMark/>
          </w:tcPr>
          <w:p w14:paraId="2E283F15"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5908E52A"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 xml:space="preserve">Deševa </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C629C"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Mirvići, Poljigovina, Deševa, Blagojevići,Ušanovići, Mravi</w:t>
            </w:r>
          </w:p>
        </w:tc>
      </w:tr>
      <w:tr w:rsidR="00E61738" w:rsidRPr="00E61738" w14:paraId="67C21A7B" w14:textId="77777777" w:rsidTr="00E61738">
        <w:trPr>
          <w:trHeight w:val="20"/>
          <w:jc w:val="center"/>
        </w:trPr>
        <w:tc>
          <w:tcPr>
            <w:tcW w:w="566"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3EAAF3E"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71</w:t>
            </w:r>
          </w:p>
        </w:tc>
        <w:tc>
          <w:tcPr>
            <w:tcW w:w="1472" w:type="dxa"/>
            <w:vMerge/>
            <w:tcBorders>
              <w:top w:val="single" w:sz="8" w:space="0" w:color="auto"/>
              <w:left w:val="single" w:sz="8" w:space="0" w:color="auto"/>
              <w:bottom w:val="single" w:sz="8" w:space="0" w:color="000000"/>
              <w:right w:val="single" w:sz="8" w:space="0" w:color="auto"/>
            </w:tcBorders>
            <w:vAlign w:val="center"/>
            <w:hideMark/>
          </w:tcPr>
          <w:p w14:paraId="1D51C3F4"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64D726BA"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Rosjevići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5AB87"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Konjbaba, Ćurovi</w:t>
            </w:r>
          </w:p>
        </w:tc>
      </w:tr>
      <w:tr w:rsidR="00E61738" w:rsidRPr="00E61738" w14:paraId="50715BF2"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1C7EC29E"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72</w:t>
            </w:r>
          </w:p>
        </w:tc>
        <w:tc>
          <w:tcPr>
            <w:tcW w:w="1472" w:type="dxa"/>
            <w:vMerge w:val="restart"/>
            <w:tcBorders>
              <w:top w:val="nil"/>
              <w:left w:val="single" w:sz="8" w:space="0" w:color="auto"/>
              <w:bottom w:val="single" w:sz="8" w:space="0" w:color="000000"/>
              <w:right w:val="single" w:sz="8" w:space="0" w:color="auto"/>
            </w:tcBorders>
            <w:shd w:val="clear" w:color="auto" w:fill="auto"/>
            <w:vAlign w:val="center"/>
            <w:hideMark/>
          </w:tcPr>
          <w:p w14:paraId="45FCEA62"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VRANIĆI</w:t>
            </w:r>
          </w:p>
        </w:tc>
        <w:tc>
          <w:tcPr>
            <w:tcW w:w="1305" w:type="dxa"/>
            <w:tcBorders>
              <w:top w:val="nil"/>
              <w:left w:val="nil"/>
              <w:bottom w:val="single" w:sz="8" w:space="0" w:color="auto"/>
              <w:right w:val="single" w:sz="4" w:space="0" w:color="auto"/>
            </w:tcBorders>
            <w:shd w:val="clear" w:color="auto" w:fill="auto"/>
            <w:vAlign w:val="center"/>
            <w:hideMark/>
          </w:tcPr>
          <w:p w14:paraId="12B89A48"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Potrkuša</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3661E"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Potrkuša</w:t>
            </w:r>
          </w:p>
        </w:tc>
      </w:tr>
      <w:tr w:rsidR="00E61738" w:rsidRPr="00E61738" w14:paraId="35BB3B73"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27E144F5"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73.</w:t>
            </w:r>
          </w:p>
        </w:tc>
        <w:tc>
          <w:tcPr>
            <w:tcW w:w="1472" w:type="dxa"/>
            <w:vMerge/>
            <w:tcBorders>
              <w:top w:val="nil"/>
              <w:left w:val="single" w:sz="8" w:space="0" w:color="auto"/>
              <w:bottom w:val="single" w:sz="8" w:space="0" w:color="000000"/>
              <w:right w:val="single" w:sz="8" w:space="0" w:color="auto"/>
            </w:tcBorders>
            <w:vAlign w:val="center"/>
            <w:hideMark/>
          </w:tcPr>
          <w:p w14:paraId="081F3004"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2F81C818"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Džindići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614DE"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Džindići</w:t>
            </w:r>
          </w:p>
        </w:tc>
      </w:tr>
      <w:tr w:rsidR="00E61738" w:rsidRPr="00E61738" w14:paraId="0E01C47A"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6AE48A75"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74.</w:t>
            </w:r>
          </w:p>
        </w:tc>
        <w:tc>
          <w:tcPr>
            <w:tcW w:w="1472" w:type="dxa"/>
            <w:vMerge/>
            <w:tcBorders>
              <w:top w:val="nil"/>
              <w:left w:val="single" w:sz="8" w:space="0" w:color="auto"/>
              <w:bottom w:val="single" w:sz="8" w:space="0" w:color="000000"/>
              <w:right w:val="single" w:sz="8" w:space="0" w:color="auto"/>
            </w:tcBorders>
            <w:vAlign w:val="center"/>
            <w:hideMark/>
          </w:tcPr>
          <w:p w14:paraId="5CA0A8FB"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1A7F9667"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Stupi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9B281"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Stupi</w:t>
            </w:r>
          </w:p>
        </w:tc>
      </w:tr>
      <w:tr w:rsidR="00E61738" w:rsidRPr="00E61738" w14:paraId="40F99CCC"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74DB25FA"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75.</w:t>
            </w:r>
          </w:p>
        </w:tc>
        <w:tc>
          <w:tcPr>
            <w:tcW w:w="1472" w:type="dxa"/>
            <w:vMerge/>
            <w:tcBorders>
              <w:top w:val="nil"/>
              <w:left w:val="single" w:sz="8" w:space="0" w:color="auto"/>
              <w:bottom w:val="single" w:sz="8" w:space="0" w:color="000000"/>
              <w:right w:val="single" w:sz="8" w:space="0" w:color="auto"/>
            </w:tcBorders>
            <w:vAlign w:val="center"/>
            <w:hideMark/>
          </w:tcPr>
          <w:p w14:paraId="164CE7BA"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1F628072"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Brijeg</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65FE5"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Brijeg</w:t>
            </w:r>
          </w:p>
        </w:tc>
      </w:tr>
      <w:tr w:rsidR="00E61738" w:rsidRPr="00E61738" w14:paraId="25DFD5EE"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43011853"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76.</w:t>
            </w:r>
          </w:p>
        </w:tc>
        <w:tc>
          <w:tcPr>
            <w:tcW w:w="1472" w:type="dxa"/>
            <w:vMerge/>
            <w:tcBorders>
              <w:top w:val="nil"/>
              <w:left w:val="single" w:sz="8" w:space="0" w:color="auto"/>
              <w:bottom w:val="single" w:sz="8" w:space="0" w:color="000000"/>
              <w:right w:val="single" w:sz="8" w:space="0" w:color="auto"/>
            </w:tcBorders>
            <w:vAlign w:val="center"/>
            <w:hideMark/>
          </w:tcPr>
          <w:p w14:paraId="1C0EF64E"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050BD320"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Perjani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F1C5C"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Perjani , Hoda polje</w:t>
            </w:r>
          </w:p>
        </w:tc>
      </w:tr>
      <w:tr w:rsidR="00E61738" w:rsidRPr="00E61738" w14:paraId="57DB4CB4"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171EE381"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77.</w:t>
            </w:r>
          </w:p>
        </w:tc>
        <w:tc>
          <w:tcPr>
            <w:tcW w:w="1472" w:type="dxa"/>
            <w:vMerge/>
            <w:tcBorders>
              <w:top w:val="nil"/>
              <w:left w:val="single" w:sz="8" w:space="0" w:color="auto"/>
              <w:bottom w:val="single" w:sz="8" w:space="0" w:color="000000"/>
              <w:right w:val="single" w:sz="8" w:space="0" w:color="auto"/>
            </w:tcBorders>
            <w:vAlign w:val="center"/>
            <w:hideMark/>
          </w:tcPr>
          <w:p w14:paraId="170A8FC0"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0B3981F5"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Meljen</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B593D"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Meljen , Osanica – dio</w:t>
            </w:r>
          </w:p>
        </w:tc>
      </w:tr>
      <w:tr w:rsidR="00E61738" w:rsidRPr="00E61738" w14:paraId="6CCDD7DC"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131A838A"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78.</w:t>
            </w:r>
          </w:p>
        </w:tc>
        <w:tc>
          <w:tcPr>
            <w:tcW w:w="1472" w:type="dxa"/>
            <w:vMerge/>
            <w:tcBorders>
              <w:top w:val="nil"/>
              <w:left w:val="single" w:sz="8" w:space="0" w:color="auto"/>
              <w:bottom w:val="single" w:sz="8" w:space="0" w:color="000000"/>
              <w:right w:val="single" w:sz="8" w:space="0" w:color="auto"/>
            </w:tcBorders>
            <w:vAlign w:val="center"/>
            <w:hideMark/>
          </w:tcPr>
          <w:p w14:paraId="7B34F90E"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3A438992"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Ponovići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166B4"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Ponovići</w:t>
            </w:r>
          </w:p>
        </w:tc>
      </w:tr>
      <w:tr w:rsidR="00E61738" w:rsidRPr="00E61738" w14:paraId="03D47187"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2FDF1646"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79.</w:t>
            </w:r>
          </w:p>
        </w:tc>
        <w:tc>
          <w:tcPr>
            <w:tcW w:w="1472" w:type="dxa"/>
            <w:vMerge/>
            <w:tcBorders>
              <w:top w:val="nil"/>
              <w:left w:val="single" w:sz="8" w:space="0" w:color="auto"/>
              <w:bottom w:val="single" w:sz="8" w:space="0" w:color="000000"/>
              <w:right w:val="single" w:sz="8" w:space="0" w:color="auto"/>
            </w:tcBorders>
            <w:vAlign w:val="center"/>
            <w:hideMark/>
          </w:tcPr>
          <w:p w14:paraId="1C663EF1"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19897048"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Naseoca</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52DA2"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Naseoca , Kljetišta</w:t>
            </w:r>
          </w:p>
        </w:tc>
      </w:tr>
      <w:tr w:rsidR="00E61738" w:rsidRPr="00E61738" w14:paraId="46322891"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0813FB13"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80.</w:t>
            </w:r>
          </w:p>
        </w:tc>
        <w:tc>
          <w:tcPr>
            <w:tcW w:w="1472" w:type="dxa"/>
            <w:vMerge/>
            <w:tcBorders>
              <w:top w:val="nil"/>
              <w:left w:val="single" w:sz="8" w:space="0" w:color="auto"/>
              <w:bottom w:val="single" w:sz="8" w:space="0" w:color="000000"/>
              <w:right w:val="single" w:sz="8" w:space="0" w:color="auto"/>
            </w:tcBorders>
            <w:vAlign w:val="center"/>
            <w:hideMark/>
          </w:tcPr>
          <w:p w14:paraId="0193AFC5"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19CABDF5"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Mravljače</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62BFC"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Mravljače</w:t>
            </w:r>
          </w:p>
        </w:tc>
      </w:tr>
      <w:tr w:rsidR="00E61738" w:rsidRPr="00E61738" w14:paraId="5D3247CD"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0D4B25D9"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81.</w:t>
            </w:r>
          </w:p>
        </w:tc>
        <w:tc>
          <w:tcPr>
            <w:tcW w:w="1472" w:type="dxa"/>
            <w:vMerge w:val="restart"/>
            <w:tcBorders>
              <w:top w:val="nil"/>
              <w:left w:val="single" w:sz="8" w:space="0" w:color="auto"/>
              <w:bottom w:val="single" w:sz="8" w:space="0" w:color="000000"/>
              <w:right w:val="single" w:sz="8" w:space="0" w:color="auto"/>
            </w:tcBorders>
            <w:shd w:val="clear" w:color="auto" w:fill="auto"/>
            <w:vAlign w:val="center"/>
            <w:hideMark/>
          </w:tcPr>
          <w:p w14:paraId="16F7A57D"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SADBA</w:t>
            </w:r>
          </w:p>
        </w:tc>
        <w:tc>
          <w:tcPr>
            <w:tcW w:w="1305" w:type="dxa"/>
            <w:tcBorders>
              <w:top w:val="nil"/>
              <w:left w:val="nil"/>
              <w:bottom w:val="single" w:sz="8" w:space="0" w:color="auto"/>
              <w:right w:val="single" w:sz="4" w:space="0" w:color="auto"/>
            </w:tcBorders>
            <w:shd w:val="clear" w:color="auto" w:fill="auto"/>
            <w:vAlign w:val="center"/>
            <w:hideMark/>
          </w:tcPr>
          <w:p w14:paraId="359473F8"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Sadba</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1B67B"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Sadba , Grabova ravan</w:t>
            </w:r>
          </w:p>
        </w:tc>
      </w:tr>
      <w:tr w:rsidR="00E61738" w:rsidRPr="00E61738" w14:paraId="57E2894F"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6CF9695F"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82.</w:t>
            </w:r>
          </w:p>
        </w:tc>
        <w:tc>
          <w:tcPr>
            <w:tcW w:w="1472" w:type="dxa"/>
            <w:vMerge/>
            <w:tcBorders>
              <w:top w:val="nil"/>
              <w:left w:val="single" w:sz="8" w:space="0" w:color="auto"/>
              <w:bottom w:val="single" w:sz="8" w:space="0" w:color="000000"/>
              <w:right w:val="single" w:sz="8" w:space="0" w:color="auto"/>
            </w:tcBorders>
            <w:vAlign w:val="center"/>
            <w:hideMark/>
          </w:tcPr>
          <w:p w14:paraId="374C62EA"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087B7929"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Gunjevići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3DEAF"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Gunjevići , Kučino</w:t>
            </w:r>
          </w:p>
        </w:tc>
      </w:tr>
      <w:tr w:rsidR="00E61738" w:rsidRPr="00E61738" w14:paraId="1A03AA35"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28BA7C35"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83.</w:t>
            </w:r>
          </w:p>
        </w:tc>
        <w:tc>
          <w:tcPr>
            <w:tcW w:w="1472" w:type="dxa"/>
            <w:vMerge/>
            <w:tcBorders>
              <w:top w:val="nil"/>
              <w:left w:val="single" w:sz="8" w:space="0" w:color="auto"/>
              <w:bottom w:val="single" w:sz="8" w:space="0" w:color="000000"/>
              <w:right w:val="single" w:sz="8" w:space="0" w:color="auto"/>
            </w:tcBorders>
            <w:vAlign w:val="center"/>
            <w:hideMark/>
          </w:tcPr>
          <w:p w14:paraId="153BD54C"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3372887F"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Smioke</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B3957"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Smioke, Krtjanovići , Donje selo</w:t>
            </w:r>
          </w:p>
        </w:tc>
      </w:tr>
      <w:tr w:rsidR="00E61738" w:rsidRPr="00E61738" w14:paraId="2CCE9F3E" w14:textId="77777777" w:rsidTr="00E61738">
        <w:trPr>
          <w:trHeight w:val="20"/>
          <w:jc w:val="center"/>
        </w:trPr>
        <w:tc>
          <w:tcPr>
            <w:tcW w:w="566" w:type="dxa"/>
            <w:tcBorders>
              <w:top w:val="nil"/>
              <w:left w:val="single" w:sz="8" w:space="0" w:color="auto"/>
              <w:bottom w:val="nil"/>
              <w:right w:val="single" w:sz="8" w:space="0" w:color="auto"/>
            </w:tcBorders>
            <w:shd w:val="clear" w:color="auto" w:fill="auto"/>
            <w:vAlign w:val="center"/>
            <w:hideMark/>
          </w:tcPr>
          <w:p w14:paraId="19A56070"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84.</w:t>
            </w:r>
          </w:p>
        </w:tc>
        <w:tc>
          <w:tcPr>
            <w:tcW w:w="1472" w:type="dxa"/>
            <w:vMerge/>
            <w:tcBorders>
              <w:top w:val="nil"/>
              <w:left w:val="single" w:sz="8" w:space="0" w:color="auto"/>
              <w:bottom w:val="single" w:sz="8" w:space="0" w:color="000000"/>
              <w:right w:val="single" w:sz="8" w:space="0" w:color="auto"/>
            </w:tcBorders>
            <w:vAlign w:val="center"/>
            <w:hideMark/>
          </w:tcPr>
          <w:p w14:paraId="78717077"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32F485E2"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Pacjani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1044B"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Pacjani, Šućirići , Žigovi</w:t>
            </w:r>
          </w:p>
        </w:tc>
      </w:tr>
      <w:tr w:rsidR="00E61738" w:rsidRPr="00E61738" w14:paraId="391F2E35"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0DBFD9E1"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lastRenderedPageBreak/>
              <w:t>85.</w:t>
            </w:r>
          </w:p>
        </w:tc>
        <w:tc>
          <w:tcPr>
            <w:tcW w:w="1472" w:type="dxa"/>
            <w:vMerge/>
            <w:tcBorders>
              <w:top w:val="nil"/>
              <w:left w:val="single" w:sz="8" w:space="0" w:color="auto"/>
              <w:bottom w:val="single" w:sz="8" w:space="0" w:color="000000"/>
              <w:right w:val="single" w:sz="8" w:space="0" w:color="auto"/>
            </w:tcBorders>
            <w:vAlign w:val="center"/>
            <w:hideMark/>
          </w:tcPr>
          <w:p w14:paraId="141643BD"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35316993"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Kolovarice</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C03EB"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Kolovarice</w:t>
            </w:r>
          </w:p>
        </w:tc>
      </w:tr>
      <w:tr w:rsidR="00E61738" w:rsidRPr="00E61738" w14:paraId="39AB2967"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7C3C66F1"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86.</w:t>
            </w:r>
          </w:p>
        </w:tc>
        <w:tc>
          <w:tcPr>
            <w:tcW w:w="1472" w:type="dxa"/>
            <w:vMerge w:val="restart"/>
            <w:tcBorders>
              <w:top w:val="nil"/>
              <w:left w:val="single" w:sz="8" w:space="0" w:color="auto"/>
              <w:bottom w:val="single" w:sz="8" w:space="0" w:color="000000"/>
              <w:right w:val="single" w:sz="8" w:space="0" w:color="auto"/>
            </w:tcBorders>
            <w:shd w:val="clear" w:color="auto" w:fill="auto"/>
            <w:vAlign w:val="center"/>
            <w:hideMark/>
          </w:tcPr>
          <w:p w14:paraId="34461487"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POSESTRA</w:t>
            </w:r>
          </w:p>
        </w:tc>
        <w:tc>
          <w:tcPr>
            <w:tcW w:w="1305" w:type="dxa"/>
            <w:tcBorders>
              <w:top w:val="nil"/>
              <w:left w:val="nil"/>
              <w:bottom w:val="single" w:sz="8" w:space="0" w:color="auto"/>
              <w:right w:val="single" w:sz="4" w:space="0" w:color="auto"/>
            </w:tcBorders>
            <w:shd w:val="clear" w:color="auto" w:fill="auto"/>
            <w:vAlign w:val="center"/>
            <w:hideMark/>
          </w:tcPr>
          <w:p w14:paraId="7F8E44F3"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Posestra</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80A2D"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Posestra, Dola, Vučija stijena</w:t>
            </w:r>
          </w:p>
        </w:tc>
      </w:tr>
      <w:tr w:rsidR="00E61738" w:rsidRPr="00E61738" w14:paraId="5107F24A"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76603213"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87.</w:t>
            </w:r>
          </w:p>
        </w:tc>
        <w:tc>
          <w:tcPr>
            <w:tcW w:w="1472" w:type="dxa"/>
            <w:vMerge/>
            <w:tcBorders>
              <w:top w:val="nil"/>
              <w:left w:val="single" w:sz="8" w:space="0" w:color="auto"/>
              <w:bottom w:val="single" w:sz="8" w:space="0" w:color="000000"/>
              <w:right w:val="single" w:sz="8" w:space="0" w:color="auto"/>
            </w:tcBorders>
            <w:vAlign w:val="center"/>
            <w:hideMark/>
          </w:tcPr>
          <w:p w14:paraId="636E050D"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0EC4B132"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Paraun</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E8D1A"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Paraun, Kutješi</w:t>
            </w:r>
          </w:p>
        </w:tc>
      </w:tr>
      <w:tr w:rsidR="00E61738" w:rsidRPr="00E61738" w14:paraId="66BB8412"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38E6E48A"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88.</w:t>
            </w:r>
          </w:p>
        </w:tc>
        <w:tc>
          <w:tcPr>
            <w:tcW w:w="1472" w:type="dxa"/>
            <w:vMerge/>
            <w:tcBorders>
              <w:top w:val="nil"/>
              <w:left w:val="single" w:sz="8" w:space="0" w:color="auto"/>
              <w:bottom w:val="single" w:sz="8" w:space="0" w:color="000000"/>
              <w:right w:val="single" w:sz="8" w:space="0" w:color="auto"/>
            </w:tcBorders>
            <w:vAlign w:val="center"/>
            <w:hideMark/>
          </w:tcPr>
          <w:p w14:paraId="0CDA4BF1"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2DA00CCE"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Bakije</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813C6"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Urkuni, Vranjačići, Bakije</w:t>
            </w:r>
          </w:p>
        </w:tc>
      </w:tr>
      <w:tr w:rsidR="00E61738" w:rsidRPr="00E61738" w14:paraId="11234A07"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42C68B2B"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89.</w:t>
            </w:r>
          </w:p>
        </w:tc>
        <w:tc>
          <w:tcPr>
            <w:tcW w:w="1472" w:type="dxa"/>
            <w:vMerge/>
            <w:tcBorders>
              <w:top w:val="nil"/>
              <w:left w:val="single" w:sz="8" w:space="0" w:color="auto"/>
              <w:bottom w:val="single" w:sz="8" w:space="0" w:color="000000"/>
              <w:right w:val="single" w:sz="8" w:space="0" w:color="auto"/>
            </w:tcBorders>
            <w:vAlign w:val="center"/>
            <w:hideMark/>
          </w:tcPr>
          <w:p w14:paraId="55D5C849"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0571864B"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Gunjačići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9A2B1"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Gunjačići, Dobra voda, Rautovići</w:t>
            </w:r>
          </w:p>
        </w:tc>
      </w:tr>
      <w:tr w:rsidR="00E61738" w:rsidRPr="00E61738" w14:paraId="3D7377DE"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11DBAD69"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90.</w:t>
            </w:r>
          </w:p>
        </w:tc>
        <w:tc>
          <w:tcPr>
            <w:tcW w:w="1472" w:type="dxa"/>
            <w:vMerge/>
            <w:tcBorders>
              <w:top w:val="nil"/>
              <w:left w:val="single" w:sz="8" w:space="0" w:color="auto"/>
              <w:bottom w:val="single" w:sz="8" w:space="0" w:color="000000"/>
              <w:right w:val="single" w:sz="8" w:space="0" w:color="auto"/>
            </w:tcBorders>
            <w:vAlign w:val="center"/>
            <w:hideMark/>
          </w:tcPr>
          <w:p w14:paraId="339857D5"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766E532D"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Butkovići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9EC86"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Žilići, Butkovići</w:t>
            </w:r>
          </w:p>
        </w:tc>
      </w:tr>
      <w:tr w:rsidR="00E61738" w:rsidRPr="00E61738" w14:paraId="28A3C068"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11CA596B"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91.</w:t>
            </w:r>
          </w:p>
        </w:tc>
        <w:tc>
          <w:tcPr>
            <w:tcW w:w="1472" w:type="dxa"/>
            <w:vMerge w:val="restart"/>
            <w:tcBorders>
              <w:top w:val="nil"/>
              <w:left w:val="single" w:sz="8" w:space="0" w:color="auto"/>
              <w:bottom w:val="single" w:sz="8" w:space="0" w:color="000000"/>
              <w:right w:val="single" w:sz="8" w:space="0" w:color="auto"/>
            </w:tcBorders>
            <w:shd w:val="clear" w:color="auto" w:fill="auto"/>
            <w:vAlign w:val="center"/>
            <w:hideMark/>
          </w:tcPr>
          <w:p w14:paraId="1AD50DAE"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OSANICA</w:t>
            </w:r>
          </w:p>
        </w:tc>
        <w:tc>
          <w:tcPr>
            <w:tcW w:w="1305" w:type="dxa"/>
            <w:tcBorders>
              <w:top w:val="nil"/>
              <w:left w:val="nil"/>
              <w:bottom w:val="single" w:sz="8" w:space="0" w:color="auto"/>
              <w:right w:val="single" w:sz="4" w:space="0" w:color="auto"/>
            </w:tcBorders>
            <w:shd w:val="clear" w:color="auto" w:fill="auto"/>
            <w:vAlign w:val="center"/>
            <w:hideMark/>
          </w:tcPr>
          <w:p w14:paraId="7A7A7B56"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Osanica</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A9C1C"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Osanica  , Donje Bratinje , Gornje Bratinje  Dolovi  Repušnica,Lijeva obala Drine</w:t>
            </w:r>
          </w:p>
        </w:tc>
      </w:tr>
      <w:tr w:rsidR="00E61738" w:rsidRPr="00E61738" w14:paraId="39D6C94E"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2D190E47"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92.</w:t>
            </w:r>
          </w:p>
        </w:tc>
        <w:tc>
          <w:tcPr>
            <w:tcW w:w="1472" w:type="dxa"/>
            <w:vMerge/>
            <w:tcBorders>
              <w:top w:val="nil"/>
              <w:left w:val="single" w:sz="8" w:space="0" w:color="auto"/>
              <w:bottom w:val="single" w:sz="8" w:space="0" w:color="000000"/>
              <w:right w:val="single" w:sz="8" w:space="0" w:color="auto"/>
            </w:tcBorders>
            <w:vAlign w:val="center"/>
            <w:hideMark/>
          </w:tcPr>
          <w:p w14:paraId="354591FC"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48FE425E"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Kosače</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4F779"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xml:space="preserve"> Kosače , Ledine , Vrbica , Đakovići </w:t>
            </w:r>
          </w:p>
        </w:tc>
      </w:tr>
      <w:tr w:rsidR="00E61738" w:rsidRPr="00E61738" w14:paraId="7CB38DC0"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7FF581D6"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93.</w:t>
            </w:r>
          </w:p>
        </w:tc>
        <w:tc>
          <w:tcPr>
            <w:tcW w:w="1472" w:type="dxa"/>
            <w:vMerge/>
            <w:tcBorders>
              <w:top w:val="nil"/>
              <w:left w:val="single" w:sz="8" w:space="0" w:color="auto"/>
              <w:bottom w:val="single" w:sz="8" w:space="0" w:color="000000"/>
              <w:right w:val="single" w:sz="8" w:space="0" w:color="auto"/>
            </w:tcBorders>
            <w:vAlign w:val="center"/>
            <w:hideMark/>
          </w:tcPr>
          <w:p w14:paraId="0882DA0B"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1EF38FAC"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Prenkovice</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B6B64"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Đakovski potok , Prenkovice , Cagarići</w:t>
            </w:r>
          </w:p>
        </w:tc>
      </w:tr>
      <w:tr w:rsidR="00E61738" w:rsidRPr="00E61738" w14:paraId="10CB0841"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0F520853"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94.</w:t>
            </w:r>
          </w:p>
        </w:tc>
        <w:tc>
          <w:tcPr>
            <w:tcW w:w="1472" w:type="dxa"/>
            <w:vMerge/>
            <w:tcBorders>
              <w:top w:val="nil"/>
              <w:left w:val="single" w:sz="8" w:space="0" w:color="auto"/>
              <w:bottom w:val="single" w:sz="8" w:space="0" w:color="000000"/>
              <w:right w:val="single" w:sz="8" w:space="0" w:color="auto"/>
            </w:tcBorders>
            <w:vAlign w:val="center"/>
            <w:hideMark/>
          </w:tcPr>
          <w:p w14:paraId="591603AF"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3C983EDF"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Osanica 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0B2E0"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Osanica Desna obala Drine</w:t>
            </w:r>
          </w:p>
        </w:tc>
      </w:tr>
      <w:tr w:rsidR="00E61738" w:rsidRPr="00E61738" w14:paraId="0239C61D"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58086706"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95.</w:t>
            </w:r>
          </w:p>
        </w:tc>
        <w:tc>
          <w:tcPr>
            <w:tcW w:w="1472" w:type="dxa"/>
            <w:vMerge/>
            <w:tcBorders>
              <w:top w:val="nil"/>
              <w:left w:val="single" w:sz="8" w:space="0" w:color="auto"/>
              <w:bottom w:val="single" w:sz="8" w:space="0" w:color="000000"/>
              <w:right w:val="single" w:sz="8" w:space="0" w:color="auto"/>
            </w:tcBorders>
            <w:vAlign w:val="center"/>
            <w:hideMark/>
          </w:tcPr>
          <w:p w14:paraId="556540F9"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287A6A99"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Zubovići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836C3"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Zubovići , Pešteci  Ljukov do</w:t>
            </w:r>
          </w:p>
        </w:tc>
      </w:tr>
      <w:tr w:rsidR="00E61738" w:rsidRPr="00E61738" w14:paraId="245F4B07"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7D71EFF8"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96.</w:t>
            </w:r>
          </w:p>
        </w:tc>
        <w:tc>
          <w:tcPr>
            <w:tcW w:w="1472" w:type="dxa"/>
            <w:vMerge w:val="restart"/>
            <w:tcBorders>
              <w:top w:val="nil"/>
              <w:left w:val="single" w:sz="8" w:space="0" w:color="auto"/>
              <w:bottom w:val="single" w:sz="8" w:space="0" w:color="000000"/>
              <w:right w:val="single" w:sz="8" w:space="0" w:color="auto"/>
            </w:tcBorders>
            <w:shd w:val="clear" w:color="auto" w:fill="auto"/>
            <w:vAlign w:val="center"/>
            <w:hideMark/>
          </w:tcPr>
          <w:p w14:paraId="170FE819"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REŠETNICA</w:t>
            </w:r>
          </w:p>
        </w:tc>
        <w:tc>
          <w:tcPr>
            <w:tcW w:w="1305" w:type="dxa"/>
            <w:tcBorders>
              <w:top w:val="nil"/>
              <w:left w:val="nil"/>
              <w:bottom w:val="single" w:sz="8" w:space="0" w:color="auto"/>
              <w:right w:val="single" w:sz="4" w:space="0" w:color="auto"/>
            </w:tcBorders>
            <w:shd w:val="clear" w:color="auto" w:fill="auto"/>
            <w:vAlign w:val="center"/>
            <w:hideMark/>
          </w:tcPr>
          <w:p w14:paraId="5847B9F5"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Rešetnica</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5D2A8"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Rešetnica</w:t>
            </w:r>
          </w:p>
        </w:tc>
      </w:tr>
      <w:tr w:rsidR="00E61738" w:rsidRPr="00E61738" w14:paraId="7EAD9EA3"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76CE16C5"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97.</w:t>
            </w:r>
          </w:p>
        </w:tc>
        <w:tc>
          <w:tcPr>
            <w:tcW w:w="1472" w:type="dxa"/>
            <w:vMerge/>
            <w:tcBorders>
              <w:top w:val="nil"/>
              <w:left w:val="single" w:sz="8" w:space="0" w:color="auto"/>
              <w:bottom w:val="single" w:sz="8" w:space="0" w:color="000000"/>
              <w:right w:val="single" w:sz="8" w:space="0" w:color="auto"/>
            </w:tcBorders>
            <w:vAlign w:val="center"/>
            <w:hideMark/>
          </w:tcPr>
          <w:p w14:paraId="5B4C6B7E"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1DC49838"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Pijestina</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04ED9"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Pijestina, Bare</w:t>
            </w:r>
          </w:p>
        </w:tc>
      </w:tr>
      <w:tr w:rsidR="00E61738" w:rsidRPr="00E61738" w14:paraId="0851B1C0"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65ABE22D"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98.</w:t>
            </w:r>
          </w:p>
        </w:tc>
        <w:tc>
          <w:tcPr>
            <w:tcW w:w="1472" w:type="dxa"/>
            <w:vMerge/>
            <w:tcBorders>
              <w:top w:val="nil"/>
              <w:left w:val="single" w:sz="8" w:space="0" w:color="auto"/>
              <w:bottom w:val="single" w:sz="8" w:space="0" w:color="000000"/>
              <w:right w:val="single" w:sz="8" w:space="0" w:color="auto"/>
            </w:tcBorders>
            <w:vAlign w:val="center"/>
            <w:hideMark/>
          </w:tcPr>
          <w:p w14:paraId="0E10C812"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34D80759"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Borovići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EACA2"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Pod Borovići, Borovići,  Grmešće</w:t>
            </w:r>
          </w:p>
        </w:tc>
      </w:tr>
      <w:tr w:rsidR="00E61738" w:rsidRPr="00E61738" w14:paraId="69897193"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411CBFA2"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99.</w:t>
            </w:r>
          </w:p>
        </w:tc>
        <w:tc>
          <w:tcPr>
            <w:tcW w:w="1472" w:type="dxa"/>
            <w:vMerge/>
            <w:tcBorders>
              <w:top w:val="nil"/>
              <w:left w:val="single" w:sz="8" w:space="0" w:color="auto"/>
              <w:bottom w:val="single" w:sz="8" w:space="0" w:color="000000"/>
              <w:right w:val="single" w:sz="8" w:space="0" w:color="auto"/>
            </w:tcBorders>
            <w:vAlign w:val="center"/>
            <w:hideMark/>
          </w:tcPr>
          <w:p w14:paraId="06F07C20"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52D69C09"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Bujaci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CD8E5"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Gornji Bujaci, Donji Bujaci</w:t>
            </w:r>
          </w:p>
        </w:tc>
      </w:tr>
      <w:tr w:rsidR="00E61738" w:rsidRPr="00E61738" w14:paraId="554D4529"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58D710EF"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100.</w:t>
            </w:r>
          </w:p>
        </w:tc>
        <w:tc>
          <w:tcPr>
            <w:tcW w:w="1472" w:type="dxa"/>
            <w:vMerge/>
            <w:tcBorders>
              <w:top w:val="nil"/>
              <w:left w:val="single" w:sz="8" w:space="0" w:color="auto"/>
              <w:bottom w:val="single" w:sz="8" w:space="0" w:color="000000"/>
              <w:right w:val="single" w:sz="8" w:space="0" w:color="auto"/>
            </w:tcBorders>
            <w:vAlign w:val="center"/>
            <w:hideMark/>
          </w:tcPr>
          <w:p w14:paraId="4DB17651"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2C14E4EF"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Uglješići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F60B1"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Uglješići</w:t>
            </w:r>
          </w:p>
        </w:tc>
      </w:tr>
      <w:tr w:rsidR="00E61738" w:rsidRPr="00E61738" w14:paraId="40364911"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10630E17"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101.</w:t>
            </w:r>
          </w:p>
        </w:tc>
        <w:tc>
          <w:tcPr>
            <w:tcW w:w="1472" w:type="dxa"/>
            <w:vMerge/>
            <w:tcBorders>
              <w:top w:val="nil"/>
              <w:left w:val="single" w:sz="8" w:space="0" w:color="auto"/>
              <w:bottom w:val="single" w:sz="8" w:space="0" w:color="000000"/>
              <w:right w:val="single" w:sz="8" w:space="0" w:color="auto"/>
            </w:tcBorders>
            <w:vAlign w:val="center"/>
            <w:hideMark/>
          </w:tcPr>
          <w:p w14:paraId="432033D0"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457099E3"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Kovačići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C85D1"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Kovačići</w:t>
            </w:r>
          </w:p>
        </w:tc>
      </w:tr>
      <w:tr w:rsidR="00E61738" w:rsidRPr="00E61738" w14:paraId="2F4B7AE8"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7D9DD61B"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102.</w:t>
            </w:r>
          </w:p>
        </w:tc>
        <w:tc>
          <w:tcPr>
            <w:tcW w:w="1472" w:type="dxa"/>
            <w:vMerge/>
            <w:tcBorders>
              <w:top w:val="nil"/>
              <w:left w:val="single" w:sz="8" w:space="0" w:color="auto"/>
              <w:bottom w:val="single" w:sz="8" w:space="0" w:color="000000"/>
              <w:right w:val="single" w:sz="8" w:space="0" w:color="auto"/>
            </w:tcBorders>
            <w:vAlign w:val="center"/>
            <w:hideMark/>
          </w:tcPr>
          <w:p w14:paraId="2B2BCE35"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4A929F98"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Velika Njiva</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169F9"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Velika Njiva, Srednje, Kamenjača</w:t>
            </w:r>
          </w:p>
        </w:tc>
      </w:tr>
      <w:tr w:rsidR="00E61738" w:rsidRPr="00E61738" w14:paraId="4518013A"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7DB6DD16"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103</w:t>
            </w:r>
          </w:p>
        </w:tc>
        <w:tc>
          <w:tcPr>
            <w:tcW w:w="1472" w:type="dxa"/>
            <w:vMerge w:val="restart"/>
            <w:tcBorders>
              <w:top w:val="nil"/>
              <w:left w:val="single" w:sz="8" w:space="0" w:color="auto"/>
              <w:bottom w:val="single" w:sz="8" w:space="0" w:color="000000"/>
              <w:right w:val="single" w:sz="8" w:space="0" w:color="auto"/>
            </w:tcBorders>
            <w:shd w:val="clear" w:color="auto" w:fill="auto"/>
            <w:vAlign w:val="center"/>
            <w:hideMark/>
          </w:tcPr>
          <w:p w14:paraId="6B4C87C8"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ILOVAČA</w:t>
            </w:r>
          </w:p>
        </w:tc>
        <w:tc>
          <w:tcPr>
            <w:tcW w:w="1305" w:type="dxa"/>
            <w:tcBorders>
              <w:top w:val="nil"/>
              <w:left w:val="nil"/>
              <w:bottom w:val="single" w:sz="8" w:space="0" w:color="auto"/>
              <w:right w:val="single" w:sz="4" w:space="0" w:color="auto"/>
            </w:tcBorders>
            <w:shd w:val="clear" w:color="auto" w:fill="auto"/>
            <w:vAlign w:val="center"/>
            <w:hideMark/>
          </w:tcPr>
          <w:p w14:paraId="7201E7FC"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Podmihovići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D90C7"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Podmihovići, Hranjevići</w:t>
            </w:r>
          </w:p>
        </w:tc>
      </w:tr>
      <w:tr w:rsidR="00E61738" w:rsidRPr="00E61738" w14:paraId="2DFF1E1F"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44F3ED3B"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104.</w:t>
            </w:r>
          </w:p>
        </w:tc>
        <w:tc>
          <w:tcPr>
            <w:tcW w:w="1472" w:type="dxa"/>
            <w:vMerge/>
            <w:tcBorders>
              <w:top w:val="nil"/>
              <w:left w:val="single" w:sz="8" w:space="0" w:color="auto"/>
              <w:bottom w:val="single" w:sz="8" w:space="0" w:color="000000"/>
              <w:right w:val="single" w:sz="8" w:space="0" w:color="auto"/>
            </w:tcBorders>
            <w:vAlign w:val="center"/>
            <w:hideMark/>
          </w:tcPr>
          <w:p w14:paraId="5CE0BE22"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34EB060E"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Poratak</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4098C"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xml:space="preserve"> Raduni, Cerovice, Poratak, Kola</w:t>
            </w:r>
          </w:p>
        </w:tc>
      </w:tr>
      <w:tr w:rsidR="00E61738" w:rsidRPr="00E61738" w14:paraId="63A19F33"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2F335212"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105.</w:t>
            </w:r>
          </w:p>
        </w:tc>
        <w:tc>
          <w:tcPr>
            <w:tcW w:w="1472" w:type="dxa"/>
            <w:vMerge/>
            <w:tcBorders>
              <w:top w:val="nil"/>
              <w:left w:val="single" w:sz="8" w:space="0" w:color="auto"/>
              <w:bottom w:val="single" w:sz="8" w:space="0" w:color="000000"/>
              <w:right w:val="single" w:sz="8" w:space="0" w:color="auto"/>
            </w:tcBorders>
            <w:vAlign w:val="center"/>
            <w:hideMark/>
          </w:tcPr>
          <w:p w14:paraId="5EE048F7"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5D5C100F"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Zabus</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0F19B"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Pijesak, Zabus</w:t>
            </w:r>
          </w:p>
        </w:tc>
      </w:tr>
      <w:tr w:rsidR="00E61738" w:rsidRPr="00E61738" w14:paraId="1FC7419F"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4A6543D7"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106.</w:t>
            </w:r>
          </w:p>
        </w:tc>
        <w:tc>
          <w:tcPr>
            <w:tcW w:w="1472" w:type="dxa"/>
            <w:vMerge/>
            <w:tcBorders>
              <w:top w:val="nil"/>
              <w:left w:val="single" w:sz="8" w:space="0" w:color="auto"/>
              <w:bottom w:val="single" w:sz="8" w:space="0" w:color="000000"/>
              <w:right w:val="single" w:sz="8" w:space="0" w:color="auto"/>
            </w:tcBorders>
            <w:vAlign w:val="center"/>
            <w:hideMark/>
          </w:tcPr>
          <w:p w14:paraId="29E8608E"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52CCEC12"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Ilovača</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94921"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Ilovača</w:t>
            </w:r>
          </w:p>
        </w:tc>
      </w:tr>
      <w:tr w:rsidR="00E61738" w:rsidRPr="00E61738" w14:paraId="03414B23"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3A2D20F1"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107.</w:t>
            </w:r>
          </w:p>
        </w:tc>
        <w:tc>
          <w:tcPr>
            <w:tcW w:w="1472" w:type="dxa"/>
            <w:vMerge/>
            <w:tcBorders>
              <w:top w:val="nil"/>
              <w:left w:val="single" w:sz="8" w:space="0" w:color="auto"/>
              <w:bottom w:val="single" w:sz="8" w:space="0" w:color="000000"/>
              <w:right w:val="single" w:sz="8" w:space="0" w:color="auto"/>
            </w:tcBorders>
            <w:vAlign w:val="center"/>
            <w:hideMark/>
          </w:tcPr>
          <w:p w14:paraId="70558F85"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1D6FD695"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Jezero</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7CFF1"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Jezero, Konjevići , Ćatovići, Mirišići , Luke</w:t>
            </w:r>
          </w:p>
        </w:tc>
      </w:tr>
      <w:tr w:rsidR="00E61738" w:rsidRPr="00E61738" w14:paraId="33114006"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7AEC377B"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108.</w:t>
            </w:r>
          </w:p>
        </w:tc>
        <w:tc>
          <w:tcPr>
            <w:tcW w:w="1472" w:type="dxa"/>
            <w:vMerge/>
            <w:tcBorders>
              <w:top w:val="nil"/>
              <w:left w:val="single" w:sz="8" w:space="0" w:color="auto"/>
              <w:bottom w:val="single" w:sz="8" w:space="0" w:color="000000"/>
              <w:right w:val="single" w:sz="8" w:space="0" w:color="auto"/>
            </w:tcBorders>
            <w:vAlign w:val="center"/>
            <w:hideMark/>
          </w:tcPr>
          <w:p w14:paraId="53196B9C"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11422F3E"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Plesi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B22C2"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xml:space="preserve">Zagunjica , Plesi ,  Brdari , Duginje , Vladačići, Podgaj  </w:t>
            </w:r>
          </w:p>
        </w:tc>
      </w:tr>
      <w:tr w:rsidR="00E61738" w:rsidRPr="00E61738" w14:paraId="6E7D95DA"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37D1EDF6"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109</w:t>
            </w:r>
          </w:p>
        </w:tc>
        <w:tc>
          <w:tcPr>
            <w:tcW w:w="1472" w:type="dxa"/>
            <w:vMerge/>
            <w:tcBorders>
              <w:top w:val="nil"/>
              <w:left w:val="single" w:sz="8" w:space="0" w:color="auto"/>
              <w:bottom w:val="single" w:sz="8" w:space="0" w:color="000000"/>
              <w:right w:val="single" w:sz="8" w:space="0" w:color="auto"/>
            </w:tcBorders>
            <w:vAlign w:val="center"/>
            <w:hideMark/>
          </w:tcPr>
          <w:p w14:paraId="0BA2D0A9"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002B9227"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Bratiš</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2A2D5"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Okolišta , Bratiš, Šabanci,  Nekopi, Marevci</w:t>
            </w:r>
          </w:p>
        </w:tc>
      </w:tr>
      <w:tr w:rsidR="00E61738" w:rsidRPr="00E61738" w14:paraId="7AA4A797"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62EAB791"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110.</w:t>
            </w:r>
          </w:p>
        </w:tc>
        <w:tc>
          <w:tcPr>
            <w:tcW w:w="1472" w:type="dxa"/>
            <w:vMerge w:val="restart"/>
            <w:tcBorders>
              <w:top w:val="nil"/>
              <w:left w:val="single" w:sz="8" w:space="0" w:color="auto"/>
              <w:bottom w:val="single" w:sz="8" w:space="0" w:color="000000"/>
              <w:right w:val="single" w:sz="8" w:space="0" w:color="auto"/>
            </w:tcBorders>
            <w:shd w:val="clear" w:color="auto" w:fill="auto"/>
            <w:vAlign w:val="center"/>
            <w:hideMark/>
          </w:tcPr>
          <w:p w14:paraId="61911AC1"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KRABORIŠ</w:t>
            </w:r>
          </w:p>
        </w:tc>
        <w:tc>
          <w:tcPr>
            <w:tcW w:w="1305" w:type="dxa"/>
            <w:tcBorders>
              <w:top w:val="nil"/>
              <w:left w:val="nil"/>
              <w:bottom w:val="single" w:sz="8" w:space="0" w:color="auto"/>
              <w:right w:val="single" w:sz="4" w:space="0" w:color="auto"/>
            </w:tcBorders>
            <w:shd w:val="clear" w:color="auto" w:fill="auto"/>
            <w:vAlign w:val="center"/>
            <w:hideMark/>
          </w:tcPr>
          <w:p w14:paraId="16BC393B"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Raškovići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C3B1D"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xml:space="preserve">Raškovići  </w:t>
            </w:r>
          </w:p>
        </w:tc>
      </w:tr>
      <w:tr w:rsidR="00E61738" w:rsidRPr="00E61738" w14:paraId="59FBDC64"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19BE46D1"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111.</w:t>
            </w:r>
          </w:p>
        </w:tc>
        <w:tc>
          <w:tcPr>
            <w:tcW w:w="1472" w:type="dxa"/>
            <w:vMerge/>
            <w:tcBorders>
              <w:top w:val="nil"/>
              <w:left w:val="single" w:sz="8" w:space="0" w:color="auto"/>
              <w:bottom w:val="single" w:sz="8" w:space="0" w:color="000000"/>
              <w:right w:val="single" w:sz="8" w:space="0" w:color="auto"/>
            </w:tcBorders>
            <w:vAlign w:val="center"/>
            <w:hideMark/>
          </w:tcPr>
          <w:p w14:paraId="33AF7640"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6D58432C"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Šemihova</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5EB96"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xml:space="preserve"> Šemihova</w:t>
            </w:r>
          </w:p>
        </w:tc>
      </w:tr>
      <w:tr w:rsidR="00E61738" w:rsidRPr="00E61738" w14:paraId="7D6176CB"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2E42CEC2"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112</w:t>
            </w:r>
          </w:p>
        </w:tc>
        <w:tc>
          <w:tcPr>
            <w:tcW w:w="1472" w:type="dxa"/>
            <w:vMerge/>
            <w:tcBorders>
              <w:top w:val="nil"/>
              <w:left w:val="single" w:sz="8" w:space="0" w:color="auto"/>
              <w:bottom w:val="single" w:sz="8" w:space="0" w:color="000000"/>
              <w:right w:val="single" w:sz="8" w:space="0" w:color="auto"/>
            </w:tcBorders>
            <w:vAlign w:val="center"/>
            <w:hideMark/>
          </w:tcPr>
          <w:p w14:paraId="5402A791"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04E33D45"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Kraboriš</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24082"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Kraboriš  Ljubevići</w:t>
            </w:r>
          </w:p>
        </w:tc>
      </w:tr>
      <w:tr w:rsidR="00E61738" w:rsidRPr="00E61738" w14:paraId="01F07C07"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1F173319"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113</w:t>
            </w:r>
          </w:p>
        </w:tc>
        <w:tc>
          <w:tcPr>
            <w:tcW w:w="1472" w:type="dxa"/>
            <w:vMerge w:val="restart"/>
            <w:tcBorders>
              <w:top w:val="nil"/>
              <w:left w:val="single" w:sz="8" w:space="0" w:color="auto"/>
              <w:bottom w:val="single" w:sz="8" w:space="0" w:color="000000"/>
              <w:right w:val="single" w:sz="8" w:space="0" w:color="auto"/>
            </w:tcBorders>
            <w:shd w:val="clear" w:color="auto" w:fill="auto"/>
            <w:vAlign w:val="center"/>
            <w:hideMark/>
          </w:tcPr>
          <w:p w14:paraId="5810088B"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w:t>
            </w:r>
          </w:p>
        </w:tc>
        <w:tc>
          <w:tcPr>
            <w:tcW w:w="1305" w:type="dxa"/>
            <w:tcBorders>
              <w:top w:val="nil"/>
              <w:left w:val="nil"/>
              <w:bottom w:val="single" w:sz="8" w:space="0" w:color="auto"/>
              <w:right w:val="single" w:sz="4" w:space="0" w:color="auto"/>
            </w:tcBorders>
            <w:shd w:val="clear" w:color="auto" w:fill="auto"/>
            <w:vAlign w:val="center"/>
            <w:hideMark/>
          </w:tcPr>
          <w:p w14:paraId="7A249AC1"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Plesi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1CB48"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Podplesi , Trešnjica , Sijedac</w:t>
            </w:r>
          </w:p>
        </w:tc>
      </w:tr>
      <w:tr w:rsidR="00E61738" w:rsidRPr="00E61738" w14:paraId="66E4EDA3"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01D2B71E"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114.</w:t>
            </w:r>
          </w:p>
        </w:tc>
        <w:tc>
          <w:tcPr>
            <w:tcW w:w="1472" w:type="dxa"/>
            <w:vMerge/>
            <w:tcBorders>
              <w:top w:val="nil"/>
              <w:left w:val="single" w:sz="8" w:space="0" w:color="auto"/>
              <w:bottom w:val="single" w:sz="8" w:space="0" w:color="000000"/>
              <w:right w:val="single" w:sz="8" w:space="0" w:color="auto"/>
            </w:tcBorders>
            <w:vAlign w:val="center"/>
            <w:hideMark/>
          </w:tcPr>
          <w:p w14:paraId="0BC7B193" w14:textId="77777777" w:rsidR="00E61738" w:rsidRPr="00E61738" w:rsidRDefault="00E61738" w:rsidP="00E61738">
            <w:pPr>
              <w:spacing w:after="0" w:line="240" w:lineRule="auto"/>
              <w:rPr>
                <w:rFonts w:ascii="Times New Roman" w:eastAsia="Times New Roman" w:hAnsi="Times New Roman" w:cs="Times New Roman"/>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06F41D4F"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 xml:space="preserve">Bukvica </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5016F"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Bukvica Donja , Bukvica Gornja , Sofići</w:t>
            </w:r>
          </w:p>
        </w:tc>
      </w:tr>
      <w:tr w:rsidR="00E61738" w:rsidRPr="00E61738" w14:paraId="2704F71F"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777D6692"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115.</w:t>
            </w:r>
          </w:p>
        </w:tc>
        <w:tc>
          <w:tcPr>
            <w:tcW w:w="1472" w:type="dxa"/>
            <w:vMerge w:val="restart"/>
            <w:tcBorders>
              <w:top w:val="nil"/>
              <w:left w:val="single" w:sz="8" w:space="0" w:color="auto"/>
              <w:bottom w:val="single" w:sz="8" w:space="0" w:color="000000"/>
              <w:right w:val="single" w:sz="8" w:space="0" w:color="auto"/>
            </w:tcBorders>
            <w:shd w:val="clear" w:color="auto" w:fill="auto"/>
            <w:vAlign w:val="center"/>
            <w:hideMark/>
          </w:tcPr>
          <w:p w14:paraId="20D4DF82"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FAOČIĆI</w:t>
            </w:r>
          </w:p>
        </w:tc>
        <w:tc>
          <w:tcPr>
            <w:tcW w:w="1305" w:type="dxa"/>
            <w:tcBorders>
              <w:top w:val="nil"/>
              <w:left w:val="nil"/>
              <w:bottom w:val="single" w:sz="8" w:space="0" w:color="auto"/>
              <w:right w:val="single" w:sz="4" w:space="0" w:color="auto"/>
            </w:tcBorders>
            <w:shd w:val="clear" w:color="auto" w:fill="auto"/>
            <w:vAlign w:val="center"/>
            <w:hideMark/>
          </w:tcPr>
          <w:p w14:paraId="218F4A6E"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Faočići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72D63"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Faočići , Poratak,Trešnjica</w:t>
            </w:r>
          </w:p>
        </w:tc>
      </w:tr>
      <w:tr w:rsidR="00E61738" w:rsidRPr="00E61738" w14:paraId="3B3AB5CC"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04893708"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116</w:t>
            </w:r>
          </w:p>
        </w:tc>
        <w:tc>
          <w:tcPr>
            <w:tcW w:w="1472" w:type="dxa"/>
            <w:vMerge/>
            <w:tcBorders>
              <w:top w:val="nil"/>
              <w:left w:val="single" w:sz="8" w:space="0" w:color="auto"/>
              <w:bottom w:val="single" w:sz="8" w:space="0" w:color="000000"/>
              <w:right w:val="single" w:sz="8" w:space="0" w:color="auto"/>
            </w:tcBorders>
            <w:vAlign w:val="center"/>
            <w:hideMark/>
          </w:tcPr>
          <w:p w14:paraId="1F10EE6C"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679767C5"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 xml:space="preserve">Podfaočići </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4D5CC"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Podfaočići,(desna obala rijeke Osanica),Milosavice</w:t>
            </w:r>
          </w:p>
        </w:tc>
      </w:tr>
      <w:tr w:rsidR="00E61738" w:rsidRPr="00E61738" w14:paraId="7E0963E0"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565D1FE9"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117.</w:t>
            </w:r>
          </w:p>
        </w:tc>
        <w:tc>
          <w:tcPr>
            <w:tcW w:w="1472" w:type="dxa"/>
            <w:vMerge/>
            <w:tcBorders>
              <w:top w:val="nil"/>
              <w:left w:val="single" w:sz="8" w:space="0" w:color="auto"/>
              <w:bottom w:val="single" w:sz="8" w:space="0" w:color="000000"/>
              <w:right w:val="single" w:sz="8" w:space="0" w:color="auto"/>
            </w:tcBorders>
            <w:vAlign w:val="center"/>
            <w:hideMark/>
          </w:tcPr>
          <w:p w14:paraId="4D9E0E74"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439D45B1"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Utješinovići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77112"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Utješinovići,Bare, Vina, Grubci</w:t>
            </w:r>
          </w:p>
        </w:tc>
      </w:tr>
      <w:tr w:rsidR="00E61738" w:rsidRPr="00E61738" w14:paraId="0C99949C"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49498C40"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118.</w:t>
            </w:r>
          </w:p>
        </w:tc>
        <w:tc>
          <w:tcPr>
            <w:tcW w:w="1472" w:type="dxa"/>
            <w:vMerge/>
            <w:tcBorders>
              <w:top w:val="nil"/>
              <w:left w:val="single" w:sz="8" w:space="0" w:color="auto"/>
              <w:bottom w:val="single" w:sz="8" w:space="0" w:color="000000"/>
              <w:right w:val="single" w:sz="8" w:space="0" w:color="auto"/>
            </w:tcBorders>
            <w:vAlign w:val="center"/>
            <w:hideMark/>
          </w:tcPr>
          <w:p w14:paraId="2596411A"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104C51B9"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Bezmilje</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7E06D"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Bezmilje  ,Subovići , Tankulje, Kovačići</w:t>
            </w:r>
          </w:p>
        </w:tc>
      </w:tr>
      <w:tr w:rsidR="00E61738" w:rsidRPr="00E61738" w14:paraId="1B18DC05"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7AE6E46F"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119.</w:t>
            </w:r>
          </w:p>
        </w:tc>
        <w:tc>
          <w:tcPr>
            <w:tcW w:w="1472" w:type="dxa"/>
            <w:vMerge/>
            <w:tcBorders>
              <w:top w:val="nil"/>
              <w:left w:val="single" w:sz="8" w:space="0" w:color="auto"/>
              <w:bottom w:val="single" w:sz="8" w:space="0" w:color="000000"/>
              <w:right w:val="single" w:sz="8" w:space="0" w:color="auto"/>
            </w:tcBorders>
            <w:vAlign w:val="center"/>
            <w:hideMark/>
          </w:tcPr>
          <w:p w14:paraId="06D66645"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6A1E26ED"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Kreča</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84557"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Kreča,Ostruge, Brkov vrt, Neprelje</w:t>
            </w:r>
          </w:p>
        </w:tc>
      </w:tr>
      <w:tr w:rsidR="00E61738" w:rsidRPr="00E61738" w14:paraId="2C3CC71F"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23BD7540"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120.</w:t>
            </w:r>
          </w:p>
        </w:tc>
        <w:tc>
          <w:tcPr>
            <w:tcW w:w="1472" w:type="dxa"/>
            <w:vMerge w:val="restart"/>
            <w:tcBorders>
              <w:top w:val="nil"/>
              <w:left w:val="single" w:sz="8" w:space="0" w:color="auto"/>
              <w:bottom w:val="single" w:sz="8" w:space="0" w:color="000000"/>
              <w:right w:val="single" w:sz="8" w:space="0" w:color="auto"/>
            </w:tcBorders>
            <w:shd w:val="clear" w:color="auto" w:fill="auto"/>
            <w:vAlign w:val="center"/>
            <w:hideMark/>
          </w:tcPr>
          <w:p w14:paraId="3647CC07"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ORAHOVICE</w:t>
            </w:r>
          </w:p>
        </w:tc>
        <w:tc>
          <w:tcPr>
            <w:tcW w:w="1305" w:type="dxa"/>
            <w:tcBorders>
              <w:top w:val="nil"/>
              <w:left w:val="nil"/>
              <w:bottom w:val="single" w:sz="8" w:space="0" w:color="auto"/>
              <w:right w:val="single" w:sz="4" w:space="0" w:color="auto"/>
            </w:tcBorders>
            <w:shd w:val="clear" w:color="auto" w:fill="auto"/>
            <w:vAlign w:val="center"/>
            <w:hideMark/>
          </w:tcPr>
          <w:p w14:paraId="7B6AEFB9"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Orahovice</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B7B7A"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Orahovice, Ledine, Nišani Bijeg</w:t>
            </w:r>
          </w:p>
        </w:tc>
      </w:tr>
      <w:tr w:rsidR="00E61738" w:rsidRPr="00E61738" w14:paraId="289AAE80"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32AFB4E6"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121</w:t>
            </w:r>
          </w:p>
        </w:tc>
        <w:tc>
          <w:tcPr>
            <w:tcW w:w="1472" w:type="dxa"/>
            <w:vMerge/>
            <w:tcBorders>
              <w:top w:val="nil"/>
              <w:left w:val="single" w:sz="8" w:space="0" w:color="auto"/>
              <w:bottom w:val="single" w:sz="8" w:space="0" w:color="000000"/>
              <w:right w:val="single" w:sz="8" w:space="0" w:color="auto"/>
            </w:tcBorders>
            <w:vAlign w:val="center"/>
            <w:hideMark/>
          </w:tcPr>
          <w:p w14:paraId="19BB9DB8"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4D9E5E3B"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Hrančići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1D4B9"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 xml:space="preserve"> Hrančići, Bogovići, Gradina, Hanište, Luke</w:t>
            </w:r>
          </w:p>
        </w:tc>
      </w:tr>
      <w:tr w:rsidR="00E61738" w:rsidRPr="00E61738" w14:paraId="369668D5"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5125308D"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122</w:t>
            </w:r>
          </w:p>
        </w:tc>
        <w:tc>
          <w:tcPr>
            <w:tcW w:w="1472" w:type="dxa"/>
            <w:vMerge/>
            <w:tcBorders>
              <w:top w:val="nil"/>
              <w:left w:val="single" w:sz="8" w:space="0" w:color="auto"/>
              <w:bottom w:val="single" w:sz="8" w:space="0" w:color="000000"/>
              <w:right w:val="single" w:sz="8" w:space="0" w:color="auto"/>
            </w:tcBorders>
            <w:vAlign w:val="center"/>
            <w:hideMark/>
          </w:tcPr>
          <w:p w14:paraId="1AC47913"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7E659E4C"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Žilići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6C5FE"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Žilići, Vranci, Boškovići, Gošići, Gošić polje, Žilići</w:t>
            </w:r>
          </w:p>
        </w:tc>
      </w:tr>
      <w:tr w:rsidR="00E61738" w:rsidRPr="00E61738" w14:paraId="725375AE"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434078C3"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123.</w:t>
            </w:r>
          </w:p>
        </w:tc>
        <w:tc>
          <w:tcPr>
            <w:tcW w:w="1472" w:type="dxa"/>
            <w:vMerge/>
            <w:tcBorders>
              <w:top w:val="nil"/>
              <w:left w:val="single" w:sz="8" w:space="0" w:color="auto"/>
              <w:bottom w:val="single" w:sz="8" w:space="0" w:color="000000"/>
              <w:right w:val="single" w:sz="8" w:space="0" w:color="auto"/>
            </w:tcBorders>
            <w:vAlign w:val="center"/>
            <w:hideMark/>
          </w:tcPr>
          <w:p w14:paraId="1B65B253"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2776D9B2"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Šehovići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A3657"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Turska ravan, Šehovići, Ljubjevići, Vejzagići, Butkovići</w:t>
            </w:r>
          </w:p>
        </w:tc>
      </w:tr>
      <w:tr w:rsidR="00E61738" w:rsidRPr="00E61738" w14:paraId="11CBCB70" w14:textId="77777777" w:rsidTr="00E61738">
        <w:trPr>
          <w:trHeight w:val="20"/>
          <w:jc w:val="center"/>
        </w:trPr>
        <w:tc>
          <w:tcPr>
            <w:tcW w:w="566" w:type="dxa"/>
            <w:tcBorders>
              <w:top w:val="nil"/>
              <w:left w:val="single" w:sz="8" w:space="0" w:color="auto"/>
              <w:bottom w:val="single" w:sz="8" w:space="0" w:color="auto"/>
              <w:right w:val="single" w:sz="8" w:space="0" w:color="auto"/>
            </w:tcBorders>
            <w:shd w:val="clear" w:color="auto" w:fill="auto"/>
            <w:vAlign w:val="center"/>
            <w:hideMark/>
          </w:tcPr>
          <w:p w14:paraId="06D67865"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124</w:t>
            </w:r>
          </w:p>
        </w:tc>
        <w:tc>
          <w:tcPr>
            <w:tcW w:w="1472" w:type="dxa"/>
            <w:vMerge/>
            <w:tcBorders>
              <w:top w:val="nil"/>
              <w:left w:val="single" w:sz="8" w:space="0" w:color="auto"/>
              <w:bottom w:val="single" w:sz="8" w:space="0" w:color="000000"/>
              <w:right w:val="single" w:sz="8" w:space="0" w:color="auto"/>
            </w:tcBorders>
            <w:vAlign w:val="center"/>
            <w:hideMark/>
          </w:tcPr>
          <w:p w14:paraId="6CD5689F" w14:textId="77777777" w:rsidR="00E61738" w:rsidRPr="00E61738" w:rsidRDefault="00E61738" w:rsidP="00E61738">
            <w:pPr>
              <w:spacing w:after="0" w:line="240" w:lineRule="auto"/>
              <w:rPr>
                <w:rFonts w:ascii="Times New Roman" w:eastAsia="Times New Roman" w:hAnsi="Times New Roman" w:cs="Times New Roman"/>
                <w:b/>
                <w:bCs/>
                <w:color w:val="000000"/>
                <w:sz w:val="20"/>
                <w:szCs w:val="20"/>
              </w:rPr>
            </w:pPr>
          </w:p>
        </w:tc>
        <w:tc>
          <w:tcPr>
            <w:tcW w:w="1305" w:type="dxa"/>
            <w:tcBorders>
              <w:top w:val="nil"/>
              <w:left w:val="nil"/>
              <w:bottom w:val="single" w:sz="8" w:space="0" w:color="auto"/>
              <w:right w:val="single" w:sz="4" w:space="0" w:color="auto"/>
            </w:tcBorders>
            <w:shd w:val="clear" w:color="auto" w:fill="auto"/>
            <w:vAlign w:val="center"/>
            <w:hideMark/>
          </w:tcPr>
          <w:p w14:paraId="521B82DD" w14:textId="77777777" w:rsidR="00E61738" w:rsidRPr="00E61738" w:rsidRDefault="00E61738" w:rsidP="00E61738">
            <w:pPr>
              <w:spacing w:after="0" w:line="240" w:lineRule="auto"/>
              <w:jc w:val="both"/>
              <w:rPr>
                <w:rFonts w:ascii="Times New Roman" w:eastAsia="Times New Roman" w:hAnsi="Times New Roman" w:cs="Times New Roman"/>
                <w:b/>
                <w:bCs/>
                <w:color w:val="000000"/>
                <w:sz w:val="20"/>
                <w:szCs w:val="20"/>
              </w:rPr>
            </w:pPr>
            <w:r w:rsidRPr="00E61738">
              <w:rPr>
                <w:rFonts w:ascii="Times New Roman" w:eastAsia="Times New Roman" w:hAnsi="Times New Roman" w:cs="Times New Roman"/>
                <w:b/>
                <w:bCs/>
                <w:color w:val="000000"/>
                <w:sz w:val="20"/>
                <w:szCs w:val="20"/>
              </w:rPr>
              <w:t>Gusići</w:t>
            </w:r>
          </w:p>
        </w:tc>
        <w:tc>
          <w:tcPr>
            <w:tcW w:w="5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82FBB" w14:textId="77777777" w:rsidR="00E61738" w:rsidRPr="00E61738" w:rsidRDefault="00E61738" w:rsidP="00E61738">
            <w:pPr>
              <w:spacing w:after="0" w:line="240" w:lineRule="auto"/>
              <w:jc w:val="both"/>
              <w:rPr>
                <w:rFonts w:ascii="Times New Roman" w:eastAsia="Times New Roman" w:hAnsi="Times New Roman" w:cs="Times New Roman"/>
                <w:color w:val="000000"/>
                <w:sz w:val="20"/>
                <w:szCs w:val="20"/>
              </w:rPr>
            </w:pPr>
            <w:r w:rsidRPr="00E61738">
              <w:rPr>
                <w:rFonts w:ascii="Times New Roman" w:eastAsia="Times New Roman" w:hAnsi="Times New Roman" w:cs="Times New Roman"/>
                <w:color w:val="000000"/>
                <w:sz w:val="20"/>
                <w:szCs w:val="20"/>
              </w:rPr>
              <w:t>Gusići,Parovi, Tješnjice, Knjevići, Crvica</w:t>
            </w:r>
          </w:p>
        </w:tc>
      </w:tr>
    </w:tbl>
    <w:p w14:paraId="52484B7F" w14:textId="77777777" w:rsidR="00E61738" w:rsidRPr="004037FB" w:rsidRDefault="00E61738" w:rsidP="00E61738">
      <w:pPr>
        <w:spacing w:after="120" w:line="240" w:lineRule="auto"/>
        <w:rPr>
          <w:rFonts w:ascii="Times New Roman" w:hAnsi="Times New Roman" w:cs="Times New Roman"/>
          <w:i/>
          <w:sz w:val="20"/>
          <w:szCs w:val="20"/>
          <w:lang w:val="bs-Latn-BA"/>
        </w:rPr>
      </w:pPr>
      <w:r w:rsidRPr="004037FB">
        <w:rPr>
          <w:rFonts w:ascii="Times New Roman" w:hAnsi="Times New Roman" w:cs="Times New Roman"/>
          <w:i/>
          <w:sz w:val="20"/>
          <w:szCs w:val="20"/>
          <w:lang w:val="bs-Latn-BA"/>
        </w:rPr>
        <w:t>Izvor: Dokumentacija Službe za civilnu zaštitu i mjesne zajednice</w:t>
      </w:r>
    </w:p>
    <w:p w14:paraId="0C5C7DFC" w14:textId="5A230444" w:rsidR="00E61738" w:rsidRDefault="00E61738" w:rsidP="00BD0187">
      <w:pPr>
        <w:spacing w:line="240" w:lineRule="auto"/>
        <w:rPr>
          <w:rFonts w:ascii="Times New Roman" w:hAnsi="Times New Roman" w:cs="Times New Roman"/>
          <w:sz w:val="24"/>
          <w:szCs w:val="24"/>
          <w:lang w:val="bs-Latn-BA"/>
        </w:rPr>
      </w:pPr>
    </w:p>
    <w:p w14:paraId="0C679AF2" w14:textId="1755B4FE" w:rsidR="002C5504" w:rsidRDefault="002C5504">
      <w:pPr>
        <w:rPr>
          <w:rFonts w:ascii="Times New Roman" w:hAnsi="Times New Roman" w:cs="Times New Roman"/>
          <w:sz w:val="24"/>
          <w:szCs w:val="24"/>
          <w:lang w:val="bs-Latn-BA"/>
        </w:rPr>
      </w:pPr>
      <w:r>
        <w:rPr>
          <w:rFonts w:ascii="Times New Roman" w:hAnsi="Times New Roman" w:cs="Times New Roman"/>
          <w:sz w:val="24"/>
          <w:szCs w:val="24"/>
          <w:lang w:val="bs-Latn-BA"/>
        </w:rPr>
        <w:br w:type="page"/>
      </w:r>
    </w:p>
    <w:p w14:paraId="4E0D213B" w14:textId="38B6879A" w:rsidR="002C5504" w:rsidRPr="00110C40" w:rsidRDefault="002C5504" w:rsidP="00BD0187">
      <w:pPr>
        <w:spacing w:line="240" w:lineRule="auto"/>
        <w:rPr>
          <w:rFonts w:ascii="Times New Roman" w:hAnsi="Times New Roman" w:cs="Times New Roman"/>
          <w:sz w:val="24"/>
          <w:szCs w:val="24"/>
          <w:lang w:val="bs-Latn-BA"/>
        </w:rPr>
        <w:sectPr w:rsidR="002C5504" w:rsidRPr="00110C40">
          <w:pgSz w:w="12240" w:h="15840"/>
          <w:pgMar w:top="1440" w:right="1440" w:bottom="1440" w:left="1440" w:header="720" w:footer="720" w:gutter="0"/>
          <w:cols w:space="720"/>
          <w:docGrid w:linePitch="360"/>
        </w:sectPr>
      </w:pPr>
    </w:p>
    <w:p w14:paraId="53A9724B" w14:textId="7DA03554" w:rsidR="009E329F" w:rsidRPr="000B19DD" w:rsidRDefault="009E329F" w:rsidP="00E46B00">
      <w:pPr>
        <w:pStyle w:val="h5"/>
        <w:outlineLvl w:val="4"/>
        <w:rPr>
          <w:u w:val="single"/>
        </w:rPr>
      </w:pPr>
      <w:bookmarkStart w:id="15" w:name="_Toc153796187"/>
      <w:r w:rsidRPr="000B19DD">
        <w:lastRenderedPageBreak/>
        <w:t>Budžet</w:t>
      </w:r>
      <w:bookmarkEnd w:id="15"/>
      <w:r w:rsidRPr="000B19DD">
        <w:t xml:space="preserve"> </w:t>
      </w:r>
    </w:p>
    <w:p w14:paraId="1A6D8986" w14:textId="0D245F38" w:rsidR="009E329F" w:rsidRDefault="009E329F" w:rsidP="00BD0187">
      <w:pPr>
        <w:spacing w:line="240" w:lineRule="auto"/>
        <w:rPr>
          <w:rFonts w:ascii="Times New Roman" w:hAnsi="Times New Roman" w:cs="Times New Roman"/>
          <w:sz w:val="24"/>
          <w:szCs w:val="24"/>
        </w:rPr>
      </w:pPr>
      <w:r w:rsidRPr="009E329F">
        <w:rPr>
          <w:rFonts w:ascii="Times New Roman" w:hAnsi="Times New Roman" w:cs="Times New Roman"/>
          <w:sz w:val="24"/>
          <w:szCs w:val="24"/>
        </w:rPr>
        <w:t xml:space="preserve">U nastavku je dat </w:t>
      </w:r>
      <w:r w:rsidR="004037FB">
        <w:rPr>
          <w:rFonts w:ascii="Times New Roman" w:hAnsi="Times New Roman" w:cs="Times New Roman"/>
          <w:sz w:val="24"/>
          <w:szCs w:val="24"/>
        </w:rPr>
        <w:t>t</w:t>
      </w:r>
      <w:r w:rsidRPr="009E329F">
        <w:rPr>
          <w:rFonts w:ascii="Times New Roman" w:hAnsi="Times New Roman" w:cs="Times New Roman"/>
          <w:sz w:val="24"/>
          <w:szCs w:val="24"/>
        </w:rPr>
        <w:t>abelarni pregled plana Budžeta Grada Goražde u periodu 2017-20221. godina, sa planom i izvršenjem prihoda po godinama kao i strukturom prihoda budžeta (plan i izvršenje)</w:t>
      </w:r>
      <w:r>
        <w:rPr>
          <w:rFonts w:ascii="Times New Roman" w:hAnsi="Times New Roman" w:cs="Times New Roman"/>
          <w:sz w:val="24"/>
          <w:szCs w:val="24"/>
        </w:rPr>
        <w:t>.</w:t>
      </w:r>
    </w:p>
    <w:p w14:paraId="06F3D8F4" w14:textId="3C2F5B6A" w:rsidR="009E329F" w:rsidRPr="00C63532" w:rsidRDefault="009E329F" w:rsidP="00B3581E">
      <w:pPr>
        <w:pStyle w:val="tabele"/>
      </w:pPr>
      <w:bookmarkStart w:id="16" w:name="_Toc153311227"/>
      <w:r w:rsidRPr="00C63532">
        <w:t xml:space="preserve">Tabela </w:t>
      </w:r>
      <w:r w:rsidR="008D6367" w:rsidRPr="00C63532">
        <w:t>3</w:t>
      </w:r>
      <w:r w:rsidRPr="00C63532">
        <w:t>.  Budžet Grada Goražde za period 2017-2021.godina</w:t>
      </w:r>
      <w:bookmarkEnd w:id="16"/>
    </w:p>
    <w:tbl>
      <w:tblPr>
        <w:tblW w:w="13740" w:type="dxa"/>
        <w:tblInd w:w="-726" w:type="dxa"/>
        <w:tblLook w:val="04A0" w:firstRow="1" w:lastRow="0" w:firstColumn="1" w:lastColumn="0" w:noHBand="0" w:noVBand="1"/>
      </w:tblPr>
      <w:tblGrid>
        <w:gridCol w:w="1181"/>
        <w:gridCol w:w="1266"/>
        <w:gridCol w:w="1266"/>
        <w:gridCol w:w="1266"/>
        <w:gridCol w:w="1266"/>
        <w:gridCol w:w="1366"/>
        <w:gridCol w:w="1266"/>
        <w:gridCol w:w="1366"/>
        <w:gridCol w:w="1266"/>
        <w:gridCol w:w="1266"/>
        <w:gridCol w:w="1266"/>
      </w:tblGrid>
      <w:tr w:rsidR="009E329F" w:rsidRPr="009E329F" w14:paraId="572B07EC" w14:textId="77777777" w:rsidTr="004037FB">
        <w:trPr>
          <w:trHeight w:val="263"/>
        </w:trPr>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1910C" w14:textId="77777777" w:rsidR="009E329F" w:rsidRPr="009E329F" w:rsidRDefault="009E329F" w:rsidP="008E3323">
            <w:pPr>
              <w:spacing w:after="0" w:line="240" w:lineRule="auto"/>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 </w:t>
            </w:r>
          </w:p>
        </w:tc>
        <w:tc>
          <w:tcPr>
            <w:tcW w:w="247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966827B" w14:textId="77777777" w:rsidR="009E329F" w:rsidRPr="009E329F" w:rsidRDefault="009E329F" w:rsidP="008E3323">
            <w:pPr>
              <w:spacing w:after="0" w:line="240" w:lineRule="auto"/>
              <w:jc w:val="center"/>
              <w:rPr>
                <w:rFonts w:ascii="Times New Roman" w:eastAsia="Times New Roman" w:hAnsi="Times New Roman" w:cs="Times New Roman"/>
                <w:b/>
                <w:bCs/>
                <w:color w:val="000000"/>
                <w:sz w:val="20"/>
                <w:szCs w:val="20"/>
                <w:lang w:eastAsia="bs-Latn-BA"/>
              </w:rPr>
            </w:pPr>
            <w:r w:rsidRPr="009E329F">
              <w:rPr>
                <w:rFonts w:ascii="Times New Roman" w:eastAsia="Times New Roman" w:hAnsi="Times New Roman" w:cs="Times New Roman"/>
                <w:b/>
                <w:bCs/>
                <w:color w:val="000000"/>
                <w:sz w:val="20"/>
                <w:szCs w:val="20"/>
                <w:lang w:eastAsia="bs-Latn-BA"/>
              </w:rPr>
              <w:t>2017</w:t>
            </w:r>
          </w:p>
        </w:tc>
        <w:tc>
          <w:tcPr>
            <w:tcW w:w="2473"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A86BBE" w14:textId="77777777" w:rsidR="009E329F" w:rsidRPr="009E329F" w:rsidRDefault="009E329F" w:rsidP="008E3323">
            <w:pPr>
              <w:spacing w:after="0" w:line="240" w:lineRule="auto"/>
              <w:jc w:val="center"/>
              <w:rPr>
                <w:rFonts w:ascii="Times New Roman" w:eastAsia="Times New Roman" w:hAnsi="Times New Roman" w:cs="Times New Roman"/>
                <w:b/>
                <w:bCs/>
                <w:color w:val="000000"/>
                <w:sz w:val="20"/>
                <w:szCs w:val="20"/>
                <w:lang w:eastAsia="bs-Latn-BA"/>
              </w:rPr>
            </w:pPr>
            <w:r w:rsidRPr="009E329F">
              <w:rPr>
                <w:rFonts w:ascii="Times New Roman" w:eastAsia="Times New Roman" w:hAnsi="Times New Roman" w:cs="Times New Roman"/>
                <w:b/>
                <w:bCs/>
                <w:color w:val="000000"/>
                <w:sz w:val="20"/>
                <w:szCs w:val="20"/>
                <w:lang w:eastAsia="bs-Latn-BA"/>
              </w:rPr>
              <w:t>2018</w:t>
            </w:r>
          </w:p>
        </w:tc>
        <w:tc>
          <w:tcPr>
            <w:tcW w:w="25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3A47AB" w14:textId="77777777" w:rsidR="009E329F" w:rsidRPr="009E329F" w:rsidRDefault="009E329F" w:rsidP="008E3323">
            <w:pPr>
              <w:spacing w:after="0" w:line="240" w:lineRule="auto"/>
              <w:jc w:val="center"/>
              <w:rPr>
                <w:rFonts w:ascii="Times New Roman" w:eastAsia="Times New Roman" w:hAnsi="Times New Roman" w:cs="Times New Roman"/>
                <w:b/>
                <w:bCs/>
                <w:color w:val="000000"/>
                <w:sz w:val="20"/>
                <w:szCs w:val="20"/>
                <w:lang w:eastAsia="bs-Latn-BA"/>
              </w:rPr>
            </w:pPr>
            <w:r w:rsidRPr="009E329F">
              <w:rPr>
                <w:rFonts w:ascii="Times New Roman" w:eastAsia="Times New Roman" w:hAnsi="Times New Roman" w:cs="Times New Roman"/>
                <w:b/>
                <w:bCs/>
                <w:color w:val="000000"/>
                <w:sz w:val="20"/>
                <w:szCs w:val="20"/>
                <w:lang w:eastAsia="bs-Latn-BA"/>
              </w:rPr>
              <w:t>2019</w:t>
            </w:r>
          </w:p>
        </w:tc>
        <w:tc>
          <w:tcPr>
            <w:tcW w:w="25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DC3754" w14:textId="77777777" w:rsidR="009E329F" w:rsidRPr="009E329F" w:rsidRDefault="009E329F" w:rsidP="008E3323">
            <w:pPr>
              <w:spacing w:after="0" w:line="240" w:lineRule="auto"/>
              <w:jc w:val="center"/>
              <w:rPr>
                <w:rFonts w:ascii="Times New Roman" w:eastAsia="Times New Roman" w:hAnsi="Times New Roman" w:cs="Times New Roman"/>
                <w:b/>
                <w:bCs/>
                <w:color w:val="000000"/>
                <w:sz w:val="20"/>
                <w:szCs w:val="20"/>
                <w:lang w:eastAsia="bs-Latn-BA"/>
              </w:rPr>
            </w:pPr>
            <w:r w:rsidRPr="009E329F">
              <w:rPr>
                <w:rFonts w:ascii="Times New Roman" w:eastAsia="Times New Roman" w:hAnsi="Times New Roman" w:cs="Times New Roman"/>
                <w:b/>
                <w:bCs/>
                <w:color w:val="000000"/>
                <w:sz w:val="20"/>
                <w:szCs w:val="20"/>
                <w:lang w:eastAsia="bs-Latn-BA"/>
              </w:rPr>
              <w:t>2020</w:t>
            </w:r>
          </w:p>
        </w:tc>
        <w:tc>
          <w:tcPr>
            <w:tcW w:w="247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D433A94" w14:textId="77777777" w:rsidR="009E329F" w:rsidRPr="009E329F" w:rsidRDefault="009E329F" w:rsidP="008E3323">
            <w:pPr>
              <w:spacing w:after="0" w:line="240" w:lineRule="auto"/>
              <w:jc w:val="center"/>
              <w:rPr>
                <w:rFonts w:ascii="Times New Roman" w:eastAsia="Times New Roman" w:hAnsi="Times New Roman" w:cs="Times New Roman"/>
                <w:b/>
                <w:bCs/>
                <w:color w:val="000000"/>
                <w:sz w:val="20"/>
                <w:szCs w:val="20"/>
                <w:lang w:eastAsia="bs-Latn-BA"/>
              </w:rPr>
            </w:pPr>
            <w:r w:rsidRPr="009E329F">
              <w:rPr>
                <w:rFonts w:ascii="Times New Roman" w:eastAsia="Times New Roman" w:hAnsi="Times New Roman" w:cs="Times New Roman"/>
                <w:b/>
                <w:bCs/>
                <w:color w:val="000000"/>
                <w:sz w:val="20"/>
                <w:szCs w:val="20"/>
                <w:lang w:eastAsia="bs-Latn-BA"/>
              </w:rPr>
              <w:t>2021</w:t>
            </w:r>
          </w:p>
        </w:tc>
      </w:tr>
      <w:tr w:rsidR="009E329F" w:rsidRPr="009E329F" w14:paraId="773F6596" w14:textId="77777777" w:rsidTr="004037FB">
        <w:trPr>
          <w:trHeight w:val="263"/>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28DBBF81" w14:textId="77777777" w:rsidR="009E329F" w:rsidRPr="009E329F" w:rsidRDefault="009E329F" w:rsidP="008E3323">
            <w:pPr>
              <w:spacing w:after="0" w:line="240" w:lineRule="auto"/>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 </w:t>
            </w:r>
          </w:p>
        </w:tc>
        <w:tc>
          <w:tcPr>
            <w:tcW w:w="1236" w:type="dxa"/>
            <w:tcBorders>
              <w:top w:val="nil"/>
              <w:left w:val="nil"/>
              <w:bottom w:val="single" w:sz="4" w:space="0" w:color="auto"/>
              <w:right w:val="single" w:sz="4" w:space="0" w:color="auto"/>
            </w:tcBorders>
            <w:shd w:val="clear" w:color="auto" w:fill="auto"/>
            <w:noWrap/>
            <w:vAlign w:val="bottom"/>
            <w:hideMark/>
          </w:tcPr>
          <w:p w14:paraId="114E7861" w14:textId="77777777" w:rsidR="009E329F" w:rsidRPr="009E329F" w:rsidRDefault="009E329F" w:rsidP="008E3323">
            <w:pPr>
              <w:spacing w:after="0" w:line="240" w:lineRule="auto"/>
              <w:jc w:val="center"/>
              <w:rPr>
                <w:rFonts w:ascii="Times New Roman" w:eastAsia="Times New Roman" w:hAnsi="Times New Roman" w:cs="Times New Roman"/>
                <w:b/>
                <w:bCs/>
                <w:color w:val="000000"/>
                <w:sz w:val="20"/>
                <w:szCs w:val="20"/>
                <w:lang w:eastAsia="bs-Latn-BA"/>
              </w:rPr>
            </w:pPr>
            <w:r w:rsidRPr="009E329F">
              <w:rPr>
                <w:rFonts w:ascii="Times New Roman" w:eastAsia="Times New Roman" w:hAnsi="Times New Roman" w:cs="Times New Roman"/>
                <w:b/>
                <w:bCs/>
                <w:color w:val="000000"/>
                <w:sz w:val="20"/>
                <w:szCs w:val="20"/>
                <w:lang w:eastAsia="bs-Latn-BA"/>
              </w:rPr>
              <w:t>Plan</w:t>
            </w:r>
          </w:p>
        </w:tc>
        <w:tc>
          <w:tcPr>
            <w:tcW w:w="1236" w:type="dxa"/>
            <w:tcBorders>
              <w:top w:val="nil"/>
              <w:left w:val="nil"/>
              <w:bottom w:val="single" w:sz="4" w:space="0" w:color="auto"/>
              <w:right w:val="single" w:sz="4" w:space="0" w:color="auto"/>
            </w:tcBorders>
            <w:shd w:val="clear" w:color="auto" w:fill="auto"/>
            <w:noWrap/>
            <w:vAlign w:val="bottom"/>
            <w:hideMark/>
          </w:tcPr>
          <w:p w14:paraId="0A6CE3C7" w14:textId="77777777" w:rsidR="009E329F" w:rsidRPr="009E329F" w:rsidRDefault="009E329F" w:rsidP="008E3323">
            <w:pPr>
              <w:spacing w:after="0" w:line="240" w:lineRule="auto"/>
              <w:jc w:val="center"/>
              <w:rPr>
                <w:rFonts w:ascii="Times New Roman" w:eastAsia="Times New Roman" w:hAnsi="Times New Roman" w:cs="Times New Roman"/>
                <w:b/>
                <w:bCs/>
                <w:color w:val="000000"/>
                <w:sz w:val="20"/>
                <w:szCs w:val="20"/>
                <w:lang w:eastAsia="bs-Latn-BA"/>
              </w:rPr>
            </w:pPr>
            <w:r w:rsidRPr="009E329F">
              <w:rPr>
                <w:rFonts w:ascii="Times New Roman" w:eastAsia="Times New Roman" w:hAnsi="Times New Roman" w:cs="Times New Roman"/>
                <w:b/>
                <w:bCs/>
                <w:color w:val="000000"/>
                <w:sz w:val="20"/>
                <w:szCs w:val="20"/>
                <w:lang w:eastAsia="bs-Latn-BA"/>
              </w:rPr>
              <w:t>Izvršenje</w:t>
            </w:r>
          </w:p>
        </w:tc>
        <w:tc>
          <w:tcPr>
            <w:tcW w:w="1236" w:type="dxa"/>
            <w:tcBorders>
              <w:top w:val="nil"/>
              <w:left w:val="nil"/>
              <w:bottom w:val="single" w:sz="4" w:space="0" w:color="auto"/>
              <w:right w:val="single" w:sz="4" w:space="0" w:color="auto"/>
            </w:tcBorders>
            <w:shd w:val="clear" w:color="auto" w:fill="auto"/>
            <w:noWrap/>
            <w:vAlign w:val="bottom"/>
            <w:hideMark/>
          </w:tcPr>
          <w:p w14:paraId="0E6B0829" w14:textId="77777777" w:rsidR="009E329F" w:rsidRPr="009E329F" w:rsidRDefault="009E329F" w:rsidP="008E3323">
            <w:pPr>
              <w:spacing w:after="0" w:line="240" w:lineRule="auto"/>
              <w:jc w:val="center"/>
              <w:rPr>
                <w:rFonts w:ascii="Times New Roman" w:eastAsia="Times New Roman" w:hAnsi="Times New Roman" w:cs="Times New Roman"/>
                <w:b/>
                <w:bCs/>
                <w:color w:val="000000"/>
                <w:sz w:val="20"/>
                <w:szCs w:val="20"/>
                <w:lang w:eastAsia="bs-Latn-BA"/>
              </w:rPr>
            </w:pPr>
            <w:r w:rsidRPr="009E329F">
              <w:rPr>
                <w:rFonts w:ascii="Times New Roman" w:eastAsia="Times New Roman" w:hAnsi="Times New Roman" w:cs="Times New Roman"/>
                <w:b/>
                <w:bCs/>
                <w:color w:val="000000"/>
                <w:sz w:val="20"/>
                <w:szCs w:val="20"/>
                <w:lang w:eastAsia="bs-Latn-BA"/>
              </w:rPr>
              <w:t>Plan</w:t>
            </w:r>
          </w:p>
        </w:tc>
        <w:tc>
          <w:tcPr>
            <w:tcW w:w="1236" w:type="dxa"/>
            <w:tcBorders>
              <w:top w:val="nil"/>
              <w:left w:val="nil"/>
              <w:bottom w:val="single" w:sz="4" w:space="0" w:color="auto"/>
              <w:right w:val="single" w:sz="4" w:space="0" w:color="auto"/>
            </w:tcBorders>
            <w:shd w:val="clear" w:color="auto" w:fill="auto"/>
            <w:noWrap/>
            <w:vAlign w:val="bottom"/>
            <w:hideMark/>
          </w:tcPr>
          <w:p w14:paraId="3B24CF95" w14:textId="77777777" w:rsidR="009E329F" w:rsidRPr="009E329F" w:rsidRDefault="009E329F" w:rsidP="008E3323">
            <w:pPr>
              <w:spacing w:after="0" w:line="240" w:lineRule="auto"/>
              <w:jc w:val="center"/>
              <w:rPr>
                <w:rFonts w:ascii="Times New Roman" w:eastAsia="Times New Roman" w:hAnsi="Times New Roman" w:cs="Times New Roman"/>
                <w:b/>
                <w:bCs/>
                <w:color w:val="000000"/>
                <w:sz w:val="20"/>
                <w:szCs w:val="20"/>
                <w:lang w:eastAsia="bs-Latn-BA"/>
              </w:rPr>
            </w:pPr>
            <w:r w:rsidRPr="009E329F">
              <w:rPr>
                <w:rFonts w:ascii="Times New Roman" w:eastAsia="Times New Roman" w:hAnsi="Times New Roman" w:cs="Times New Roman"/>
                <w:b/>
                <w:bCs/>
                <w:color w:val="000000"/>
                <w:sz w:val="20"/>
                <w:szCs w:val="20"/>
                <w:lang w:eastAsia="bs-Latn-BA"/>
              </w:rPr>
              <w:t>Izvršenje</w:t>
            </w:r>
          </w:p>
        </w:tc>
        <w:tc>
          <w:tcPr>
            <w:tcW w:w="1334" w:type="dxa"/>
            <w:tcBorders>
              <w:top w:val="nil"/>
              <w:left w:val="nil"/>
              <w:bottom w:val="single" w:sz="4" w:space="0" w:color="auto"/>
              <w:right w:val="single" w:sz="4" w:space="0" w:color="auto"/>
            </w:tcBorders>
            <w:shd w:val="clear" w:color="auto" w:fill="auto"/>
            <w:noWrap/>
            <w:vAlign w:val="bottom"/>
            <w:hideMark/>
          </w:tcPr>
          <w:p w14:paraId="0E3C53EF" w14:textId="77777777" w:rsidR="009E329F" w:rsidRPr="009E329F" w:rsidRDefault="009E329F" w:rsidP="008E3323">
            <w:pPr>
              <w:spacing w:after="0" w:line="240" w:lineRule="auto"/>
              <w:jc w:val="center"/>
              <w:rPr>
                <w:rFonts w:ascii="Times New Roman" w:eastAsia="Times New Roman" w:hAnsi="Times New Roman" w:cs="Times New Roman"/>
                <w:b/>
                <w:bCs/>
                <w:color w:val="000000"/>
                <w:sz w:val="20"/>
                <w:szCs w:val="20"/>
                <w:lang w:eastAsia="bs-Latn-BA"/>
              </w:rPr>
            </w:pPr>
            <w:r w:rsidRPr="009E329F">
              <w:rPr>
                <w:rFonts w:ascii="Times New Roman" w:eastAsia="Times New Roman" w:hAnsi="Times New Roman" w:cs="Times New Roman"/>
                <w:b/>
                <w:bCs/>
                <w:color w:val="000000"/>
                <w:sz w:val="20"/>
                <w:szCs w:val="20"/>
                <w:lang w:eastAsia="bs-Latn-BA"/>
              </w:rPr>
              <w:t>Plan</w:t>
            </w:r>
          </w:p>
        </w:tc>
        <w:tc>
          <w:tcPr>
            <w:tcW w:w="1236" w:type="dxa"/>
            <w:tcBorders>
              <w:top w:val="nil"/>
              <w:left w:val="nil"/>
              <w:bottom w:val="single" w:sz="4" w:space="0" w:color="auto"/>
              <w:right w:val="single" w:sz="4" w:space="0" w:color="auto"/>
            </w:tcBorders>
            <w:shd w:val="clear" w:color="auto" w:fill="auto"/>
            <w:noWrap/>
            <w:vAlign w:val="bottom"/>
            <w:hideMark/>
          </w:tcPr>
          <w:p w14:paraId="3B6CB245" w14:textId="77777777" w:rsidR="009E329F" w:rsidRPr="009E329F" w:rsidRDefault="009E329F" w:rsidP="008E3323">
            <w:pPr>
              <w:spacing w:after="0" w:line="240" w:lineRule="auto"/>
              <w:jc w:val="center"/>
              <w:rPr>
                <w:rFonts w:ascii="Times New Roman" w:eastAsia="Times New Roman" w:hAnsi="Times New Roman" w:cs="Times New Roman"/>
                <w:b/>
                <w:bCs/>
                <w:color w:val="000000"/>
                <w:sz w:val="20"/>
                <w:szCs w:val="20"/>
                <w:lang w:eastAsia="bs-Latn-BA"/>
              </w:rPr>
            </w:pPr>
            <w:r w:rsidRPr="009E329F">
              <w:rPr>
                <w:rFonts w:ascii="Times New Roman" w:eastAsia="Times New Roman" w:hAnsi="Times New Roman" w:cs="Times New Roman"/>
                <w:b/>
                <w:bCs/>
                <w:color w:val="000000"/>
                <w:sz w:val="20"/>
                <w:szCs w:val="20"/>
                <w:lang w:eastAsia="bs-Latn-BA"/>
              </w:rPr>
              <w:t>Izvršenje</w:t>
            </w:r>
          </w:p>
        </w:tc>
        <w:tc>
          <w:tcPr>
            <w:tcW w:w="1334" w:type="dxa"/>
            <w:tcBorders>
              <w:top w:val="nil"/>
              <w:left w:val="nil"/>
              <w:bottom w:val="single" w:sz="4" w:space="0" w:color="auto"/>
              <w:right w:val="single" w:sz="4" w:space="0" w:color="auto"/>
            </w:tcBorders>
            <w:shd w:val="clear" w:color="auto" w:fill="auto"/>
            <w:noWrap/>
            <w:vAlign w:val="bottom"/>
            <w:hideMark/>
          </w:tcPr>
          <w:p w14:paraId="53FFCE9E" w14:textId="77777777" w:rsidR="009E329F" w:rsidRPr="009E329F" w:rsidRDefault="009E329F" w:rsidP="008E3323">
            <w:pPr>
              <w:spacing w:after="0" w:line="240" w:lineRule="auto"/>
              <w:jc w:val="center"/>
              <w:rPr>
                <w:rFonts w:ascii="Times New Roman" w:eastAsia="Times New Roman" w:hAnsi="Times New Roman" w:cs="Times New Roman"/>
                <w:b/>
                <w:bCs/>
                <w:color w:val="000000"/>
                <w:sz w:val="20"/>
                <w:szCs w:val="20"/>
                <w:lang w:eastAsia="bs-Latn-BA"/>
              </w:rPr>
            </w:pPr>
            <w:r w:rsidRPr="009E329F">
              <w:rPr>
                <w:rFonts w:ascii="Times New Roman" w:eastAsia="Times New Roman" w:hAnsi="Times New Roman" w:cs="Times New Roman"/>
                <w:b/>
                <w:bCs/>
                <w:color w:val="000000"/>
                <w:sz w:val="20"/>
                <w:szCs w:val="20"/>
                <w:lang w:eastAsia="bs-Latn-BA"/>
              </w:rPr>
              <w:t>Plan</w:t>
            </w:r>
          </w:p>
        </w:tc>
        <w:tc>
          <w:tcPr>
            <w:tcW w:w="1236" w:type="dxa"/>
            <w:tcBorders>
              <w:top w:val="nil"/>
              <w:left w:val="nil"/>
              <w:bottom w:val="single" w:sz="4" w:space="0" w:color="auto"/>
              <w:right w:val="single" w:sz="4" w:space="0" w:color="auto"/>
            </w:tcBorders>
            <w:shd w:val="clear" w:color="auto" w:fill="auto"/>
            <w:noWrap/>
            <w:vAlign w:val="bottom"/>
            <w:hideMark/>
          </w:tcPr>
          <w:p w14:paraId="17A65D2A" w14:textId="77777777" w:rsidR="009E329F" w:rsidRPr="009E329F" w:rsidRDefault="009E329F" w:rsidP="008E3323">
            <w:pPr>
              <w:spacing w:after="0" w:line="240" w:lineRule="auto"/>
              <w:jc w:val="center"/>
              <w:rPr>
                <w:rFonts w:ascii="Times New Roman" w:eastAsia="Times New Roman" w:hAnsi="Times New Roman" w:cs="Times New Roman"/>
                <w:b/>
                <w:bCs/>
                <w:color w:val="000000"/>
                <w:sz w:val="20"/>
                <w:szCs w:val="20"/>
                <w:lang w:eastAsia="bs-Latn-BA"/>
              </w:rPr>
            </w:pPr>
            <w:r w:rsidRPr="009E329F">
              <w:rPr>
                <w:rFonts w:ascii="Times New Roman" w:eastAsia="Times New Roman" w:hAnsi="Times New Roman" w:cs="Times New Roman"/>
                <w:b/>
                <w:bCs/>
                <w:color w:val="000000"/>
                <w:sz w:val="20"/>
                <w:szCs w:val="20"/>
                <w:lang w:eastAsia="bs-Latn-BA"/>
              </w:rPr>
              <w:t>Izvršenje</w:t>
            </w:r>
          </w:p>
        </w:tc>
        <w:tc>
          <w:tcPr>
            <w:tcW w:w="1236" w:type="dxa"/>
            <w:tcBorders>
              <w:top w:val="nil"/>
              <w:left w:val="nil"/>
              <w:bottom w:val="single" w:sz="4" w:space="0" w:color="auto"/>
              <w:right w:val="single" w:sz="4" w:space="0" w:color="auto"/>
            </w:tcBorders>
            <w:shd w:val="clear" w:color="auto" w:fill="auto"/>
            <w:noWrap/>
            <w:vAlign w:val="bottom"/>
            <w:hideMark/>
          </w:tcPr>
          <w:p w14:paraId="6450DEF6" w14:textId="77777777" w:rsidR="009E329F" w:rsidRPr="009E329F" w:rsidRDefault="009E329F" w:rsidP="008E3323">
            <w:pPr>
              <w:spacing w:after="0" w:line="240" w:lineRule="auto"/>
              <w:jc w:val="center"/>
              <w:rPr>
                <w:rFonts w:ascii="Times New Roman" w:eastAsia="Times New Roman" w:hAnsi="Times New Roman" w:cs="Times New Roman"/>
                <w:b/>
                <w:bCs/>
                <w:color w:val="000000"/>
                <w:sz w:val="20"/>
                <w:szCs w:val="20"/>
                <w:lang w:eastAsia="bs-Latn-BA"/>
              </w:rPr>
            </w:pPr>
            <w:r w:rsidRPr="009E329F">
              <w:rPr>
                <w:rFonts w:ascii="Times New Roman" w:eastAsia="Times New Roman" w:hAnsi="Times New Roman" w:cs="Times New Roman"/>
                <w:b/>
                <w:bCs/>
                <w:color w:val="000000"/>
                <w:sz w:val="20"/>
                <w:szCs w:val="20"/>
                <w:lang w:eastAsia="bs-Latn-BA"/>
              </w:rPr>
              <w:t>Plan</w:t>
            </w:r>
          </w:p>
        </w:tc>
        <w:tc>
          <w:tcPr>
            <w:tcW w:w="1236" w:type="dxa"/>
            <w:tcBorders>
              <w:top w:val="nil"/>
              <w:left w:val="nil"/>
              <w:bottom w:val="single" w:sz="4" w:space="0" w:color="auto"/>
              <w:right w:val="single" w:sz="4" w:space="0" w:color="auto"/>
            </w:tcBorders>
            <w:shd w:val="clear" w:color="auto" w:fill="auto"/>
            <w:noWrap/>
            <w:vAlign w:val="bottom"/>
            <w:hideMark/>
          </w:tcPr>
          <w:p w14:paraId="0D8660E2" w14:textId="77777777" w:rsidR="009E329F" w:rsidRPr="009E329F" w:rsidRDefault="009E329F" w:rsidP="008E3323">
            <w:pPr>
              <w:spacing w:after="0" w:line="240" w:lineRule="auto"/>
              <w:jc w:val="center"/>
              <w:rPr>
                <w:rFonts w:ascii="Times New Roman" w:eastAsia="Times New Roman" w:hAnsi="Times New Roman" w:cs="Times New Roman"/>
                <w:b/>
                <w:bCs/>
                <w:color w:val="000000"/>
                <w:sz w:val="20"/>
                <w:szCs w:val="20"/>
                <w:lang w:eastAsia="bs-Latn-BA"/>
              </w:rPr>
            </w:pPr>
            <w:r w:rsidRPr="009E329F">
              <w:rPr>
                <w:rFonts w:ascii="Times New Roman" w:eastAsia="Times New Roman" w:hAnsi="Times New Roman" w:cs="Times New Roman"/>
                <w:b/>
                <w:bCs/>
                <w:color w:val="000000"/>
                <w:sz w:val="20"/>
                <w:szCs w:val="20"/>
                <w:lang w:eastAsia="bs-Latn-BA"/>
              </w:rPr>
              <w:t>Izvršenje</w:t>
            </w:r>
          </w:p>
        </w:tc>
      </w:tr>
      <w:tr w:rsidR="009E329F" w:rsidRPr="009E329F" w14:paraId="6F80191D" w14:textId="77777777" w:rsidTr="004037FB">
        <w:trPr>
          <w:trHeight w:val="263"/>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56292121" w14:textId="77777777" w:rsidR="009E329F" w:rsidRPr="009E329F" w:rsidRDefault="009E329F" w:rsidP="008E3323">
            <w:pPr>
              <w:spacing w:after="0" w:line="240" w:lineRule="auto"/>
              <w:rPr>
                <w:rFonts w:ascii="Times New Roman" w:eastAsia="Times New Roman" w:hAnsi="Times New Roman" w:cs="Times New Roman"/>
                <w:b/>
                <w:bCs/>
                <w:color w:val="000000"/>
                <w:sz w:val="20"/>
                <w:szCs w:val="20"/>
                <w:lang w:eastAsia="bs-Latn-BA"/>
              </w:rPr>
            </w:pPr>
            <w:r w:rsidRPr="009E329F">
              <w:rPr>
                <w:rFonts w:ascii="Times New Roman" w:eastAsia="Times New Roman" w:hAnsi="Times New Roman" w:cs="Times New Roman"/>
                <w:b/>
                <w:bCs/>
                <w:color w:val="000000"/>
                <w:sz w:val="20"/>
                <w:szCs w:val="20"/>
                <w:lang w:eastAsia="bs-Latn-BA"/>
              </w:rPr>
              <w:t>Budžet</w:t>
            </w:r>
          </w:p>
        </w:tc>
        <w:tc>
          <w:tcPr>
            <w:tcW w:w="1236" w:type="dxa"/>
            <w:tcBorders>
              <w:top w:val="nil"/>
              <w:left w:val="nil"/>
              <w:bottom w:val="single" w:sz="4" w:space="0" w:color="auto"/>
              <w:right w:val="single" w:sz="4" w:space="0" w:color="auto"/>
            </w:tcBorders>
            <w:shd w:val="clear" w:color="auto" w:fill="auto"/>
            <w:noWrap/>
            <w:vAlign w:val="bottom"/>
            <w:hideMark/>
          </w:tcPr>
          <w:p w14:paraId="02E8CFBA"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9.200.750,00</w:t>
            </w:r>
          </w:p>
        </w:tc>
        <w:tc>
          <w:tcPr>
            <w:tcW w:w="1236" w:type="dxa"/>
            <w:tcBorders>
              <w:top w:val="nil"/>
              <w:left w:val="nil"/>
              <w:bottom w:val="single" w:sz="4" w:space="0" w:color="auto"/>
              <w:right w:val="single" w:sz="4" w:space="0" w:color="auto"/>
            </w:tcBorders>
            <w:shd w:val="clear" w:color="auto" w:fill="auto"/>
            <w:noWrap/>
            <w:vAlign w:val="bottom"/>
            <w:hideMark/>
          </w:tcPr>
          <w:p w14:paraId="3875B2CA"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8.460.379,57</w:t>
            </w:r>
          </w:p>
        </w:tc>
        <w:tc>
          <w:tcPr>
            <w:tcW w:w="1236" w:type="dxa"/>
            <w:tcBorders>
              <w:top w:val="nil"/>
              <w:left w:val="nil"/>
              <w:bottom w:val="single" w:sz="4" w:space="0" w:color="auto"/>
              <w:right w:val="single" w:sz="4" w:space="0" w:color="auto"/>
            </w:tcBorders>
            <w:shd w:val="clear" w:color="auto" w:fill="auto"/>
            <w:noWrap/>
            <w:vAlign w:val="bottom"/>
            <w:hideMark/>
          </w:tcPr>
          <w:p w14:paraId="1658CD46"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9.779.500,00</w:t>
            </w:r>
          </w:p>
        </w:tc>
        <w:tc>
          <w:tcPr>
            <w:tcW w:w="1236" w:type="dxa"/>
            <w:tcBorders>
              <w:top w:val="nil"/>
              <w:left w:val="nil"/>
              <w:bottom w:val="single" w:sz="4" w:space="0" w:color="auto"/>
              <w:right w:val="single" w:sz="4" w:space="0" w:color="auto"/>
            </w:tcBorders>
            <w:shd w:val="clear" w:color="auto" w:fill="auto"/>
            <w:noWrap/>
            <w:vAlign w:val="bottom"/>
            <w:hideMark/>
          </w:tcPr>
          <w:p w14:paraId="67C7B165"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898.783,68</w:t>
            </w:r>
          </w:p>
        </w:tc>
        <w:tc>
          <w:tcPr>
            <w:tcW w:w="1334" w:type="dxa"/>
            <w:tcBorders>
              <w:top w:val="nil"/>
              <w:left w:val="nil"/>
              <w:bottom w:val="single" w:sz="4" w:space="0" w:color="auto"/>
              <w:right w:val="single" w:sz="4" w:space="0" w:color="auto"/>
            </w:tcBorders>
            <w:shd w:val="clear" w:color="auto" w:fill="auto"/>
            <w:noWrap/>
            <w:vAlign w:val="bottom"/>
            <w:hideMark/>
          </w:tcPr>
          <w:p w14:paraId="72ED6E05"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10.056.000,00</w:t>
            </w:r>
          </w:p>
        </w:tc>
        <w:tc>
          <w:tcPr>
            <w:tcW w:w="1236" w:type="dxa"/>
            <w:tcBorders>
              <w:top w:val="nil"/>
              <w:left w:val="nil"/>
              <w:bottom w:val="single" w:sz="4" w:space="0" w:color="auto"/>
              <w:right w:val="single" w:sz="4" w:space="0" w:color="auto"/>
            </w:tcBorders>
            <w:shd w:val="clear" w:color="auto" w:fill="auto"/>
            <w:noWrap/>
            <w:vAlign w:val="bottom"/>
            <w:hideMark/>
          </w:tcPr>
          <w:p w14:paraId="19A29919"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9.219.947,26</w:t>
            </w:r>
          </w:p>
        </w:tc>
        <w:tc>
          <w:tcPr>
            <w:tcW w:w="1334" w:type="dxa"/>
            <w:tcBorders>
              <w:top w:val="nil"/>
              <w:left w:val="nil"/>
              <w:bottom w:val="single" w:sz="4" w:space="0" w:color="auto"/>
              <w:right w:val="single" w:sz="4" w:space="0" w:color="auto"/>
            </w:tcBorders>
            <w:shd w:val="clear" w:color="auto" w:fill="auto"/>
            <w:noWrap/>
            <w:vAlign w:val="bottom"/>
            <w:hideMark/>
          </w:tcPr>
          <w:p w14:paraId="0DD8217D"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10.297.000,00</w:t>
            </w:r>
          </w:p>
        </w:tc>
        <w:tc>
          <w:tcPr>
            <w:tcW w:w="1236" w:type="dxa"/>
            <w:tcBorders>
              <w:top w:val="nil"/>
              <w:left w:val="nil"/>
              <w:bottom w:val="single" w:sz="4" w:space="0" w:color="auto"/>
              <w:right w:val="single" w:sz="4" w:space="0" w:color="auto"/>
            </w:tcBorders>
            <w:shd w:val="clear" w:color="auto" w:fill="auto"/>
            <w:noWrap/>
            <w:vAlign w:val="bottom"/>
            <w:hideMark/>
          </w:tcPr>
          <w:p w14:paraId="37895DE0"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8.074.777,58</w:t>
            </w:r>
          </w:p>
        </w:tc>
        <w:tc>
          <w:tcPr>
            <w:tcW w:w="1236" w:type="dxa"/>
            <w:tcBorders>
              <w:top w:val="nil"/>
              <w:left w:val="nil"/>
              <w:bottom w:val="single" w:sz="4" w:space="0" w:color="auto"/>
              <w:right w:val="single" w:sz="4" w:space="0" w:color="auto"/>
            </w:tcBorders>
            <w:shd w:val="clear" w:color="auto" w:fill="auto"/>
            <w:noWrap/>
            <w:vAlign w:val="bottom"/>
            <w:hideMark/>
          </w:tcPr>
          <w:p w14:paraId="2BE32D52"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9.093.775,00</w:t>
            </w:r>
          </w:p>
        </w:tc>
        <w:tc>
          <w:tcPr>
            <w:tcW w:w="1236" w:type="dxa"/>
            <w:tcBorders>
              <w:top w:val="nil"/>
              <w:left w:val="nil"/>
              <w:bottom w:val="single" w:sz="4" w:space="0" w:color="auto"/>
              <w:right w:val="single" w:sz="4" w:space="0" w:color="auto"/>
            </w:tcBorders>
            <w:shd w:val="clear" w:color="auto" w:fill="auto"/>
            <w:noWrap/>
            <w:vAlign w:val="bottom"/>
            <w:hideMark/>
          </w:tcPr>
          <w:p w14:paraId="454E7F8D"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9.084.627,78</w:t>
            </w:r>
          </w:p>
        </w:tc>
      </w:tr>
      <w:tr w:rsidR="009E329F" w:rsidRPr="009E329F" w14:paraId="50C92672" w14:textId="77777777" w:rsidTr="004037FB">
        <w:trPr>
          <w:trHeight w:val="131"/>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20506606" w14:textId="77777777" w:rsidR="009E329F" w:rsidRPr="009E329F" w:rsidRDefault="009E329F" w:rsidP="008E3323">
            <w:pPr>
              <w:spacing w:after="0" w:line="240" w:lineRule="auto"/>
              <w:rPr>
                <w:rFonts w:ascii="Times New Roman" w:eastAsia="Times New Roman" w:hAnsi="Times New Roman" w:cs="Times New Roman"/>
                <w:b/>
                <w:bCs/>
                <w:color w:val="000000"/>
                <w:sz w:val="20"/>
                <w:szCs w:val="20"/>
                <w:lang w:eastAsia="bs-Latn-BA"/>
              </w:rPr>
            </w:pPr>
            <w:r w:rsidRPr="009E329F">
              <w:rPr>
                <w:rFonts w:ascii="Times New Roman" w:eastAsia="Times New Roman" w:hAnsi="Times New Roman" w:cs="Times New Roman"/>
                <w:b/>
                <w:bCs/>
                <w:color w:val="000000"/>
                <w:sz w:val="20"/>
                <w:szCs w:val="20"/>
                <w:lang w:eastAsia="bs-Latn-BA"/>
              </w:rPr>
              <w:t> </w:t>
            </w:r>
          </w:p>
        </w:tc>
        <w:tc>
          <w:tcPr>
            <w:tcW w:w="1236" w:type="dxa"/>
            <w:tcBorders>
              <w:top w:val="nil"/>
              <w:left w:val="nil"/>
              <w:bottom w:val="single" w:sz="4" w:space="0" w:color="auto"/>
              <w:right w:val="single" w:sz="4" w:space="0" w:color="auto"/>
            </w:tcBorders>
            <w:shd w:val="clear" w:color="auto" w:fill="auto"/>
            <w:noWrap/>
            <w:vAlign w:val="bottom"/>
            <w:hideMark/>
          </w:tcPr>
          <w:p w14:paraId="4766AAA7" w14:textId="77777777" w:rsidR="009E329F" w:rsidRPr="009E329F" w:rsidRDefault="009E329F" w:rsidP="008E3323">
            <w:pPr>
              <w:spacing w:after="0" w:line="240" w:lineRule="auto"/>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 </w:t>
            </w:r>
          </w:p>
        </w:tc>
        <w:tc>
          <w:tcPr>
            <w:tcW w:w="1236" w:type="dxa"/>
            <w:tcBorders>
              <w:top w:val="nil"/>
              <w:left w:val="nil"/>
              <w:bottom w:val="single" w:sz="4" w:space="0" w:color="auto"/>
              <w:right w:val="single" w:sz="4" w:space="0" w:color="auto"/>
            </w:tcBorders>
            <w:shd w:val="clear" w:color="auto" w:fill="auto"/>
            <w:noWrap/>
            <w:vAlign w:val="bottom"/>
            <w:hideMark/>
          </w:tcPr>
          <w:p w14:paraId="48ADA488" w14:textId="77777777" w:rsidR="009E329F" w:rsidRPr="009E329F" w:rsidRDefault="009E329F" w:rsidP="008E3323">
            <w:pPr>
              <w:spacing w:after="0" w:line="240" w:lineRule="auto"/>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 </w:t>
            </w:r>
          </w:p>
        </w:tc>
        <w:tc>
          <w:tcPr>
            <w:tcW w:w="1236" w:type="dxa"/>
            <w:tcBorders>
              <w:top w:val="nil"/>
              <w:left w:val="nil"/>
              <w:bottom w:val="single" w:sz="4" w:space="0" w:color="auto"/>
              <w:right w:val="single" w:sz="4" w:space="0" w:color="auto"/>
            </w:tcBorders>
            <w:shd w:val="clear" w:color="auto" w:fill="auto"/>
            <w:noWrap/>
            <w:vAlign w:val="bottom"/>
            <w:hideMark/>
          </w:tcPr>
          <w:p w14:paraId="488DC368" w14:textId="77777777" w:rsidR="009E329F" w:rsidRPr="009E329F" w:rsidRDefault="009E329F" w:rsidP="008E3323">
            <w:pPr>
              <w:spacing w:after="0" w:line="240" w:lineRule="auto"/>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 </w:t>
            </w:r>
          </w:p>
        </w:tc>
        <w:tc>
          <w:tcPr>
            <w:tcW w:w="1236" w:type="dxa"/>
            <w:tcBorders>
              <w:top w:val="nil"/>
              <w:left w:val="nil"/>
              <w:bottom w:val="single" w:sz="4" w:space="0" w:color="auto"/>
              <w:right w:val="single" w:sz="4" w:space="0" w:color="auto"/>
            </w:tcBorders>
            <w:shd w:val="clear" w:color="auto" w:fill="auto"/>
            <w:noWrap/>
            <w:vAlign w:val="bottom"/>
            <w:hideMark/>
          </w:tcPr>
          <w:p w14:paraId="018E49FF" w14:textId="77777777" w:rsidR="009E329F" w:rsidRPr="009E329F" w:rsidRDefault="009E329F" w:rsidP="008E3323">
            <w:pPr>
              <w:spacing w:after="0" w:line="240" w:lineRule="auto"/>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 </w:t>
            </w:r>
          </w:p>
        </w:tc>
        <w:tc>
          <w:tcPr>
            <w:tcW w:w="1334" w:type="dxa"/>
            <w:tcBorders>
              <w:top w:val="nil"/>
              <w:left w:val="nil"/>
              <w:bottom w:val="nil"/>
              <w:right w:val="nil"/>
            </w:tcBorders>
            <w:shd w:val="clear" w:color="auto" w:fill="auto"/>
            <w:noWrap/>
            <w:vAlign w:val="bottom"/>
            <w:hideMark/>
          </w:tcPr>
          <w:p w14:paraId="4AB96D9D" w14:textId="77777777" w:rsidR="009E329F" w:rsidRPr="009E329F" w:rsidRDefault="009E329F" w:rsidP="008E3323">
            <w:pPr>
              <w:spacing w:after="0" w:line="240" w:lineRule="auto"/>
              <w:rPr>
                <w:rFonts w:ascii="Times New Roman" w:eastAsia="Times New Roman" w:hAnsi="Times New Roman" w:cs="Times New Roman"/>
                <w:color w:val="000000"/>
                <w:sz w:val="20"/>
                <w:szCs w:val="20"/>
                <w:lang w:eastAsia="bs-Latn-BA"/>
              </w:rPr>
            </w:pP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46AEFFCB" w14:textId="77777777" w:rsidR="009E329F" w:rsidRPr="009E329F" w:rsidRDefault="009E329F" w:rsidP="008E3323">
            <w:pPr>
              <w:spacing w:after="0" w:line="240" w:lineRule="auto"/>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 </w:t>
            </w:r>
          </w:p>
        </w:tc>
        <w:tc>
          <w:tcPr>
            <w:tcW w:w="1334" w:type="dxa"/>
            <w:tcBorders>
              <w:top w:val="nil"/>
              <w:left w:val="nil"/>
              <w:bottom w:val="nil"/>
              <w:right w:val="nil"/>
            </w:tcBorders>
            <w:shd w:val="clear" w:color="auto" w:fill="auto"/>
            <w:noWrap/>
            <w:vAlign w:val="bottom"/>
            <w:hideMark/>
          </w:tcPr>
          <w:p w14:paraId="4297F94B" w14:textId="77777777" w:rsidR="009E329F" w:rsidRPr="009E329F" w:rsidRDefault="009E329F" w:rsidP="008E3323">
            <w:pPr>
              <w:spacing w:after="0" w:line="240" w:lineRule="auto"/>
              <w:rPr>
                <w:rFonts w:ascii="Times New Roman" w:eastAsia="Times New Roman" w:hAnsi="Times New Roman" w:cs="Times New Roman"/>
                <w:color w:val="000000"/>
                <w:sz w:val="20"/>
                <w:szCs w:val="20"/>
                <w:lang w:eastAsia="bs-Latn-BA"/>
              </w:rPr>
            </w:pPr>
          </w:p>
        </w:tc>
        <w:tc>
          <w:tcPr>
            <w:tcW w:w="1236" w:type="dxa"/>
            <w:tcBorders>
              <w:top w:val="nil"/>
              <w:left w:val="nil"/>
              <w:bottom w:val="nil"/>
              <w:right w:val="nil"/>
            </w:tcBorders>
            <w:shd w:val="clear" w:color="auto" w:fill="auto"/>
            <w:noWrap/>
            <w:vAlign w:val="bottom"/>
            <w:hideMark/>
          </w:tcPr>
          <w:p w14:paraId="5B439753" w14:textId="77777777" w:rsidR="009E329F" w:rsidRPr="009E329F" w:rsidRDefault="009E329F" w:rsidP="008E3323">
            <w:pPr>
              <w:spacing w:after="0" w:line="240" w:lineRule="auto"/>
              <w:rPr>
                <w:rFonts w:ascii="Times New Roman" w:eastAsia="Times New Roman" w:hAnsi="Times New Roman" w:cs="Times New Roman"/>
                <w:color w:val="000000"/>
                <w:sz w:val="20"/>
                <w:szCs w:val="20"/>
                <w:lang w:eastAsia="bs-Latn-BA"/>
              </w:rPr>
            </w:pPr>
          </w:p>
        </w:tc>
        <w:tc>
          <w:tcPr>
            <w:tcW w:w="1236" w:type="dxa"/>
            <w:tcBorders>
              <w:top w:val="nil"/>
              <w:left w:val="single" w:sz="4" w:space="0" w:color="auto"/>
              <w:bottom w:val="single" w:sz="4" w:space="0" w:color="auto"/>
              <w:right w:val="single" w:sz="4" w:space="0" w:color="auto"/>
            </w:tcBorders>
            <w:shd w:val="clear" w:color="auto" w:fill="auto"/>
            <w:noWrap/>
            <w:vAlign w:val="bottom"/>
            <w:hideMark/>
          </w:tcPr>
          <w:p w14:paraId="4B112644" w14:textId="77777777" w:rsidR="009E329F" w:rsidRPr="009E329F" w:rsidRDefault="009E329F" w:rsidP="008E3323">
            <w:pPr>
              <w:spacing w:after="0" w:line="240" w:lineRule="auto"/>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 </w:t>
            </w:r>
          </w:p>
        </w:tc>
        <w:tc>
          <w:tcPr>
            <w:tcW w:w="1236" w:type="dxa"/>
            <w:tcBorders>
              <w:top w:val="nil"/>
              <w:left w:val="nil"/>
              <w:bottom w:val="single" w:sz="4" w:space="0" w:color="auto"/>
              <w:right w:val="single" w:sz="4" w:space="0" w:color="auto"/>
            </w:tcBorders>
            <w:shd w:val="clear" w:color="auto" w:fill="auto"/>
            <w:noWrap/>
            <w:vAlign w:val="bottom"/>
            <w:hideMark/>
          </w:tcPr>
          <w:p w14:paraId="6BF5D3BF" w14:textId="77777777" w:rsidR="009E329F" w:rsidRPr="009E329F" w:rsidRDefault="009E329F" w:rsidP="008E3323">
            <w:pPr>
              <w:spacing w:after="0" w:line="240" w:lineRule="auto"/>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 </w:t>
            </w:r>
          </w:p>
        </w:tc>
      </w:tr>
      <w:tr w:rsidR="009E329F" w:rsidRPr="009E329F" w14:paraId="4CAB9D74" w14:textId="77777777" w:rsidTr="004037FB">
        <w:trPr>
          <w:trHeight w:val="263"/>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4FD4B828" w14:textId="77777777" w:rsidR="009E329F" w:rsidRPr="009E329F" w:rsidRDefault="009E329F" w:rsidP="008E3323">
            <w:pPr>
              <w:spacing w:after="0" w:line="240" w:lineRule="auto"/>
              <w:rPr>
                <w:rFonts w:ascii="Times New Roman" w:eastAsia="Times New Roman" w:hAnsi="Times New Roman" w:cs="Times New Roman"/>
                <w:b/>
                <w:bCs/>
                <w:color w:val="000000"/>
                <w:sz w:val="20"/>
                <w:szCs w:val="20"/>
                <w:lang w:eastAsia="bs-Latn-BA"/>
              </w:rPr>
            </w:pPr>
            <w:r w:rsidRPr="009E329F">
              <w:rPr>
                <w:rFonts w:ascii="Times New Roman" w:eastAsia="Times New Roman" w:hAnsi="Times New Roman" w:cs="Times New Roman"/>
                <w:b/>
                <w:bCs/>
                <w:color w:val="000000"/>
                <w:sz w:val="20"/>
                <w:szCs w:val="20"/>
                <w:lang w:eastAsia="bs-Latn-BA"/>
              </w:rPr>
              <w:t>Porezni Prihodi</w:t>
            </w:r>
          </w:p>
        </w:tc>
        <w:tc>
          <w:tcPr>
            <w:tcW w:w="1236" w:type="dxa"/>
            <w:tcBorders>
              <w:top w:val="nil"/>
              <w:left w:val="nil"/>
              <w:bottom w:val="single" w:sz="4" w:space="0" w:color="auto"/>
              <w:right w:val="single" w:sz="4" w:space="0" w:color="auto"/>
            </w:tcBorders>
            <w:shd w:val="clear" w:color="auto" w:fill="auto"/>
            <w:noWrap/>
            <w:vAlign w:val="bottom"/>
            <w:hideMark/>
          </w:tcPr>
          <w:p w14:paraId="2EA9C115"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3.706.650,00</w:t>
            </w:r>
          </w:p>
        </w:tc>
        <w:tc>
          <w:tcPr>
            <w:tcW w:w="1236" w:type="dxa"/>
            <w:tcBorders>
              <w:top w:val="nil"/>
              <w:left w:val="nil"/>
              <w:bottom w:val="single" w:sz="4" w:space="0" w:color="auto"/>
              <w:right w:val="single" w:sz="4" w:space="0" w:color="auto"/>
            </w:tcBorders>
            <w:shd w:val="clear" w:color="auto" w:fill="auto"/>
            <w:noWrap/>
            <w:vAlign w:val="bottom"/>
            <w:hideMark/>
          </w:tcPr>
          <w:p w14:paraId="41610158"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5.211.734,41</w:t>
            </w:r>
          </w:p>
        </w:tc>
        <w:tc>
          <w:tcPr>
            <w:tcW w:w="1236" w:type="dxa"/>
            <w:tcBorders>
              <w:top w:val="nil"/>
              <w:left w:val="nil"/>
              <w:bottom w:val="single" w:sz="4" w:space="0" w:color="auto"/>
              <w:right w:val="single" w:sz="4" w:space="0" w:color="auto"/>
            </w:tcBorders>
            <w:shd w:val="clear" w:color="auto" w:fill="auto"/>
            <w:noWrap/>
            <w:vAlign w:val="bottom"/>
            <w:hideMark/>
          </w:tcPr>
          <w:p w14:paraId="417D6815"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4.770.400,00</w:t>
            </w:r>
          </w:p>
        </w:tc>
        <w:tc>
          <w:tcPr>
            <w:tcW w:w="1236" w:type="dxa"/>
            <w:tcBorders>
              <w:top w:val="nil"/>
              <w:left w:val="nil"/>
              <w:bottom w:val="single" w:sz="4" w:space="0" w:color="auto"/>
              <w:right w:val="single" w:sz="4" w:space="0" w:color="auto"/>
            </w:tcBorders>
            <w:shd w:val="clear" w:color="auto" w:fill="auto"/>
            <w:noWrap/>
            <w:vAlign w:val="bottom"/>
            <w:hideMark/>
          </w:tcPr>
          <w:p w14:paraId="030EC2AD"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5.259.236,69</w:t>
            </w:r>
          </w:p>
        </w:tc>
        <w:tc>
          <w:tcPr>
            <w:tcW w:w="1334" w:type="dxa"/>
            <w:tcBorders>
              <w:top w:val="single" w:sz="4" w:space="0" w:color="auto"/>
              <w:left w:val="nil"/>
              <w:bottom w:val="single" w:sz="4" w:space="0" w:color="auto"/>
              <w:right w:val="single" w:sz="4" w:space="0" w:color="auto"/>
            </w:tcBorders>
            <w:shd w:val="clear" w:color="auto" w:fill="auto"/>
            <w:noWrap/>
            <w:vAlign w:val="bottom"/>
            <w:hideMark/>
          </w:tcPr>
          <w:p w14:paraId="684F208A"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5.098.720,00</w:t>
            </w:r>
          </w:p>
        </w:tc>
        <w:tc>
          <w:tcPr>
            <w:tcW w:w="1236" w:type="dxa"/>
            <w:tcBorders>
              <w:top w:val="nil"/>
              <w:left w:val="nil"/>
              <w:bottom w:val="single" w:sz="4" w:space="0" w:color="auto"/>
              <w:right w:val="single" w:sz="4" w:space="0" w:color="auto"/>
            </w:tcBorders>
            <w:shd w:val="clear" w:color="auto" w:fill="auto"/>
            <w:noWrap/>
            <w:vAlign w:val="bottom"/>
            <w:hideMark/>
          </w:tcPr>
          <w:p w14:paraId="3EA04918"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5.167.343,45</w:t>
            </w:r>
          </w:p>
        </w:tc>
        <w:tc>
          <w:tcPr>
            <w:tcW w:w="1334" w:type="dxa"/>
            <w:tcBorders>
              <w:top w:val="single" w:sz="4" w:space="0" w:color="auto"/>
              <w:left w:val="nil"/>
              <w:bottom w:val="single" w:sz="4" w:space="0" w:color="auto"/>
              <w:right w:val="single" w:sz="4" w:space="0" w:color="auto"/>
            </w:tcBorders>
            <w:shd w:val="clear" w:color="auto" w:fill="auto"/>
            <w:noWrap/>
            <w:vAlign w:val="bottom"/>
            <w:hideMark/>
          </w:tcPr>
          <w:p w14:paraId="2620EAF9"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5.283.230,00</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14:paraId="57E31059"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4.742.037,07</w:t>
            </w:r>
          </w:p>
        </w:tc>
        <w:tc>
          <w:tcPr>
            <w:tcW w:w="1236" w:type="dxa"/>
            <w:tcBorders>
              <w:top w:val="nil"/>
              <w:left w:val="nil"/>
              <w:bottom w:val="single" w:sz="4" w:space="0" w:color="auto"/>
              <w:right w:val="single" w:sz="4" w:space="0" w:color="auto"/>
            </w:tcBorders>
            <w:shd w:val="clear" w:color="auto" w:fill="auto"/>
            <w:noWrap/>
            <w:vAlign w:val="bottom"/>
            <w:hideMark/>
          </w:tcPr>
          <w:p w14:paraId="3CF70185"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4.931.770,00</w:t>
            </w:r>
          </w:p>
        </w:tc>
        <w:tc>
          <w:tcPr>
            <w:tcW w:w="1236" w:type="dxa"/>
            <w:tcBorders>
              <w:top w:val="nil"/>
              <w:left w:val="nil"/>
              <w:bottom w:val="single" w:sz="4" w:space="0" w:color="auto"/>
              <w:right w:val="single" w:sz="4" w:space="0" w:color="auto"/>
            </w:tcBorders>
            <w:shd w:val="clear" w:color="auto" w:fill="auto"/>
            <w:noWrap/>
            <w:vAlign w:val="bottom"/>
            <w:hideMark/>
          </w:tcPr>
          <w:p w14:paraId="6B022753"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5.514.513,84</w:t>
            </w:r>
          </w:p>
        </w:tc>
      </w:tr>
      <w:tr w:rsidR="009E329F" w:rsidRPr="009E329F" w14:paraId="6102403B" w14:textId="77777777" w:rsidTr="004037FB">
        <w:trPr>
          <w:trHeight w:val="263"/>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6EC4402F" w14:textId="77777777" w:rsidR="009E329F" w:rsidRPr="009E329F" w:rsidRDefault="009E329F" w:rsidP="008E3323">
            <w:pPr>
              <w:spacing w:after="0" w:line="240" w:lineRule="auto"/>
              <w:rPr>
                <w:rFonts w:ascii="Times New Roman" w:eastAsia="Times New Roman" w:hAnsi="Times New Roman" w:cs="Times New Roman"/>
                <w:b/>
                <w:bCs/>
                <w:color w:val="000000"/>
                <w:sz w:val="20"/>
                <w:szCs w:val="20"/>
                <w:lang w:eastAsia="bs-Latn-BA"/>
              </w:rPr>
            </w:pPr>
            <w:r w:rsidRPr="009E329F">
              <w:rPr>
                <w:rFonts w:ascii="Times New Roman" w:eastAsia="Times New Roman" w:hAnsi="Times New Roman" w:cs="Times New Roman"/>
                <w:b/>
                <w:bCs/>
                <w:color w:val="000000"/>
                <w:sz w:val="20"/>
                <w:szCs w:val="20"/>
                <w:lang w:eastAsia="bs-Latn-BA"/>
              </w:rPr>
              <w:t>Neporezni prihodi</w:t>
            </w:r>
          </w:p>
        </w:tc>
        <w:tc>
          <w:tcPr>
            <w:tcW w:w="1236" w:type="dxa"/>
            <w:tcBorders>
              <w:top w:val="nil"/>
              <w:left w:val="nil"/>
              <w:bottom w:val="single" w:sz="4" w:space="0" w:color="auto"/>
              <w:right w:val="single" w:sz="4" w:space="0" w:color="auto"/>
            </w:tcBorders>
            <w:shd w:val="clear" w:color="auto" w:fill="auto"/>
            <w:noWrap/>
            <w:vAlign w:val="bottom"/>
            <w:hideMark/>
          </w:tcPr>
          <w:p w14:paraId="79DF2B21"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3.051.900,00</w:t>
            </w:r>
          </w:p>
        </w:tc>
        <w:tc>
          <w:tcPr>
            <w:tcW w:w="1236" w:type="dxa"/>
            <w:tcBorders>
              <w:top w:val="nil"/>
              <w:left w:val="nil"/>
              <w:bottom w:val="single" w:sz="4" w:space="0" w:color="auto"/>
              <w:right w:val="single" w:sz="4" w:space="0" w:color="auto"/>
            </w:tcBorders>
            <w:shd w:val="clear" w:color="auto" w:fill="auto"/>
            <w:noWrap/>
            <w:vAlign w:val="bottom"/>
            <w:hideMark/>
          </w:tcPr>
          <w:p w14:paraId="01868C19"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2.380.451,94</w:t>
            </w:r>
          </w:p>
        </w:tc>
        <w:tc>
          <w:tcPr>
            <w:tcW w:w="1236" w:type="dxa"/>
            <w:tcBorders>
              <w:top w:val="nil"/>
              <w:left w:val="nil"/>
              <w:bottom w:val="single" w:sz="4" w:space="0" w:color="auto"/>
              <w:right w:val="single" w:sz="4" w:space="0" w:color="auto"/>
            </w:tcBorders>
            <w:shd w:val="clear" w:color="auto" w:fill="auto"/>
            <w:noWrap/>
            <w:vAlign w:val="bottom"/>
            <w:hideMark/>
          </w:tcPr>
          <w:p w14:paraId="21B95F58"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2.826.400,00</w:t>
            </w:r>
          </w:p>
        </w:tc>
        <w:tc>
          <w:tcPr>
            <w:tcW w:w="1236" w:type="dxa"/>
            <w:tcBorders>
              <w:top w:val="nil"/>
              <w:left w:val="nil"/>
              <w:bottom w:val="single" w:sz="4" w:space="0" w:color="auto"/>
              <w:right w:val="single" w:sz="4" w:space="0" w:color="auto"/>
            </w:tcBorders>
            <w:shd w:val="clear" w:color="auto" w:fill="auto"/>
            <w:noWrap/>
            <w:vAlign w:val="bottom"/>
            <w:hideMark/>
          </w:tcPr>
          <w:p w14:paraId="5F8B78A7"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2.512.641,79</w:t>
            </w:r>
          </w:p>
        </w:tc>
        <w:tc>
          <w:tcPr>
            <w:tcW w:w="1334" w:type="dxa"/>
            <w:tcBorders>
              <w:top w:val="nil"/>
              <w:left w:val="nil"/>
              <w:bottom w:val="single" w:sz="4" w:space="0" w:color="auto"/>
              <w:right w:val="single" w:sz="4" w:space="0" w:color="auto"/>
            </w:tcBorders>
            <w:shd w:val="clear" w:color="auto" w:fill="auto"/>
            <w:noWrap/>
            <w:vAlign w:val="bottom"/>
            <w:hideMark/>
          </w:tcPr>
          <w:p w14:paraId="04A0812A"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2.857.780,00</w:t>
            </w:r>
          </w:p>
        </w:tc>
        <w:tc>
          <w:tcPr>
            <w:tcW w:w="1236" w:type="dxa"/>
            <w:tcBorders>
              <w:top w:val="nil"/>
              <w:left w:val="nil"/>
              <w:bottom w:val="single" w:sz="4" w:space="0" w:color="auto"/>
              <w:right w:val="single" w:sz="4" w:space="0" w:color="auto"/>
            </w:tcBorders>
            <w:shd w:val="clear" w:color="auto" w:fill="auto"/>
            <w:noWrap/>
            <w:vAlign w:val="bottom"/>
            <w:hideMark/>
          </w:tcPr>
          <w:p w14:paraId="1C87E600"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2.557.962,01</w:t>
            </w:r>
          </w:p>
        </w:tc>
        <w:tc>
          <w:tcPr>
            <w:tcW w:w="1334" w:type="dxa"/>
            <w:tcBorders>
              <w:top w:val="nil"/>
              <w:left w:val="nil"/>
              <w:bottom w:val="single" w:sz="4" w:space="0" w:color="auto"/>
              <w:right w:val="single" w:sz="4" w:space="0" w:color="auto"/>
            </w:tcBorders>
            <w:shd w:val="clear" w:color="auto" w:fill="auto"/>
            <w:noWrap/>
            <w:vAlign w:val="bottom"/>
            <w:hideMark/>
          </w:tcPr>
          <w:p w14:paraId="248F5B41"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3.181.770,00</w:t>
            </w:r>
          </w:p>
        </w:tc>
        <w:tc>
          <w:tcPr>
            <w:tcW w:w="1236" w:type="dxa"/>
            <w:tcBorders>
              <w:top w:val="nil"/>
              <w:left w:val="nil"/>
              <w:bottom w:val="single" w:sz="4" w:space="0" w:color="auto"/>
              <w:right w:val="single" w:sz="4" w:space="0" w:color="auto"/>
            </w:tcBorders>
            <w:shd w:val="clear" w:color="auto" w:fill="auto"/>
            <w:noWrap/>
            <w:vAlign w:val="bottom"/>
            <w:hideMark/>
          </w:tcPr>
          <w:p w14:paraId="2AAC8A81"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2.180.150,52</w:t>
            </w:r>
          </w:p>
        </w:tc>
        <w:tc>
          <w:tcPr>
            <w:tcW w:w="1236" w:type="dxa"/>
            <w:tcBorders>
              <w:top w:val="nil"/>
              <w:left w:val="nil"/>
              <w:bottom w:val="single" w:sz="4" w:space="0" w:color="auto"/>
              <w:right w:val="single" w:sz="4" w:space="0" w:color="auto"/>
            </w:tcBorders>
            <w:shd w:val="clear" w:color="auto" w:fill="auto"/>
            <w:noWrap/>
            <w:vAlign w:val="bottom"/>
            <w:hideMark/>
          </w:tcPr>
          <w:p w14:paraId="384A520D"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2.318.825,00</w:t>
            </w:r>
          </w:p>
        </w:tc>
        <w:tc>
          <w:tcPr>
            <w:tcW w:w="1236" w:type="dxa"/>
            <w:tcBorders>
              <w:top w:val="nil"/>
              <w:left w:val="nil"/>
              <w:bottom w:val="single" w:sz="4" w:space="0" w:color="auto"/>
              <w:right w:val="single" w:sz="4" w:space="0" w:color="auto"/>
            </w:tcBorders>
            <w:shd w:val="clear" w:color="auto" w:fill="auto"/>
            <w:noWrap/>
            <w:vAlign w:val="bottom"/>
            <w:hideMark/>
          </w:tcPr>
          <w:p w14:paraId="163A98BD"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2.395.952,92</w:t>
            </w:r>
          </w:p>
        </w:tc>
      </w:tr>
      <w:tr w:rsidR="009E329F" w:rsidRPr="009E329F" w14:paraId="36BC414A" w14:textId="77777777" w:rsidTr="004037FB">
        <w:trPr>
          <w:trHeight w:val="263"/>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2E6712C4" w14:textId="77777777" w:rsidR="009E329F" w:rsidRPr="009E329F" w:rsidRDefault="009E329F" w:rsidP="008E3323">
            <w:pPr>
              <w:spacing w:after="0" w:line="240" w:lineRule="auto"/>
              <w:rPr>
                <w:rFonts w:ascii="Times New Roman" w:eastAsia="Times New Roman" w:hAnsi="Times New Roman" w:cs="Times New Roman"/>
                <w:b/>
                <w:bCs/>
                <w:color w:val="000000"/>
                <w:sz w:val="20"/>
                <w:szCs w:val="20"/>
                <w:lang w:eastAsia="bs-Latn-BA"/>
              </w:rPr>
            </w:pPr>
            <w:r w:rsidRPr="009E329F">
              <w:rPr>
                <w:rFonts w:ascii="Times New Roman" w:eastAsia="Times New Roman" w:hAnsi="Times New Roman" w:cs="Times New Roman"/>
                <w:b/>
                <w:bCs/>
                <w:color w:val="000000"/>
                <w:sz w:val="20"/>
                <w:szCs w:val="20"/>
                <w:lang w:eastAsia="bs-Latn-BA"/>
              </w:rPr>
              <w:t>Tekući transferi</w:t>
            </w:r>
          </w:p>
        </w:tc>
        <w:tc>
          <w:tcPr>
            <w:tcW w:w="1236" w:type="dxa"/>
            <w:tcBorders>
              <w:top w:val="nil"/>
              <w:left w:val="nil"/>
              <w:bottom w:val="single" w:sz="4" w:space="0" w:color="auto"/>
              <w:right w:val="single" w:sz="4" w:space="0" w:color="auto"/>
            </w:tcBorders>
            <w:shd w:val="clear" w:color="auto" w:fill="auto"/>
            <w:noWrap/>
            <w:vAlign w:val="bottom"/>
            <w:hideMark/>
          </w:tcPr>
          <w:p w14:paraId="4347C24B"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646.600,00</w:t>
            </w:r>
          </w:p>
        </w:tc>
        <w:tc>
          <w:tcPr>
            <w:tcW w:w="1236" w:type="dxa"/>
            <w:tcBorders>
              <w:top w:val="nil"/>
              <w:left w:val="nil"/>
              <w:bottom w:val="single" w:sz="4" w:space="0" w:color="auto"/>
              <w:right w:val="single" w:sz="4" w:space="0" w:color="auto"/>
            </w:tcBorders>
            <w:shd w:val="clear" w:color="auto" w:fill="auto"/>
            <w:noWrap/>
            <w:vAlign w:val="bottom"/>
            <w:hideMark/>
          </w:tcPr>
          <w:p w14:paraId="32F58FF6"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383.505,28</w:t>
            </w:r>
          </w:p>
        </w:tc>
        <w:tc>
          <w:tcPr>
            <w:tcW w:w="1236" w:type="dxa"/>
            <w:tcBorders>
              <w:top w:val="nil"/>
              <w:left w:val="nil"/>
              <w:bottom w:val="single" w:sz="4" w:space="0" w:color="auto"/>
              <w:right w:val="single" w:sz="4" w:space="0" w:color="auto"/>
            </w:tcBorders>
            <w:shd w:val="clear" w:color="auto" w:fill="auto"/>
            <w:noWrap/>
            <w:vAlign w:val="bottom"/>
            <w:hideMark/>
          </w:tcPr>
          <w:p w14:paraId="11A0AC9B"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577.100,00</w:t>
            </w:r>
          </w:p>
        </w:tc>
        <w:tc>
          <w:tcPr>
            <w:tcW w:w="1236" w:type="dxa"/>
            <w:tcBorders>
              <w:top w:val="nil"/>
              <w:left w:val="nil"/>
              <w:bottom w:val="single" w:sz="4" w:space="0" w:color="auto"/>
              <w:right w:val="single" w:sz="4" w:space="0" w:color="auto"/>
            </w:tcBorders>
            <w:shd w:val="clear" w:color="auto" w:fill="auto"/>
            <w:noWrap/>
            <w:vAlign w:val="bottom"/>
            <w:hideMark/>
          </w:tcPr>
          <w:p w14:paraId="5C0A80C9"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562.192,78</w:t>
            </w:r>
          </w:p>
        </w:tc>
        <w:tc>
          <w:tcPr>
            <w:tcW w:w="1334" w:type="dxa"/>
            <w:tcBorders>
              <w:top w:val="nil"/>
              <w:left w:val="nil"/>
              <w:bottom w:val="single" w:sz="4" w:space="0" w:color="auto"/>
              <w:right w:val="single" w:sz="4" w:space="0" w:color="auto"/>
            </w:tcBorders>
            <w:shd w:val="clear" w:color="auto" w:fill="auto"/>
            <w:noWrap/>
            <w:vAlign w:val="bottom"/>
            <w:hideMark/>
          </w:tcPr>
          <w:p w14:paraId="19FB8DFE"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506.380,00</w:t>
            </w:r>
          </w:p>
        </w:tc>
        <w:tc>
          <w:tcPr>
            <w:tcW w:w="1236" w:type="dxa"/>
            <w:tcBorders>
              <w:top w:val="nil"/>
              <w:left w:val="nil"/>
              <w:bottom w:val="single" w:sz="4" w:space="0" w:color="auto"/>
              <w:right w:val="single" w:sz="4" w:space="0" w:color="auto"/>
            </w:tcBorders>
            <w:shd w:val="clear" w:color="auto" w:fill="auto"/>
            <w:noWrap/>
            <w:vAlign w:val="bottom"/>
            <w:hideMark/>
          </w:tcPr>
          <w:p w14:paraId="6282FD1F"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532.058,45</w:t>
            </w:r>
          </w:p>
        </w:tc>
        <w:tc>
          <w:tcPr>
            <w:tcW w:w="1334" w:type="dxa"/>
            <w:tcBorders>
              <w:top w:val="nil"/>
              <w:left w:val="nil"/>
              <w:bottom w:val="single" w:sz="4" w:space="0" w:color="auto"/>
              <w:right w:val="single" w:sz="4" w:space="0" w:color="auto"/>
            </w:tcBorders>
            <w:shd w:val="clear" w:color="auto" w:fill="auto"/>
            <w:noWrap/>
            <w:vAlign w:val="bottom"/>
            <w:hideMark/>
          </w:tcPr>
          <w:p w14:paraId="563582C6"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644.400,00</w:t>
            </w:r>
          </w:p>
        </w:tc>
        <w:tc>
          <w:tcPr>
            <w:tcW w:w="1236" w:type="dxa"/>
            <w:tcBorders>
              <w:top w:val="nil"/>
              <w:left w:val="nil"/>
              <w:bottom w:val="single" w:sz="4" w:space="0" w:color="auto"/>
              <w:right w:val="single" w:sz="4" w:space="0" w:color="auto"/>
            </w:tcBorders>
            <w:shd w:val="clear" w:color="auto" w:fill="auto"/>
            <w:noWrap/>
            <w:vAlign w:val="bottom"/>
            <w:hideMark/>
          </w:tcPr>
          <w:p w14:paraId="5DE6D113"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414.448,84</w:t>
            </w:r>
          </w:p>
        </w:tc>
        <w:tc>
          <w:tcPr>
            <w:tcW w:w="1236" w:type="dxa"/>
            <w:tcBorders>
              <w:top w:val="nil"/>
              <w:left w:val="nil"/>
              <w:bottom w:val="single" w:sz="4" w:space="0" w:color="auto"/>
              <w:right w:val="single" w:sz="4" w:space="0" w:color="auto"/>
            </w:tcBorders>
            <w:shd w:val="clear" w:color="auto" w:fill="auto"/>
            <w:noWrap/>
            <w:vAlign w:val="bottom"/>
            <w:hideMark/>
          </w:tcPr>
          <w:p w14:paraId="7AEFBC5C"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589.270,00</w:t>
            </w:r>
          </w:p>
        </w:tc>
        <w:tc>
          <w:tcPr>
            <w:tcW w:w="1236" w:type="dxa"/>
            <w:tcBorders>
              <w:top w:val="nil"/>
              <w:left w:val="nil"/>
              <w:bottom w:val="single" w:sz="4" w:space="0" w:color="auto"/>
              <w:right w:val="single" w:sz="4" w:space="0" w:color="auto"/>
            </w:tcBorders>
            <w:shd w:val="clear" w:color="auto" w:fill="auto"/>
            <w:noWrap/>
            <w:vAlign w:val="bottom"/>
            <w:hideMark/>
          </w:tcPr>
          <w:p w14:paraId="5A1A1C4B"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454.694,28</w:t>
            </w:r>
          </w:p>
        </w:tc>
      </w:tr>
      <w:tr w:rsidR="009E329F" w:rsidRPr="009E329F" w14:paraId="76D0F80E" w14:textId="77777777" w:rsidTr="004037FB">
        <w:trPr>
          <w:trHeight w:val="263"/>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6F2177C4" w14:textId="77777777" w:rsidR="009E329F" w:rsidRPr="009E329F" w:rsidRDefault="009E329F" w:rsidP="008E3323">
            <w:pPr>
              <w:spacing w:after="0" w:line="240" w:lineRule="auto"/>
              <w:rPr>
                <w:rFonts w:ascii="Times New Roman" w:eastAsia="Times New Roman" w:hAnsi="Times New Roman" w:cs="Times New Roman"/>
                <w:b/>
                <w:bCs/>
                <w:color w:val="000000"/>
                <w:sz w:val="20"/>
                <w:szCs w:val="20"/>
                <w:lang w:eastAsia="bs-Latn-BA"/>
              </w:rPr>
            </w:pPr>
            <w:r w:rsidRPr="009E329F">
              <w:rPr>
                <w:rFonts w:ascii="Times New Roman" w:eastAsia="Times New Roman" w:hAnsi="Times New Roman" w:cs="Times New Roman"/>
                <w:b/>
                <w:bCs/>
                <w:color w:val="000000"/>
                <w:sz w:val="20"/>
                <w:szCs w:val="20"/>
                <w:lang w:eastAsia="bs-Latn-BA"/>
              </w:rPr>
              <w:t>Kapitalni transferi</w:t>
            </w:r>
          </w:p>
        </w:tc>
        <w:tc>
          <w:tcPr>
            <w:tcW w:w="1236" w:type="dxa"/>
            <w:tcBorders>
              <w:top w:val="nil"/>
              <w:left w:val="nil"/>
              <w:bottom w:val="single" w:sz="4" w:space="0" w:color="auto"/>
              <w:right w:val="single" w:sz="4" w:space="0" w:color="auto"/>
            </w:tcBorders>
            <w:shd w:val="clear" w:color="auto" w:fill="auto"/>
            <w:noWrap/>
            <w:vAlign w:val="bottom"/>
            <w:hideMark/>
          </w:tcPr>
          <w:p w14:paraId="71FC89C5"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1.795.500,00</w:t>
            </w:r>
          </w:p>
        </w:tc>
        <w:tc>
          <w:tcPr>
            <w:tcW w:w="1236" w:type="dxa"/>
            <w:tcBorders>
              <w:top w:val="nil"/>
              <w:left w:val="nil"/>
              <w:bottom w:val="single" w:sz="4" w:space="0" w:color="auto"/>
              <w:right w:val="single" w:sz="4" w:space="0" w:color="auto"/>
            </w:tcBorders>
            <w:shd w:val="clear" w:color="auto" w:fill="auto"/>
            <w:noWrap/>
            <w:vAlign w:val="bottom"/>
            <w:hideMark/>
          </w:tcPr>
          <w:p w14:paraId="003E363E"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483.092,81</w:t>
            </w:r>
          </w:p>
        </w:tc>
        <w:tc>
          <w:tcPr>
            <w:tcW w:w="1236" w:type="dxa"/>
            <w:tcBorders>
              <w:top w:val="nil"/>
              <w:left w:val="nil"/>
              <w:bottom w:val="single" w:sz="4" w:space="0" w:color="auto"/>
              <w:right w:val="single" w:sz="4" w:space="0" w:color="auto"/>
            </w:tcBorders>
            <w:shd w:val="clear" w:color="auto" w:fill="auto"/>
            <w:noWrap/>
            <w:vAlign w:val="bottom"/>
            <w:hideMark/>
          </w:tcPr>
          <w:p w14:paraId="6DB39CBF"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1.605.500,00</w:t>
            </w:r>
          </w:p>
        </w:tc>
        <w:tc>
          <w:tcPr>
            <w:tcW w:w="1236" w:type="dxa"/>
            <w:tcBorders>
              <w:top w:val="nil"/>
              <w:left w:val="nil"/>
              <w:bottom w:val="single" w:sz="4" w:space="0" w:color="auto"/>
              <w:right w:val="single" w:sz="4" w:space="0" w:color="auto"/>
            </w:tcBorders>
            <w:shd w:val="clear" w:color="auto" w:fill="auto"/>
            <w:noWrap/>
            <w:vAlign w:val="bottom"/>
            <w:hideMark/>
          </w:tcPr>
          <w:p w14:paraId="1E913C62"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564.978,18</w:t>
            </w:r>
          </w:p>
        </w:tc>
        <w:tc>
          <w:tcPr>
            <w:tcW w:w="1334" w:type="dxa"/>
            <w:tcBorders>
              <w:top w:val="nil"/>
              <w:left w:val="nil"/>
              <w:bottom w:val="single" w:sz="4" w:space="0" w:color="auto"/>
              <w:right w:val="single" w:sz="4" w:space="0" w:color="auto"/>
            </w:tcBorders>
            <w:shd w:val="clear" w:color="auto" w:fill="auto"/>
            <w:noWrap/>
            <w:vAlign w:val="bottom"/>
            <w:hideMark/>
          </w:tcPr>
          <w:p w14:paraId="44C63A2B"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1.586.850,00</w:t>
            </w:r>
          </w:p>
        </w:tc>
        <w:tc>
          <w:tcPr>
            <w:tcW w:w="1236" w:type="dxa"/>
            <w:tcBorders>
              <w:top w:val="nil"/>
              <w:left w:val="nil"/>
              <w:bottom w:val="single" w:sz="4" w:space="0" w:color="auto"/>
              <w:right w:val="single" w:sz="4" w:space="0" w:color="auto"/>
            </w:tcBorders>
            <w:shd w:val="clear" w:color="auto" w:fill="auto"/>
            <w:noWrap/>
            <w:vAlign w:val="bottom"/>
            <w:hideMark/>
          </w:tcPr>
          <w:p w14:paraId="03B250CD"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956.319,60</w:t>
            </w:r>
          </w:p>
        </w:tc>
        <w:tc>
          <w:tcPr>
            <w:tcW w:w="1334" w:type="dxa"/>
            <w:tcBorders>
              <w:top w:val="nil"/>
              <w:left w:val="nil"/>
              <w:bottom w:val="single" w:sz="4" w:space="0" w:color="auto"/>
              <w:right w:val="single" w:sz="4" w:space="0" w:color="auto"/>
            </w:tcBorders>
            <w:shd w:val="clear" w:color="auto" w:fill="auto"/>
            <w:noWrap/>
            <w:vAlign w:val="bottom"/>
            <w:hideMark/>
          </w:tcPr>
          <w:p w14:paraId="6AD27F65"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1.187.500,00</w:t>
            </w:r>
          </w:p>
        </w:tc>
        <w:tc>
          <w:tcPr>
            <w:tcW w:w="1236" w:type="dxa"/>
            <w:tcBorders>
              <w:top w:val="nil"/>
              <w:left w:val="nil"/>
              <w:bottom w:val="single" w:sz="4" w:space="0" w:color="auto"/>
              <w:right w:val="single" w:sz="4" w:space="0" w:color="auto"/>
            </w:tcBorders>
            <w:shd w:val="clear" w:color="auto" w:fill="auto"/>
            <w:noWrap/>
            <w:vAlign w:val="bottom"/>
            <w:hideMark/>
          </w:tcPr>
          <w:p w14:paraId="286E2501"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600.922,49</w:t>
            </w:r>
          </w:p>
        </w:tc>
        <w:tc>
          <w:tcPr>
            <w:tcW w:w="1236" w:type="dxa"/>
            <w:tcBorders>
              <w:top w:val="nil"/>
              <w:left w:val="nil"/>
              <w:bottom w:val="single" w:sz="4" w:space="0" w:color="auto"/>
              <w:right w:val="single" w:sz="4" w:space="0" w:color="auto"/>
            </w:tcBorders>
            <w:shd w:val="clear" w:color="auto" w:fill="auto"/>
            <w:noWrap/>
            <w:vAlign w:val="bottom"/>
            <w:hideMark/>
          </w:tcPr>
          <w:p w14:paraId="248E4CA4"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1.109.500,00</w:t>
            </w:r>
          </w:p>
        </w:tc>
        <w:tc>
          <w:tcPr>
            <w:tcW w:w="1236" w:type="dxa"/>
            <w:tcBorders>
              <w:top w:val="nil"/>
              <w:left w:val="nil"/>
              <w:bottom w:val="single" w:sz="4" w:space="0" w:color="auto"/>
              <w:right w:val="single" w:sz="4" w:space="0" w:color="auto"/>
            </w:tcBorders>
            <w:shd w:val="clear" w:color="auto" w:fill="auto"/>
            <w:noWrap/>
            <w:vAlign w:val="bottom"/>
            <w:hideMark/>
          </w:tcPr>
          <w:p w14:paraId="021EE8AD"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685.782,00</w:t>
            </w:r>
          </w:p>
        </w:tc>
      </w:tr>
      <w:tr w:rsidR="009E329F" w:rsidRPr="009E329F" w14:paraId="0922B5D6" w14:textId="77777777" w:rsidTr="004037FB">
        <w:trPr>
          <w:trHeight w:val="263"/>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49C92EAB" w14:textId="77777777" w:rsidR="009E329F" w:rsidRPr="009E329F" w:rsidRDefault="009E329F" w:rsidP="008E3323">
            <w:pPr>
              <w:spacing w:after="0" w:line="240" w:lineRule="auto"/>
              <w:rPr>
                <w:rFonts w:ascii="Times New Roman" w:eastAsia="Times New Roman" w:hAnsi="Times New Roman" w:cs="Times New Roman"/>
                <w:b/>
                <w:bCs/>
                <w:color w:val="000000"/>
                <w:sz w:val="20"/>
                <w:szCs w:val="20"/>
                <w:lang w:eastAsia="bs-Latn-BA"/>
              </w:rPr>
            </w:pPr>
            <w:r w:rsidRPr="009E329F">
              <w:rPr>
                <w:rFonts w:ascii="Times New Roman" w:eastAsia="Times New Roman" w:hAnsi="Times New Roman" w:cs="Times New Roman"/>
                <w:b/>
                <w:bCs/>
                <w:color w:val="000000"/>
                <w:sz w:val="20"/>
                <w:szCs w:val="20"/>
                <w:lang w:eastAsia="bs-Latn-BA"/>
              </w:rPr>
              <w:t>Kapitalni primici</w:t>
            </w:r>
          </w:p>
        </w:tc>
        <w:tc>
          <w:tcPr>
            <w:tcW w:w="1236" w:type="dxa"/>
            <w:tcBorders>
              <w:top w:val="nil"/>
              <w:left w:val="nil"/>
              <w:bottom w:val="single" w:sz="4" w:space="0" w:color="auto"/>
              <w:right w:val="single" w:sz="4" w:space="0" w:color="auto"/>
            </w:tcBorders>
            <w:shd w:val="clear" w:color="auto" w:fill="auto"/>
            <w:noWrap/>
            <w:vAlign w:val="bottom"/>
            <w:hideMark/>
          </w:tcPr>
          <w:p w14:paraId="46103129"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763ABFF8"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46E37146"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1E7D5EBA"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18.903,25</w:t>
            </w:r>
          </w:p>
        </w:tc>
        <w:tc>
          <w:tcPr>
            <w:tcW w:w="1334" w:type="dxa"/>
            <w:tcBorders>
              <w:top w:val="nil"/>
              <w:left w:val="nil"/>
              <w:bottom w:val="single" w:sz="4" w:space="0" w:color="auto"/>
              <w:right w:val="single" w:sz="4" w:space="0" w:color="auto"/>
            </w:tcBorders>
            <w:shd w:val="clear" w:color="auto" w:fill="auto"/>
            <w:noWrap/>
            <w:vAlign w:val="bottom"/>
            <w:hideMark/>
          </w:tcPr>
          <w:p w14:paraId="4AA7C64F"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6.170,00</w:t>
            </w:r>
          </w:p>
        </w:tc>
        <w:tc>
          <w:tcPr>
            <w:tcW w:w="1236" w:type="dxa"/>
            <w:tcBorders>
              <w:top w:val="nil"/>
              <w:left w:val="nil"/>
              <w:bottom w:val="single" w:sz="4" w:space="0" w:color="auto"/>
              <w:right w:val="single" w:sz="4" w:space="0" w:color="auto"/>
            </w:tcBorders>
            <w:shd w:val="clear" w:color="auto" w:fill="auto"/>
            <w:noWrap/>
            <w:vAlign w:val="bottom"/>
            <w:hideMark/>
          </w:tcPr>
          <w:p w14:paraId="216F9C25"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6.164,00</w:t>
            </w:r>
          </w:p>
        </w:tc>
        <w:tc>
          <w:tcPr>
            <w:tcW w:w="1334" w:type="dxa"/>
            <w:tcBorders>
              <w:top w:val="nil"/>
              <w:left w:val="nil"/>
              <w:bottom w:val="single" w:sz="4" w:space="0" w:color="auto"/>
              <w:right w:val="single" w:sz="4" w:space="0" w:color="auto"/>
            </w:tcBorders>
            <w:shd w:val="clear" w:color="auto" w:fill="auto"/>
            <w:noWrap/>
            <w:vAlign w:val="bottom"/>
            <w:hideMark/>
          </w:tcPr>
          <w:p w14:paraId="51C5E9F1"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0,00</w:t>
            </w:r>
          </w:p>
        </w:tc>
        <w:tc>
          <w:tcPr>
            <w:tcW w:w="1236" w:type="dxa"/>
            <w:tcBorders>
              <w:top w:val="nil"/>
              <w:left w:val="nil"/>
              <w:bottom w:val="single" w:sz="4" w:space="0" w:color="auto"/>
              <w:right w:val="single" w:sz="4" w:space="0" w:color="auto"/>
            </w:tcBorders>
            <w:shd w:val="clear" w:color="auto" w:fill="auto"/>
            <w:noWrap/>
            <w:vAlign w:val="bottom"/>
            <w:hideMark/>
          </w:tcPr>
          <w:p w14:paraId="30ACACBA"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137.190,00</w:t>
            </w:r>
          </w:p>
        </w:tc>
        <w:tc>
          <w:tcPr>
            <w:tcW w:w="1236" w:type="dxa"/>
            <w:tcBorders>
              <w:top w:val="nil"/>
              <w:left w:val="nil"/>
              <w:bottom w:val="single" w:sz="4" w:space="0" w:color="auto"/>
              <w:right w:val="single" w:sz="4" w:space="0" w:color="auto"/>
            </w:tcBorders>
            <w:shd w:val="clear" w:color="auto" w:fill="auto"/>
            <w:noWrap/>
            <w:vAlign w:val="bottom"/>
            <w:hideMark/>
          </w:tcPr>
          <w:p w14:paraId="6B6B1DCE"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144.360,00</w:t>
            </w:r>
          </w:p>
        </w:tc>
        <w:tc>
          <w:tcPr>
            <w:tcW w:w="1236" w:type="dxa"/>
            <w:tcBorders>
              <w:top w:val="nil"/>
              <w:left w:val="nil"/>
              <w:bottom w:val="single" w:sz="4" w:space="0" w:color="auto"/>
              <w:right w:val="single" w:sz="4" w:space="0" w:color="auto"/>
            </w:tcBorders>
            <w:shd w:val="clear" w:color="auto" w:fill="auto"/>
            <w:noWrap/>
            <w:vAlign w:val="bottom"/>
            <w:hideMark/>
          </w:tcPr>
          <w:p w14:paraId="0763578F" w14:textId="77777777" w:rsidR="009E329F" w:rsidRPr="009E329F" w:rsidRDefault="009E329F" w:rsidP="008E3323">
            <w:pPr>
              <w:spacing w:after="0" w:line="240" w:lineRule="auto"/>
              <w:jc w:val="right"/>
              <w:rPr>
                <w:rFonts w:ascii="Times New Roman" w:eastAsia="Times New Roman" w:hAnsi="Times New Roman" w:cs="Times New Roman"/>
                <w:color w:val="000000"/>
                <w:sz w:val="20"/>
                <w:szCs w:val="20"/>
                <w:lang w:eastAsia="bs-Latn-BA"/>
              </w:rPr>
            </w:pPr>
            <w:r w:rsidRPr="009E329F">
              <w:rPr>
                <w:rFonts w:ascii="Times New Roman" w:eastAsia="Times New Roman" w:hAnsi="Times New Roman" w:cs="Times New Roman"/>
                <w:color w:val="000000"/>
                <w:sz w:val="20"/>
                <w:szCs w:val="20"/>
                <w:lang w:eastAsia="bs-Latn-BA"/>
              </w:rPr>
              <w:t>33.660,00</w:t>
            </w:r>
          </w:p>
        </w:tc>
      </w:tr>
    </w:tbl>
    <w:p w14:paraId="13A67EA7" w14:textId="49468FFD" w:rsidR="009E329F" w:rsidRPr="004037FB" w:rsidRDefault="009E329F" w:rsidP="009E329F">
      <w:pPr>
        <w:rPr>
          <w:rFonts w:ascii="Times New Roman" w:hAnsi="Times New Roman" w:cs="Times New Roman"/>
          <w:i/>
          <w:sz w:val="20"/>
          <w:szCs w:val="20"/>
        </w:rPr>
      </w:pPr>
      <w:r w:rsidRPr="004037FB">
        <w:rPr>
          <w:rFonts w:ascii="Times New Roman" w:hAnsi="Times New Roman" w:cs="Times New Roman"/>
          <w:i/>
          <w:sz w:val="20"/>
          <w:szCs w:val="20"/>
        </w:rPr>
        <w:t>Izvor:</w:t>
      </w:r>
      <w:r w:rsidR="004340F2" w:rsidRPr="004037FB">
        <w:rPr>
          <w:rFonts w:ascii="Times New Roman" w:hAnsi="Times New Roman" w:cs="Times New Roman"/>
          <w:i/>
          <w:sz w:val="20"/>
          <w:szCs w:val="20"/>
        </w:rPr>
        <w:t xml:space="preserve"> Služba za privredu i finansije</w:t>
      </w:r>
    </w:p>
    <w:p w14:paraId="75559113" w14:textId="6E36438E" w:rsidR="009E329F" w:rsidRPr="009E329F" w:rsidRDefault="009E329F" w:rsidP="00BD0187">
      <w:pPr>
        <w:spacing w:after="0" w:line="240" w:lineRule="auto"/>
        <w:rPr>
          <w:rFonts w:ascii="Times New Roman" w:hAnsi="Times New Roman" w:cs="Times New Roman"/>
          <w:sz w:val="24"/>
          <w:szCs w:val="24"/>
        </w:rPr>
      </w:pPr>
      <w:r w:rsidRPr="004037FB">
        <w:rPr>
          <w:rFonts w:ascii="Times New Roman" w:hAnsi="Times New Roman" w:cs="Times New Roman"/>
          <w:sz w:val="24"/>
          <w:szCs w:val="24"/>
        </w:rPr>
        <w:t>Iz</w:t>
      </w:r>
      <w:r>
        <w:t xml:space="preserve"> </w:t>
      </w:r>
      <w:r w:rsidRPr="009E329F">
        <w:rPr>
          <w:rFonts w:ascii="Times New Roman" w:hAnsi="Times New Roman" w:cs="Times New Roman"/>
          <w:sz w:val="24"/>
          <w:szCs w:val="24"/>
        </w:rPr>
        <w:t>navedene tabele vidljivo je da:</w:t>
      </w:r>
    </w:p>
    <w:p w14:paraId="6EAB7FE2" w14:textId="566F8876" w:rsidR="009E329F" w:rsidRPr="009E329F" w:rsidRDefault="009E329F" w:rsidP="00BD0187">
      <w:pPr>
        <w:spacing w:after="0" w:line="240" w:lineRule="auto"/>
        <w:rPr>
          <w:rFonts w:ascii="Times New Roman" w:hAnsi="Times New Roman" w:cs="Times New Roman"/>
          <w:sz w:val="24"/>
          <w:szCs w:val="24"/>
        </w:rPr>
      </w:pPr>
      <w:r>
        <w:rPr>
          <w:rFonts w:ascii="Times New Roman" w:hAnsi="Times New Roman" w:cs="Times New Roman"/>
          <w:sz w:val="24"/>
          <w:szCs w:val="24"/>
        </w:rPr>
        <w:t>- P</w:t>
      </w:r>
      <w:r w:rsidRPr="009E329F">
        <w:rPr>
          <w:rFonts w:ascii="Times New Roman" w:hAnsi="Times New Roman" w:cs="Times New Roman"/>
          <w:sz w:val="24"/>
          <w:szCs w:val="24"/>
        </w:rPr>
        <w:t>lan budžeta Grada Goražde u periodu 2017-2020. godina je u blagom porastu;</w:t>
      </w:r>
    </w:p>
    <w:p w14:paraId="4455F637" w14:textId="4B154DC2" w:rsidR="009E329F" w:rsidRPr="009E329F" w:rsidRDefault="009E329F" w:rsidP="00BD0187">
      <w:pPr>
        <w:spacing w:after="0" w:line="240" w:lineRule="auto"/>
        <w:rPr>
          <w:rFonts w:ascii="Times New Roman" w:hAnsi="Times New Roman" w:cs="Times New Roman"/>
          <w:sz w:val="24"/>
          <w:szCs w:val="24"/>
        </w:rPr>
      </w:pPr>
      <w:r w:rsidRPr="009E329F">
        <w:rPr>
          <w:rFonts w:ascii="Times New Roman" w:hAnsi="Times New Roman" w:cs="Times New Roman"/>
          <w:sz w:val="24"/>
          <w:szCs w:val="24"/>
        </w:rPr>
        <w:t xml:space="preserve">- </w:t>
      </w:r>
      <w:r>
        <w:rPr>
          <w:rFonts w:ascii="Times New Roman" w:hAnsi="Times New Roman" w:cs="Times New Roman"/>
          <w:sz w:val="24"/>
          <w:szCs w:val="24"/>
        </w:rPr>
        <w:t>U</w:t>
      </w:r>
      <w:r w:rsidRPr="009E329F">
        <w:rPr>
          <w:rFonts w:ascii="Times New Roman" w:hAnsi="Times New Roman" w:cs="Times New Roman"/>
          <w:sz w:val="24"/>
          <w:szCs w:val="24"/>
        </w:rPr>
        <w:t xml:space="preserve"> 2021.godini došlo je do smanjenja plana Budžeta, odnosno rađene su izmjene i dopune Budžeta pa je došlo do smanjenja plana;</w:t>
      </w:r>
    </w:p>
    <w:p w14:paraId="30D37239" w14:textId="77777777" w:rsidR="009E329F" w:rsidRPr="009E329F" w:rsidRDefault="009E329F" w:rsidP="00BD0187">
      <w:pPr>
        <w:spacing w:after="0" w:line="240" w:lineRule="auto"/>
        <w:rPr>
          <w:rFonts w:ascii="Times New Roman" w:hAnsi="Times New Roman" w:cs="Times New Roman"/>
          <w:sz w:val="24"/>
          <w:szCs w:val="24"/>
        </w:rPr>
      </w:pPr>
      <w:r w:rsidRPr="009E329F">
        <w:rPr>
          <w:rFonts w:ascii="Times New Roman" w:hAnsi="Times New Roman" w:cs="Times New Roman"/>
          <w:sz w:val="24"/>
          <w:szCs w:val="24"/>
        </w:rPr>
        <w:t>- Izvršenje budžeta odnosno prihoda u periodu 2017-2019.godina je u blagom porastu, dok u 2020. godini imamo znatno manje izvršenje prihoda, dok u 2021. godini dolazi do ponovnog porasta;</w:t>
      </w:r>
    </w:p>
    <w:p w14:paraId="3AD1D12B" w14:textId="77777777" w:rsidR="009E329F" w:rsidRPr="009E329F" w:rsidRDefault="009E329F" w:rsidP="00BD0187">
      <w:pPr>
        <w:spacing w:after="0" w:line="240" w:lineRule="auto"/>
        <w:rPr>
          <w:rFonts w:ascii="Times New Roman" w:hAnsi="Times New Roman" w:cs="Times New Roman"/>
          <w:sz w:val="24"/>
          <w:szCs w:val="24"/>
        </w:rPr>
      </w:pPr>
      <w:r w:rsidRPr="009E329F">
        <w:rPr>
          <w:rFonts w:ascii="Times New Roman" w:hAnsi="Times New Roman" w:cs="Times New Roman"/>
          <w:sz w:val="24"/>
          <w:szCs w:val="24"/>
        </w:rPr>
        <w:t>- Struktura, izvori finansiranja budžeta sastoje se iz Poreznih prihoda, Neporeznih prihoda, Tekućih transfera, Kapitalnih transfera i Kapitalnih izdataka,</w:t>
      </w:r>
    </w:p>
    <w:p w14:paraId="1E523E02" w14:textId="7D3BA24C" w:rsidR="009E329F" w:rsidRPr="009E329F" w:rsidRDefault="009E329F" w:rsidP="00BD0187">
      <w:pPr>
        <w:spacing w:after="0" w:line="240" w:lineRule="auto"/>
        <w:rPr>
          <w:rFonts w:ascii="Times New Roman" w:hAnsi="Times New Roman" w:cs="Times New Roman"/>
          <w:sz w:val="24"/>
          <w:szCs w:val="24"/>
        </w:rPr>
      </w:pPr>
      <w:r w:rsidRPr="009E329F">
        <w:rPr>
          <w:rFonts w:ascii="Times New Roman" w:hAnsi="Times New Roman" w:cs="Times New Roman"/>
          <w:sz w:val="24"/>
          <w:szCs w:val="24"/>
        </w:rPr>
        <w:t xml:space="preserve">- </w:t>
      </w:r>
      <w:r>
        <w:rPr>
          <w:rFonts w:ascii="Times New Roman" w:hAnsi="Times New Roman" w:cs="Times New Roman"/>
          <w:sz w:val="24"/>
          <w:szCs w:val="24"/>
        </w:rPr>
        <w:t>U</w:t>
      </w:r>
      <w:r w:rsidRPr="009E329F">
        <w:rPr>
          <w:rFonts w:ascii="Times New Roman" w:hAnsi="Times New Roman" w:cs="Times New Roman"/>
          <w:sz w:val="24"/>
          <w:szCs w:val="24"/>
        </w:rPr>
        <w:t xml:space="preserve"> tabelarnom pregledu vidlj</w:t>
      </w:r>
      <w:r w:rsidR="004037FB">
        <w:rPr>
          <w:rFonts w:ascii="Times New Roman" w:hAnsi="Times New Roman" w:cs="Times New Roman"/>
          <w:sz w:val="24"/>
          <w:szCs w:val="24"/>
        </w:rPr>
        <w:t>iv</w:t>
      </w:r>
      <w:r w:rsidRPr="009E329F">
        <w:rPr>
          <w:rFonts w:ascii="Times New Roman" w:hAnsi="Times New Roman" w:cs="Times New Roman"/>
          <w:sz w:val="24"/>
          <w:szCs w:val="24"/>
        </w:rPr>
        <w:t xml:space="preserve"> je plan i izvršenje pojedinačnih prihoda po godinama, a u strukturi najveći iznos prihoda zauzimaju Porezni prihodi.</w:t>
      </w:r>
    </w:p>
    <w:p w14:paraId="573ABACC" w14:textId="77777777" w:rsidR="009E329F" w:rsidRDefault="009E329F" w:rsidP="00BD0187">
      <w:pPr>
        <w:spacing w:line="240" w:lineRule="auto"/>
        <w:rPr>
          <w:rFonts w:ascii="Times New Roman" w:hAnsi="Times New Roman" w:cs="Times New Roman"/>
          <w:i/>
          <w:sz w:val="24"/>
          <w:szCs w:val="24"/>
          <w:lang w:val="bs-Latn-BA"/>
        </w:rPr>
        <w:sectPr w:rsidR="009E329F" w:rsidSect="009E329F">
          <w:pgSz w:w="15840" w:h="12240" w:orient="landscape"/>
          <w:pgMar w:top="1440" w:right="1440" w:bottom="1440" w:left="1440" w:header="720" w:footer="720" w:gutter="0"/>
          <w:cols w:space="720"/>
          <w:docGrid w:linePitch="360"/>
        </w:sectPr>
      </w:pPr>
      <w:r>
        <w:rPr>
          <w:rFonts w:ascii="Times New Roman" w:hAnsi="Times New Roman" w:cs="Times New Roman"/>
          <w:i/>
          <w:sz w:val="24"/>
          <w:szCs w:val="24"/>
          <w:lang w:val="bs-Latn-BA"/>
        </w:rPr>
        <w:br w:type="page"/>
      </w:r>
    </w:p>
    <w:p w14:paraId="600AB051" w14:textId="5830A471" w:rsidR="003843FC" w:rsidRPr="00752CA0" w:rsidRDefault="003843FC" w:rsidP="00E46B00">
      <w:pPr>
        <w:pStyle w:val="h5"/>
        <w:outlineLvl w:val="4"/>
        <w:rPr>
          <w:u w:val="single"/>
        </w:rPr>
      </w:pPr>
      <w:bookmarkStart w:id="17" w:name="_Toc153796188"/>
      <w:r w:rsidRPr="00752CA0">
        <w:lastRenderedPageBreak/>
        <w:t>Budžetska podrška</w:t>
      </w:r>
      <w:r w:rsidR="00752CA0">
        <w:t xml:space="preserve"> </w:t>
      </w:r>
      <w:r w:rsidRPr="00752CA0">
        <w:t>poljoprivredi i ruralnom razvoju</w:t>
      </w:r>
      <w:bookmarkEnd w:id="17"/>
    </w:p>
    <w:p w14:paraId="0A64CDDC" w14:textId="3766568F" w:rsidR="009E329F" w:rsidRDefault="009E329F" w:rsidP="00BD0187">
      <w:pPr>
        <w:spacing w:line="240" w:lineRule="auto"/>
        <w:rPr>
          <w:rFonts w:ascii="Times New Roman" w:hAnsi="Times New Roman" w:cs="Times New Roman"/>
          <w:sz w:val="24"/>
          <w:szCs w:val="24"/>
        </w:rPr>
      </w:pPr>
      <w:r>
        <w:rPr>
          <w:rFonts w:ascii="Times New Roman" w:hAnsi="Times New Roman" w:cs="Times New Roman"/>
          <w:sz w:val="24"/>
          <w:szCs w:val="24"/>
        </w:rPr>
        <w:t>Izdvajanje za poljoprivredu i</w:t>
      </w:r>
      <w:r w:rsidRPr="009E329F">
        <w:rPr>
          <w:rFonts w:ascii="Times New Roman" w:hAnsi="Times New Roman" w:cs="Times New Roman"/>
          <w:sz w:val="24"/>
          <w:szCs w:val="24"/>
        </w:rPr>
        <w:t>z budžet</w:t>
      </w:r>
      <w:r>
        <w:rPr>
          <w:rFonts w:ascii="Times New Roman" w:hAnsi="Times New Roman" w:cs="Times New Roman"/>
          <w:sz w:val="24"/>
          <w:szCs w:val="24"/>
        </w:rPr>
        <w:t>a</w:t>
      </w:r>
      <w:r w:rsidRPr="009E329F">
        <w:rPr>
          <w:rFonts w:ascii="Times New Roman" w:hAnsi="Times New Roman" w:cs="Times New Roman"/>
          <w:sz w:val="24"/>
          <w:szCs w:val="24"/>
        </w:rPr>
        <w:t xml:space="preserve"> Grada Goražde za period 2017-202</w:t>
      </w:r>
      <w:r>
        <w:rPr>
          <w:rFonts w:ascii="Times New Roman" w:hAnsi="Times New Roman" w:cs="Times New Roman"/>
          <w:sz w:val="24"/>
          <w:szCs w:val="24"/>
        </w:rPr>
        <w:t>1</w:t>
      </w:r>
      <w:r w:rsidRPr="009E329F">
        <w:rPr>
          <w:rFonts w:ascii="Times New Roman" w:hAnsi="Times New Roman" w:cs="Times New Roman"/>
          <w:sz w:val="24"/>
          <w:szCs w:val="24"/>
        </w:rPr>
        <w:t>.godinu</w:t>
      </w:r>
      <w:r>
        <w:rPr>
          <w:rFonts w:ascii="Times New Roman" w:hAnsi="Times New Roman" w:cs="Times New Roman"/>
          <w:sz w:val="24"/>
          <w:szCs w:val="24"/>
        </w:rPr>
        <w:t xml:space="preserve"> predstavljena su u sljedećoj tabeli.</w:t>
      </w:r>
    </w:p>
    <w:p w14:paraId="254F277D" w14:textId="11780303" w:rsidR="009E329F" w:rsidRPr="00C63532" w:rsidRDefault="009E329F" w:rsidP="00B3581E">
      <w:pPr>
        <w:pStyle w:val="tabele"/>
      </w:pPr>
      <w:bookmarkStart w:id="18" w:name="_Toc153311228"/>
      <w:r w:rsidRPr="00C63532">
        <w:t xml:space="preserve">Tabela </w:t>
      </w:r>
      <w:r w:rsidR="00AD4171" w:rsidRPr="00C63532">
        <w:t>4</w:t>
      </w:r>
      <w:r w:rsidRPr="00C63532">
        <w:t>. Izdvajanje za poljoprivredu iz budžeta Grada Goražde za period 2017-2021.godinu</w:t>
      </w:r>
      <w:bookmarkEnd w:id="18"/>
      <w:r w:rsidRPr="00C63532">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556213" w14:paraId="28E62197" w14:textId="77777777" w:rsidTr="00733FBF">
        <w:trPr>
          <w:trHeight w:val="20"/>
        </w:trPr>
        <w:tc>
          <w:tcPr>
            <w:tcW w:w="4675" w:type="dxa"/>
          </w:tcPr>
          <w:p w14:paraId="046FE406" w14:textId="28FE7252" w:rsidR="00556213" w:rsidRDefault="00556213" w:rsidP="00733FBF">
            <w:pPr>
              <w:spacing w:after="0"/>
              <w:jc w:val="center"/>
              <w:rPr>
                <w:rFonts w:ascii="Times New Roman" w:hAnsi="Times New Roman" w:cs="Times New Roman"/>
                <w:sz w:val="24"/>
                <w:szCs w:val="24"/>
              </w:rPr>
            </w:pPr>
            <w:r w:rsidRPr="009E329F">
              <w:rPr>
                <w:rFonts w:ascii="Times New Roman" w:hAnsi="Times New Roman" w:cs="Times New Roman"/>
                <w:sz w:val="24"/>
                <w:szCs w:val="24"/>
              </w:rPr>
              <w:t>Godina</w:t>
            </w:r>
          </w:p>
        </w:tc>
        <w:tc>
          <w:tcPr>
            <w:tcW w:w="4675" w:type="dxa"/>
          </w:tcPr>
          <w:p w14:paraId="538B7A78" w14:textId="44747919" w:rsidR="00556213" w:rsidRDefault="00556213" w:rsidP="00733FBF">
            <w:pPr>
              <w:spacing w:after="0"/>
              <w:jc w:val="center"/>
              <w:rPr>
                <w:rFonts w:ascii="Times New Roman" w:hAnsi="Times New Roman" w:cs="Times New Roman"/>
                <w:sz w:val="24"/>
                <w:szCs w:val="24"/>
              </w:rPr>
            </w:pPr>
            <w:r w:rsidRPr="009E329F">
              <w:rPr>
                <w:rFonts w:ascii="Times New Roman" w:hAnsi="Times New Roman" w:cs="Times New Roman"/>
                <w:sz w:val="24"/>
                <w:szCs w:val="24"/>
              </w:rPr>
              <w:t>Iznos</w:t>
            </w:r>
          </w:p>
        </w:tc>
      </w:tr>
      <w:tr w:rsidR="00556213" w14:paraId="24B748F4" w14:textId="77777777" w:rsidTr="00733FBF">
        <w:trPr>
          <w:trHeight w:val="20"/>
        </w:trPr>
        <w:tc>
          <w:tcPr>
            <w:tcW w:w="4675" w:type="dxa"/>
          </w:tcPr>
          <w:p w14:paraId="1FA36916" w14:textId="43568E98" w:rsidR="00556213" w:rsidRDefault="00556213" w:rsidP="00733FBF">
            <w:pPr>
              <w:spacing w:after="0"/>
              <w:jc w:val="center"/>
              <w:rPr>
                <w:rFonts w:ascii="Times New Roman" w:hAnsi="Times New Roman" w:cs="Times New Roman"/>
                <w:sz w:val="24"/>
                <w:szCs w:val="24"/>
              </w:rPr>
            </w:pPr>
            <w:r w:rsidRPr="009E329F">
              <w:rPr>
                <w:rFonts w:ascii="Times New Roman" w:hAnsi="Times New Roman" w:cs="Times New Roman"/>
                <w:sz w:val="24"/>
                <w:szCs w:val="24"/>
              </w:rPr>
              <w:t>2017</w:t>
            </w:r>
          </w:p>
        </w:tc>
        <w:tc>
          <w:tcPr>
            <w:tcW w:w="4675" w:type="dxa"/>
          </w:tcPr>
          <w:p w14:paraId="5B03328E" w14:textId="6AA9473D" w:rsidR="00556213" w:rsidRDefault="00556213" w:rsidP="00733FBF">
            <w:pPr>
              <w:spacing w:after="0"/>
              <w:jc w:val="center"/>
              <w:rPr>
                <w:rFonts w:ascii="Times New Roman" w:hAnsi="Times New Roman" w:cs="Times New Roman"/>
                <w:sz w:val="24"/>
                <w:szCs w:val="24"/>
              </w:rPr>
            </w:pPr>
            <w:r w:rsidRPr="009E329F">
              <w:rPr>
                <w:rFonts w:ascii="Times New Roman" w:hAnsi="Times New Roman" w:cs="Times New Roman"/>
                <w:sz w:val="24"/>
                <w:szCs w:val="24"/>
              </w:rPr>
              <w:t>29.098,09 KM</w:t>
            </w:r>
          </w:p>
        </w:tc>
      </w:tr>
      <w:tr w:rsidR="00556213" w14:paraId="1AAF860A" w14:textId="77777777" w:rsidTr="00733FBF">
        <w:trPr>
          <w:trHeight w:val="20"/>
        </w:trPr>
        <w:tc>
          <w:tcPr>
            <w:tcW w:w="4675" w:type="dxa"/>
          </w:tcPr>
          <w:p w14:paraId="26768A8A" w14:textId="7B1EF02F" w:rsidR="00556213" w:rsidRDefault="00556213" w:rsidP="00733FBF">
            <w:pPr>
              <w:spacing w:after="0"/>
              <w:jc w:val="center"/>
              <w:rPr>
                <w:rFonts w:ascii="Times New Roman" w:hAnsi="Times New Roman" w:cs="Times New Roman"/>
                <w:sz w:val="24"/>
                <w:szCs w:val="24"/>
              </w:rPr>
            </w:pPr>
            <w:r w:rsidRPr="009E329F">
              <w:rPr>
                <w:rFonts w:ascii="Times New Roman" w:hAnsi="Times New Roman" w:cs="Times New Roman"/>
                <w:sz w:val="24"/>
                <w:szCs w:val="24"/>
              </w:rPr>
              <w:t>2018</w:t>
            </w:r>
          </w:p>
        </w:tc>
        <w:tc>
          <w:tcPr>
            <w:tcW w:w="4675" w:type="dxa"/>
          </w:tcPr>
          <w:p w14:paraId="2CAD9811" w14:textId="6CF13308" w:rsidR="00556213" w:rsidRDefault="00556213" w:rsidP="00733FBF">
            <w:pPr>
              <w:spacing w:after="0"/>
              <w:jc w:val="center"/>
              <w:rPr>
                <w:rFonts w:ascii="Times New Roman" w:hAnsi="Times New Roman" w:cs="Times New Roman"/>
                <w:sz w:val="24"/>
                <w:szCs w:val="24"/>
              </w:rPr>
            </w:pPr>
            <w:r w:rsidRPr="009E329F">
              <w:rPr>
                <w:rFonts w:ascii="Times New Roman" w:hAnsi="Times New Roman" w:cs="Times New Roman"/>
                <w:sz w:val="24"/>
                <w:szCs w:val="24"/>
              </w:rPr>
              <w:t>30.693,24 KM</w:t>
            </w:r>
          </w:p>
        </w:tc>
      </w:tr>
      <w:tr w:rsidR="00556213" w14:paraId="5CF630CB" w14:textId="77777777" w:rsidTr="00733FBF">
        <w:trPr>
          <w:trHeight w:val="20"/>
        </w:trPr>
        <w:tc>
          <w:tcPr>
            <w:tcW w:w="4675" w:type="dxa"/>
          </w:tcPr>
          <w:p w14:paraId="5AB5FA82" w14:textId="7C3FB2C3" w:rsidR="00556213" w:rsidRDefault="00556213" w:rsidP="00733FBF">
            <w:pPr>
              <w:spacing w:after="0"/>
              <w:jc w:val="center"/>
              <w:rPr>
                <w:rFonts w:ascii="Times New Roman" w:hAnsi="Times New Roman" w:cs="Times New Roman"/>
                <w:sz w:val="24"/>
                <w:szCs w:val="24"/>
              </w:rPr>
            </w:pPr>
            <w:r w:rsidRPr="009E329F">
              <w:rPr>
                <w:rFonts w:ascii="Times New Roman" w:hAnsi="Times New Roman" w:cs="Times New Roman"/>
                <w:sz w:val="24"/>
                <w:szCs w:val="24"/>
              </w:rPr>
              <w:t>2019</w:t>
            </w:r>
          </w:p>
        </w:tc>
        <w:tc>
          <w:tcPr>
            <w:tcW w:w="4675" w:type="dxa"/>
          </w:tcPr>
          <w:p w14:paraId="12583501" w14:textId="32B9E298" w:rsidR="00556213" w:rsidRDefault="00556213" w:rsidP="00733FBF">
            <w:pPr>
              <w:spacing w:after="0"/>
              <w:jc w:val="center"/>
              <w:rPr>
                <w:rFonts w:ascii="Times New Roman" w:hAnsi="Times New Roman" w:cs="Times New Roman"/>
                <w:sz w:val="24"/>
                <w:szCs w:val="24"/>
              </w:rPr>
            </w:pPr>
            <w:r w:rsidRPr="009E329F">
              <w:rPr>
                <w:rFonts w:ascii="Times New Roman" w:hAnsi="Times New Roman" w:cs="Times New Roman"/>
                <w:sz w:val="24"/>
                <w:szCs w:val="24"/>
              </w:rPr>
              <w:t>75.976,87 KM</w:t>
            </w:r>
          </w:p>
        </w:tc>
      </w:tr>
      <w:tr w:rsidR="00556213" w14:paraId="6580855C" w14:textId="77777777" w:rsidTr="00733FBF">
        <w:trPr>
          <w:trHeight w:val="20"/>
        </w:trPr>
        <w:tc>
          <w:tcPr>
            <w:tcW w:w="4675" w:type="dxa"/>
          </w:tcPr>
          <w:p w14:paraId="6BBAB5E2" w14:textId="2036AF85" w:rsidR="00556213" w:rsidRDefault="00556213" w:rsidP="00733FBF">
            <w:pPr>
              <w:spacing w:after="0"/>
              <w:jc w:val="center"/>
              <w:rPr>
                <w:rFonts w:ascii="Times New Roman" w:hAnsi="Times New Roman" w:cs="Times New Roman"/>
                <w:sz w:val="24"/>
                <w:szCs w:val="24"/>
              </w:rPr>
            </w:pPr>
            <w:r w:rsidRPr="009E329F">
              <w:rPr>
                <w:rFonts w:ascii="Times New Roman" w:hAnsi="Times New Roman" w:cs="Times New Roman"/>
                <w:sz w:val="24"/>
                <w:szCs w:val="24"/>
              </w:rPr>
              <w:t>2020</w:t>
            </w:r>
          </w:p>
        </w:tc>
        <w:tc>
          <w:tcPr>
            <w:tcW w:w="4675" w:type="dxa"/>
          </w:tcPr>
          <w:p w14:paraId="74E08CA5" w14:textId="6CF85409" w:rsidR="00556213" w:rsidRDefault="00556213" w:rsidP="00733FBF">
            <w:pPr>
              <w:spacing w:after="0"/>
              <w:jc w:val="center"/>
              <w:rPr>
                <w:rFonts w:ascii="Times New Roman" w:hAnsi="Times New Roman" w:cs="Times New Roman"/>
                <w:sz w:val="24"/>
                <w:szCs w:val="24"/>
              </w:rPr>
            </w:pPr>
            <w:r w:rsidRPr="009E329F">
              <w:rPr>
                <w:rFonts w:ascii="Times New Roman" w:hAnsi="Times New Roman" w:cs="Times New Roman"/>
                <w:sz w:val="24"/>
                <w:szCs w:val="24"/>
              </w:rPr>
              <w:t>123.176,25 KM</w:t>
            </w:r>
          </w:p>
        </w:tc>
      </w:tr>
      <w:tr w:rsidR="00556213" w14:paraId="4EFC4ECB" w14:textId="77777777" w:rsidTr="00733FBF">
        <w:trPr>
          <w:trHeight w:val="20"/>
        </w:trPr>
        <w:tc>
          <w:tcPr>
            <w:tcW w:w="4675" w:type="dxa"/>
          </w:tcPr>
          <w:p w14:paraId="0E88F829" w14:textId="0DBCCB7E" w:rsidR="00556213" w:rsidRDefault="00556213" w:rsidP="00733FBF">
            <w:pPr>
              <w:spacing w:after="0"/>
              <w:jc w:val="center"/>
              <w:rPr>
                <w:rFonts w:ascii="Times New Roman" w:hAnsi="Times New Roman" w:cs="Times New Roman"/>
                <w:sz w:val="24"/>
                <w:szCs w:val="24"/>
              </w:rPr>
            </w:pPr>
            <w:r w:rsidRPr="009E329F">
              <w:rPr>
                <w:rFonts w:ascii="Times New Roman" w:hAnsi="Times New Roman" w:cs="Times New Roman"/>
                <w:sz w:val="24"/>
                <w:szCs w:val="24"/>
              </w:rPr>
              <w:t>2021</w:t>
            </w:r>
          </w:p>
        </w:tc>
        <w:tc>
          <w:tcPr>
            <w:tcW w:w="4675" w:type="dxa"/>
          </w:tcPr>
          <w:p w14:paraId="37A4F94A" w14:textId="1ED75BBF" w:rsidR="00556213" w:rsidRDefault="00556213" w:rsidP="00733FBF">
            <w:pPr>
              <w:spacing w:after="0"/>
              <w:jc w:val="center"/>
              <w:rPr>
                <w:rFonts w:ascii="Times New Roman" w:hAnsi="Times New Roman" w:cs="Times New Roman"/>
                <w:sz w:val="24"/>
                <w:szCs w:val="24"/>
              </w:rPr>
            </w:pPr>
            <w:r w:rsidRPr="009E329F">
              <w:rPr>
                <w:rFonts w:ascii="Times New Roman" w:hAnsi="Times New Roman" w:cs="Times New Roman"/>
                <w:sz w:val="24"/>
                <w:szCs w:val="24"/>
              </w:rPr>
              <w:t>15</w:t>
            </w:r>
            <w:r>
              <w:rPr>
                <w:rFonts w:ascii="Times New Roman" w:hAnsi="Times New Roman" w:cs="Times New Roman"/>
                <w:sz w:val="24"/>
                <w:szCs w:val="24"/>
              </w:rPr>
              <w:t>.</w:t>
            </w:r>
            <w:r w:rsidRPr="009E329F">
              <w:rPr>
                <w:rFonts w:ascii="Times New Roman" w:hAnsi="Times New Roman" w:cs="Times New Roman"/>
                <w:sz w:val="24"/>
                <w:szCs w:val="24"/>
              </w:rPr>
              <w:t>000,00 KM</w:t>
            </w:r>
          </w:p>
        </w:tc>
      </w:tr>
    </w:tbl>
    <w:p w14:paraId="339331D8" w14:textId="2B855790" w:rsidR="00556213" w:rsidRPr="00556213" w:rsidRDefault="00556213" w:rsidP="00556213">
      <w:pPr>
        <w:spacing w:line="240" w:lineRule="auto"/>
        <w:jc w:val="both"/>
        <w:rPr>
          <w:rFonts w:ascii="Times New Roman" w:hAnsi="Times New Roman" w:cs="Times New Roman"/>
          <w:sz w:val="20"/>
          <w:szCs w:val="20"/>
        </w:rPr>
      </w:pPr>
      <w:r w:rsidRPr="00556213">
        <w:rPr>
          <w:rFonts w:ascii="Times New Roman" w:hAnsi="Times New Roman" w:cs="Times New Roman"/>
          <w:sz w:val="20"/>
          <w:szCs w:val="20"/>
        </w:rPr>
        <w:t>Izvor: Služba za privredu i finansije</w:t>
      </w:r>
    </w:p>
    <w:p w14:paraId="5BA8DB31" w14:textId="079D9A9D" w:rsidR="00886A61" w:rsidRDefault="009E329F" w:rsidP="00BD0187">
      <w:pPr>
        <w:spacing w:line="240" w:lineRule="auto"/>
        <w:jc w:val="both"/>
        <w:rPr>
          <w:rFonts w:ascii="Times New Roman" w:hAnsi="Times New Roman" w:cs="Times New Roman"/>
          <w:sz w:val="24"/>
          <w:szCs w:val="24"/>
        </w:rPr>
      </w:pPr>
      <w:r w:rsidRPr="009E329F">
        <w:rPr>
          <w:rFonts w:ascii="Times New Roman" w:hAnsi="Times New Roman" w:cs="Times New Roman"/>
          <w:sz w:val="24"/>
          <w:szCs w:val="24"/>
        </w:rPr>
        <w:t>Izdvajanje iz Budžeta Grada Goražde po godinama, za poljoprivredu sa ekonomskog koda podsticaj poljoprivrednoj proizvodnji po godinama vidljiv je tabelarnom pregledu, iz kojeg se može vidjet da je najveće izdvajanje bilo u 2020. godini u navedenom periodu.</w:t>
      </w:r>
      <w:r w:rsidR="00752CA0">
        <w:rPr>
          <w:rFonts w:ascii="Times New Roman" w:hAnsi="Times New Roman" w:cs="Times New Roman"/>
          <w:sz w:val="24"/>
          <w:szCs w:val="24"/>
        </w:rPr>
        <w:t xml:space="preserve"> Međutim, ovo ne uključuje sva sredstva koja Grad Goražde izdvaja za podršku ruralnoj sredi</w:t>
      </w:r>
      <w:r w:rsidR="00403DF1">
        <w:rPr>
          <w:rFonts w:ascii="Times New Roman" w:hAnsi="Times New Roman" w:cs="Times New Roman"/>
          <w:sz w:val="24"/>
          <w:szCs w:val="24"/>
        </w:rPr>
        <w:t>n</w:t>
      </w:r>
      <w:r w:rsidR="00752CA0">
        <w:rPr>
          <w:rFonts w:ascii="Times New Roman" w:hAnsi="Times New Roman" w:cs="Times New Roman"/>
          <w:sz w:val="24"/>
          <w:szCs w:val="24"/>
        </w:rPr>
        <w:t>i, jer prikazani podaci ne uključuju infrastrukturne projekte.</w:t>
      </w:r>
    </w:p>
    <w:p w14:paraId="13940B13" w14:textId="77777777" w:rsidR="00752CA0" w:rsidRDefault="00755FC2" w:rsidP="00E46B00">
      <w:pPr>
        <w:pStyle w:val="h3"/>
        <w:outlineLvl w:val="4"/>
      </w:pPr>
      <w:bookmarkStart w:id="19" w:name="_Toc153796189"/>
      <w:r w:rsidRPr="00FF2D57">
        <w:t>Geografski položaj i agroekološke karakteristike</w:t>
      </w:r>
      <w:bookmarkEnd w:id="19"/>
    </w:p>
    <w:p w14:paraId="7039F7B1" w14:textId="281C081D" w:rsidR="00AE2C85" w:rsidRPr="00536712" w:rsidRDefault="00AE2C85" w:rsidP="00E46B00">
      <w:pPr>
        <w:pStyle w:val="h4"/>
        <w:outlineLvl w:val="4"/>
      </w:pPr>
      <w:bookmarkStart w:id="20" w:name="_Toc153796190"/>
      <w:r w:rsidRPr="00536712">
        <w:t xml:space="preserve">Položaj </w:t>
      </w:r>
      <w:r w:rsidR="0033174D" w:rsidRPr="00536712">
        <w:t>Grada Goraž</w:t>
      </w:r>
      <w:r w:rsidR="00A1298F">
        <w:t>d</w:t>
      </w:r>
      <w:r w:rsidR="0033174D" w:rsidRPr="00536712">
        <w:t>a</w:t>
      </w:r>
      <w:r w:rsidRPr="00536712">
        <w:t xml:space="preserve"> u BiH</w:t>
      </w:r>
      <w:bookmarkEnd w:id="20"/>
    </w:p>
    <w:p w14:paraId="0E866F00" w14:textId="18523B8B" w:rsidR="002C444F" w:rsidRDefault="000B19DD" w:rsidP="003B1A59">
      <w:pPr>
        <w:rPr>
          <w:rFonts w:ascii="Times New Roman" w:hAnsi="Times New Roman" w:cs="Times New Roman"/>
          <w:sz w:val="24"/>
          <w:szCs w:val="24"/>
        </w:rPr>
      </w:pPr>
      <w:r w:rsidRPr="00536712">
        <w:rPr>
          <w:noProof/>
          <w:color w:val="000000" w:themeColor="text1"/>
          <w:lang w:val="hr-HR" w:eastAsia="hr-HR"/>
        </w:rPr>
        <mc:AlternateContent>
          <mc:Choice Requires="wps">
            <w:drawing>
              <wp:anchor distT="0" distB="0" distL="114300" distR="114300" simplePos="0" relativeHeight="251670528" behindDoc="0" locked="0" layoutInCell="1" allowOverlap="1" wp14:anchorId="53EF16A7" wp14:editId="448AEC5E">
                <wp:simplePos x="0" y="0"/>
                <wp:positionH relativeFrom="margin">
                  <wp:align>right</wp:align>
                </wp:positionH>
                <wp:positionV relativeFrom="paragraph">
                  <wp:posOffset>10160</wp:posOffset>
                </wp:positionV>
                <wp:extent cx="3234055" cy="3572510"/>
                <wp:effectExtent l="0" t="0" r="0" b="0"/>
                <wp:wrapSquare wrapText="bothSides"/>
                <wp:docPr id="11" name="Rectangle 11"/>
                <wp:cNvGraphicFramePr/>
                <a:graphic xmlns:a="http://schemas.openxmlformats.org/drawingml/2006/main">
                  <a:graphicData uri="http://schemas.microsoft.com/office/word/2010/wordprocessingShape">
                    <wps:wsp>
                      <wps:cNvSpPr/>
                      <wps:spPr>
                        <a:xfrm>
                          <a:off x="0" y="0"/>
                          <a:ext cx="3234055" cy="35725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C21A9" w14:textId="77777777" w:rsidR="00344215" w:rsidRDefault="00344215" w:rsidP="002C5504">
                            <w:pPr>
                              <w:spacing w:after="0" w:line="240" w:lineRule="auto"/>
                              <w:rPr>
                                <w:rFonts w:ascii="Times New Roman" w:hAnsi="Times New Roman" w:cs="Times New Roman"/>
                                <w:color w:val="000000" w:themeColor="text1"/>
                                <w:sz w:val="20"/>
                                <w:szCs w:val="20"/>
                                <w:lang w:val="bs-Latn-BA"/>
                              </w:rPr>
                            </w:pPr>
                            <w:r w:rsidRPr="00115FB7">
                              <w:rPr>
                                <w:noProof/>
                                <w:sz w:val="20"/>
                                <w:szCs w:val="20"/>
                                <w:lang w:val="hr-HR" w:eastAsia="hr-HR"/>
                              </w:rPr>
                              <w:drawing>
                                <wp:inline distT="0" distB="0" distL="0" distR="0" wp14:anchorId="06E587DD" wp14:editId="78807C43">
                                  <wp:extent cx="2991972" cy="2873851"/>
                                  <wp:effectExtent l="0" t="0" r="0" b="317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6332" t="23849" r="43984" b="25457"/>
                                          <a:stretch/>
                                        </pic:blipFill>
                                        <pic:spPr bwMode="auto">
                                          <a:xfrm>
                                            <a:off x="0" y="0"/>
                                            <a:ext cx="2995818" cy="2877546"/>
                                          </a:xfrm>
                                          <a:prstGeom prst="rect">
                                            <a:avLst/>
                                          </a:prstGeom>
                                          <a:ln>
                                            <a:noFill/>
                                          </a:ln>
                                          <a:extLst>
                                            <a:ext uri="{53640926-AAD7-44D8-BBD7-CCE9431645EC}">
                                              <a14:shadowObscured xmlns:a14="http://schemas.microsoft.com/office/drawing/2010/main"/>
                                            </a:ext>
                                          </a:extLst>
                                        </pic:spPr>
                                      </pic:pic>
                                    </a:graphicData>
                                  </a:graphic>
                                </wp:inline>
                              </w:drawing>
                            </w:r>
                          </w:p>
                          <w:p w14:paraId="276421C5" w14:textId="77777777" w:rsidR="00344215" w:rsidRPr="00115FB7" w:rsidRDefault="00344215" w:rsidP="00115FB7">
                            <w:pPr>
                              <w:spacing w:after="120" w:line="240" w:lineRule="auto"/>
                              <w:rPr>
                                <w:rFonts w:ascii="Times New Roman" w:hAnsi="Times New Roman" w:cs="Times New Roman"/>
                                <w:color w:val="000000" w:themeColor="text1"/>
                                <w:sz w:val="20"/>
                                <w:szCs w:val="20"/>
                                <w:lang w:val="bs-Latn-BA"/>
                              </w:rPr>
                            </w:pPr>
                            <w:r w:rsidRPr="00115FB7">
                              <w:rPr>
                                <w:rFonts w:ascii="Times New Roman" w:hAnsi="Times New Roman" w:cs="Times New Roman"/>
                                <w:color w:val="000000" w:themeColor="text1"/>
                                <w:sz w:val="20"/>
                                <w:szCs w:val="20"/>
                                <w:lang w:val="bs-Latn-BA"/>
                              </w:rPr>
                              <w:t xml:space="preserve">Izvor: Strategija razvoja Grada Goražde 2017-2026. </w:t>
                            </w:r>
                          </w:p>
                          <w:p w14:paraId="47704015" w14:textId="167B1E75" w:rsidR="00344215" w:rsidRPr="00886A61" w:rsidRDefault="00344215" w:rsidP="00115FB7">
                            <w:pPr>
                              <w:pStyle w:val="ListParagraph"/>
                              <w:spacing w:after="120" w:line="240" w:lineRule="auto"/>
                              <w:ind w:left="432" w:firstLine="360"/>
                              <w:jc w:val="center"/>
                              <w:rPr>
                                <w:rFonts w:ascii="Times New Roman" w:hAnsi="Times New Roman" w:cs="Times New Roman"/>
                                <w:color w:val="000000" w:themeColor="text1"/>
                                <w:sz w:val="24"/>
                                <w:szCs w:val="24"/>
                                <w:lang w:val="bs-Latn-BA"/>
                              </w:rPr>
                            </w:pPr>
                            <w:r w:rsidRPr="00886A61">
                              <w:rPr>
                                <w:rFonts w:ascii="Times New Roman" w:hAnsi="Times New Roman" w:cs="Times New Roman"/>
                                <w:color w:val="000000" w:themeColor="text1"/>
                                <w:sz w:val="24"/>
                                <w:szCs w:val="24"/>
                                <w:lang w:val="bs-Latn-BA"/>
                              </w:rPr>
                              <w:t xml:space="preserve">Slika </w:t>
                            </w:r>
                            <w:r>
                              <w:rPr>
                                <w:rFonts w:ascii="Times New Roman" w:hAnsi="Times New Roman" w:cs="Times New Roman"/>
                                <w:color w:val="000000" w:themeColor="text1"/>
                                <w:sz w:val="24"/>
                                <w:szCs w:val="24"/>
                                <w:lang w:val="bs-Latn-BA"/>
                              </w:rPr>
                              <w:t>2</w:t>
                            </w:r>
                            <w:r w:rsidRPr="00886A61">
                              <w:rPr>
                                <w:rFonts w:ascii="Times New Roman" w:hAnsi="Times New Roman" w:cs="Times New Roman"/>
                                <w:color w:val="000000" w:themeColor="text1"/>
                                <w:sz w:val="24"/>
                                <w:szCs w:val="24"/>
                                <w:lang w:val="bs-Latn-BA"/>
                              </w:rPr>
                              <w:t>. Položaj Grada Goražda u Bosni i Hercegovini</w:t>
                            </w:r>
                          </w:p>
                          <w:p w14:paraId="38574457" w14:textId="77777777" w:rsidR="00344215" w:rsidRDefault="00344215" w:rsidP="00115F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F16A7" id="Rectangle 11" o:spid="_x0000_s1030" style="position:absolute;margin-left:203.45pt;margin-top:.8pt;width:254.65pt;height:281.3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tJsjwIAAHEFAAAOAAAAZHJzL2Uyb0RvYy54bWysVMFu2zAMvQ/YPwi6r3bSZOuCOkXQosOA&#10;og3aDj0rshQbkEWNUmJnXz9KdtyuLXYYloMjieQj+fSo84uuMWyv0NdgCz45yTlTVkJZ223Bfzxe&#10;fzrjzAdhS2HAqoIflOcXy48fzlu3UFOowJQKGYFYv2hdwasQ3CLLvKxUI/wJOGXJqAEbEWiL26xE&#10;0RJ6Y7Jpnn/OWsDSIUjlPZ1e9Ua+TPhaKxnutPYqMFNwqi2kL6bvJn6z5blYbFG4qpZDGeIfqmhE&#10;bSnpCHUlgmA7rN9ANbVE8KDDiYQmA61rqVIP1M0kf9XNQyWcSr0QOd6NNPn/Bytv92tkdUl3N+HM&#10;iobu6J5YE3ZrFKMzIqh1fkF+D26Nw87TMnbbaWziP/XBukTqYSRVdYFJOjydns7y+ZwzSbbT+Zfp&#10;fJJoz57DHfrwTUHD4qLgSPkTmWJ/4wOlJNejS8xm4bo2Jt2csX8ckGM8yWLFfY1pFQ5GRT9j75Wm&#10;ZqmqaUqQZKYuDbK9IIEIKZUNk95UiVL1x/OcfpEIgh8j0i4BRmRNBY3YA0CU8FvsHmbwj6EqqXQM&#10;zv9WWB88RqTMYMMY3NQW8D0AQ10NmXv/I0k9NZGl0G26JITZ8c43UB5IHAj91Hgnr2u6oBvhw1og&#10;jQkNFI1+uKOPNtAWHIYVZxXgr/fOoz+pl6yctTR2Bfc/dwIVZ+a7JV1/ncxmcU7TZkZqoQ2+tGxe&#10;WuyuuQS6OJIuVZeW0T+Y41IjNE/0QqxiVjIJKyl3wWXA4+Yy9M8BvTFSrVbJjWbTiXBjH5yM4JHn&#10;KMDH7kmgG1QaSOC3cBxRsXgl1t43RlpY7QLoOik5Mt3zOtwAzXWS0vAGxYfj5T55Pb+Uy98AAAD/&#10;/wMAUEsDBBQABgAIAAAAIQCAzORL2wAAAAYBAAAPAAAAZHJzL2Rvd25yZXYueG1sTI/NTsMwEITv&#10;SLyDtUjcqEOBqIQ4FSAhhHqoKHB37G0SEa8j2/np27Oc4Lazs5r5ttwurhcThth5UnC9ykAgGW87&#10;ahR8frxcbUDEpMnq3hMqOGGEbXV+VurC+pnecTqkRnAIxUIraFMaCimjadHpuPIDEntHH5xOLEMj&#10;bdAzh7terrMsl053xA2tHvC5RfN9GJ2CL398mp2p6W067bvxdReM2eyUurxYHh9AJFzS3zH84jM6&#10;VMxU+5FsFL0CfiTxNgfB5l12fwOi5iG/XYOsSvkfv/oBAAD//wMAUEsBAi0AFAAGAAgAAAAhALaD&#10;OJL+AAAA4QEAABMAAAAAAAAAAAAAAAAAAAAAAFtDb250ZW50X1R5cGVzXS54bWxQSwECLQAUAAYA&#10;CAAAACEAOP0h/9YAAACUAQAACwAAAAAAAAAAAAAAAAAvAQAAX3JlbHMvLnJlbHNQSwECLQAUAAYA&#10;CAAAACEAtjbSbI8CAABxBQAADgAAAAAAAAAAAAAAAAAuAgAAZHJzL2Uyb0RvYy54bWxQSwECLQAU&#10;AAYACAAAACEAgMzkS9sAAAAGAQAADwAAAAAAAAAAAAAAAADpBAAAZHJzL2Rvd25yZXYueG1sUEsF&#10;BgAAAAAEAAQA8wAAAPEFAAAAAA==&#10;" filled="f" stroked="f" strokeweight="1pt">
                <v:textbox>
                  <w:txbxContent>
                    <w:p w14:paraId="17BC21A9" w14:textId="77777777" w:rsidR="00344215" w:rsidRDefault="00344215" w:rsidP="002C5504">
                      <w:pPr>
                        <w:spacing w:after="0" w:line="240" w:lineRule="auto"/>
                        <w:rPr>
                          <w:rFonts w:ascii="Times New Roman" w:hAnsi="Times New Roman" w:cs="Times New Roman"/>
                          <w:color w:val="000000" w:themeColor="text1"/>
                          <w:sz w:val="20"/>
                          <w:szCs w:val="20"/>
                          <w:lang w:val="bs-Latn-BA"/>
                        </w:rPr>
                      </w:pPr>
                      <w:r w:rsidRPr="00115FB7">
                        <w:rPr>
                          <w:noProof/>
                          <w:sz w:val="20"/>
                          <w:szCs w:val="20"/>
                          <w:lang w:val="hr-HR" w:eastAsia="hr-HR"/>
                        </w:rPr>
                        <w:drawing>
                          <wp:inline distT="0" distB="0" distL="0" distR="0" wp14:anchorId="06E587DD" wp14:editId="78807C43">
                            <wp:extent cx="2991972" cy="2873851"/>
                            <wp:effectExtent l="0" t="0" r="0" b="317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6332" t="23849" r="43984" b="25457"/>
                                    <a:stretch/>
                                  </pic:blipFill>
                                  <pic:spPr bwMode="auto">
                                    <a:xfrm>
                                      <a:off x="0" y="0"/>
                                      <a:ext cx="2995818" cy="2877546"/>
                                    </a:xfrm>
                                    <a:prstGeom prst="rect">
                                      <a:avLst/>
                                    </a:prstGeom>
                                    <a:ln>
                                      <a:noFill/>
                                    </a:ln>
                                    <a:extLst>
                                      <a:ext uri="{53640926-AAD7-44D8-BBD7-CCE9431645EC}">
                                        <a14:shadowObscured xmlns:a14="http://schemas.microsoft.com/office/drawing/2010/main"/>
                                      </a:ext>
                                    </a:extLst>
                                  </pic:spPr>
                                </pic:pic>
                              </a:graphicData>
                            </a:graphic>
                          </wp:inline>
                        </w:drawing>
                      </w:r>
                    </w:p>
                    <w:p w14:paraId="276421C5" w14:textId="77777777" w:rsidR="00344215" w:rsidRPr="00115FB7" w:rsidRDefault="00344215" w:rsidP="00115FB7">
                      <w:pPr>
                        <w:spacing w:after="120" w:line="240" w:lineRule="auto"/>
                        <w:rPr>
                          <w:rFonts w:ascii="Times New Roman" w:hAnsi="Times New Roman" w:cs="Times New Roman"/>
                          <w:color w:val="000000" w:themeColor="text1"/>
                          <w:sz w:val="20"/>
                          <w:szCs w:val="20"/>
                          <w:lang w:val="bs-Latn-BA"/>
                        </w:rPr>
                      </w:pPr>
                      <w:r w:rsidRPr="00115FB7">
                        <w:rPr>
                          <w:rFonts w:ascii="Times New Roman" w:hAnsi="Times New Roman" w:cs="Times New Roman"/>
                          <w:color w:val="000000" w:themeColor="text1"/>
                          <w:sz w:val="20"/>
                          <w:szCs w:val="20"/>
                          <w:lang w:val="bs-Latn-BA"/>
                        </w:rPr>
                        <w:t xml:space="preserve">Izvor: Strategija razvoja Grada Goražde 2017-2026. </w:t>
                      </w:r>
                    </w:p>
                    <w:p w14:paraId="47704015" w14:textId="167B1E75" w:rsidR="00344215" w:rsidRPr="00886A61" w:rsidRDefault="00344215" w:rsidP="00115FB7">
                      <w:pPr>
                        <w:pStyle w:val="ListParagraph"/>
                        <w:spacing w:after="120" w:line="240" w:lineRule="auto"/>
                        <w:ind w:left="432" w:firstLine="360"/>
                        <w:jc w:val="center"/>
                        <w:rPr>
                          <w:rFonts w:ascii="Times New Roman" w:hAnsi="Times New Roman" w:cs="Times New Roman"/>
                          <w:color w:val="000000" w:themeColor="text1"/>
                          <w:sz w:val="24"/>
                          <w:szCs w:val="24"/>
                          <w:lang w:val="bs-Latn-BA"/>
                        </w:rPr>
                      </w:pPr>
                      <w:r w:rsidRPr="00886A61">
                        <w:rPr>
                          <w:rFonts w:ascii="Times New Roman" w:hAnsi="Times New Roman" w:cs="Times New Roman"/>
                          <w:color w:val="000000" w:themeColor="text1"/>
                          <w:sz w:val="24"/>
                          <w:szCs w:val="24"/>
                          <w:lang w:val="bs-Latn-BA"/>
                        </w:rPr>
                        <w:t xml:space="preserve">Slika </w:t>
                      </w:r>
                      <w:r>
                        <w:rPr>
                          <w:rFonts w:ascii="Times New Roman" w:hAnsi="Times New Roman" w:cs="Times New Roman"/>
                          <w:color w:val="000000" w:themeColor="text1"/>
                          <w:sz w:val="24"/>
                          <w:szCs w:val="24"/>
                          <w:lang w:val="bs-Latn-BA"/>
                        </w:rPr>
                        <w:t>2</w:t>
                      </w:r>
                      <w:r w:rsidRPr="00886A61">
                        <w:rPr>
                          <w:rFonts w:ascii="Times New Roman" w:hAnsi="Times New Roman" w:cs="Times New Roman"/>
                          <w:color w:val="000000" w:themeColor="text1"/>
                          <w:sz w:val="24"/>
                          <w:szCs w:val="24"/>
                          <w:lang w:val="bs-Latn-BA"/>
                        </w:rPr>
                        <w:t>. Položaj Grada Goražda u Bosni i Hercegovini</w:t>
                      </w:r>
                    </w:p>
                    <w:p w14:paraId="38574457" w14:textId="77777777" w:rsidR="00344215" w:rsidRDefault="00344215" w:rsidP="00115FB7">
                      <w:pPr>
                        <w:jc w:val="center"/>
                      </w:pPr>
                    </w:p>
                  </w:txbxContent>
                </v:textbox>
                <w10:wrap type="square" anchorx="margin"/>
              </v:rect>
            </w:pict>
          </mc:Fallback>
        </mc:AlternateContent>
      </w:r>
      <w:r w:rsidR="00996778" w:rsidRPr="00996778">
        <w:rPr>
          <w:rFonts w:ascii="Times New Roman" w:hAnsi="Times New Roman" w:cs="Times New Roman"/>
          <w:sz w:val="24"/>
          <w:szCs w:val="24"/>
        </w:rPr>
        <w:t xml:space="preserve">Grad Goražde je </w:t>
      </w:r>
      <w:r w:rsidR="0033174D">
        <w:rPr>
          <w:rFonts w:ascii="Times New Roman" w:hAnsi="Times New Roman" w:cs="Times New Roman"/>
          <w:sz w:val="24"/>
          <w:szCs w:val="24"/>
        </w:rPr>
        <w:t>s</w:t>
      </w:r>
      <w:r w:rsidR="0033174D" w:rsidRPr="00996778">
        <w:rPr>
          <w:rFonts w:ascii="Times New Roman" w:hAnsi="Times New Roman" w:cs="Times New Roman"/>
          <w:sz w:val="24"/>
          <w:szCs w:val="24"/>
        </w:rPr>
        <w:t xml:space="preserve">mješten </w:t>
      </w:r>
      <w:r w:rsidR="0033174D">
        <w:rPr>
          <w:rFonts w:ascii="Times New Roman" w:hAnsi="Times New Roman" w:cs="Times New Roman"/>
          <w:sz w:val="24"/>
          <w:szCs w:val="24"/>
        </w:rPr>
        <w:t xml:space="preserve">je </w:t>
      </w:r>
      <w:r w:rsidR="0033174D" w:rsidRPr="00996778">
        <w:rPr>
          <w:rFonts w:ascii="Times New Roman" w:hAnsi="Times New Roman" w:cs="Times New Roman"/>
          <w:sz w:val="24"/>
          <w:szCs w:val="24"/>
        </w:rPr>
        <w:t>u istočnom dijelu Bosne i Hercegovine</w:t>
      </w:r>
      <w:r w:rsidR="0033174D">
        <w:rPr>
          <w:rFonts w:ascii="Times New Roman" w:hAnsi="Times New Roman" w:cs="Times New Roman"/>
          <w:sz w:val="24"/>
          <w:szCs w:val="24"/>
        </w:rPr>
        <w:t xml:space="preserve">, na obalama gornjeg toka rijeke Drine i predstavlja administrativni, kulturni i privredni centar </w:t>
      </w:r>
      <w:r w:rsidR="0033174D" w:rsidRPr="00996778">
        <w:rPr>
          <w:rFonts w:ascii="Times New Roman" w:hAnsi="Times New Roman" w:cs="Times New Roman"/>
          <w:sz w:val="24"/>
          <w:szCs w:val="24"/>
        </w:rPr>
        <w:t>Bosansko-podrinjskog kantona</w:t>
      </w:r>
      <w:r w:rsidR="0033174D">
        <w:rPr>
          <w:rFonts w:ascii="Times New Roman" w:hAnsi="Times New Roman" w:cs="Times New Roman"/>
          <w:sz w:val="24"/>
          <w:szCs w:val="24"/>
        </w:rPr>
        <w:t xml:space="preserve"> Goražde. </w:t>
      </w:r>
      <w:r w:rsidR="002C444F">
        <w:rPr>
          <w:rFonts w:ascii="Times New Roman" w:hAnsi="Times New Roman" w:cs="Times New Roman"/>
          <w:sz w:val="24"/>
          <w:szCs w:val="24"/>
        </w:rPr>
        <w:t>N</w:t>
      </w:r>
      <w:r w:rsidR="002C444F" w:rsidRPr="00996778">
        <w:rPr>
          <w:rFonts w:ascii="Times New Roman" w:hAnsi="Times New Roman" w:cs="Times New Roman"/>
          <w:sz w:val="24"/>
          <w:szCs w:val="24"/>
        </w:rPr>
        <w:t xml:space="preserve">a zapadu i sjeveru </w:t>
      </w:r>
      <w:r w:rsidR="002C444F">
        <w:rPr>
          <w:rFonts w:ascii="Times New Roman" w:hAnsi="Times New Roman" w:cs="Times New Roman"/>
          <w:sz w:val="24"/>
          <w:szCs w:val="24"/>
        </w:rPr>
        <w:t xml:space="preserve">graniči s općinama Foča u Federaciji </w:t>
      </w:r>
      <w:r w:rsidR="002C444F" w:rsidRPr="00996778">
        <w:rPr>
          <w:rFonts w:ascii="Times New Roman" w:hAnsi="Times New Roman" w:cs="Times New Roman"/>
          <w:sz w:val="24"/>
          <w:szCs w:val="24"/>
        </w:rPr>
        <w:t>i Pale</w:t>
      </w:r>
      <w:r w:rsidR="002C444F">
        <w:rPr>
          <w:rFonts w:ascii="Times New Roman" w:hAnsi="Times New Roman" w:cs="Times New Roman"/>
          <w:sz w:val="24"/>
          <w:szCs w:val="24"/>
        </w:rPr>
        <w:t xml:space="preserve"> u Federaciji, </w:t>
      </w:r>
      <w:r w:rsidR="002C444F" w:rsidRPr="00996778">
        <w:rPr>
          <w:rFonts w:ascii="Times New Roman" w:hAnsi="Times New Roman" w:cs="Times New Roman"/>
          <w:sz w:val="24"/>
          <w:szCs w:val="24"/>
        </w:rPr>
        <w:t xml:space="preserve">dok na istoku i jugu graniči s općinom Novo Goražde iz Republike Srpske. </w:t>
      </w:r>
    </w:p>
    <w:p w14:paraId="1329CC56" w14:textId="57ECC27D" w:rsidR="0033174D" w:rsidRDefault="0033174D" w:rsidP="002C444F">
      <w:pPr>
        <w:spacing w:line="240" w:lineRule="auto"/>
        <w:jc w:val="both"/>
        <w:rPr>
          <w:rFonts w:ascii="Times New Roman" w:hAnsi="Times New Roman" w:cs="Times New Roman"/>
          <w:sz w:val="24"/>
          <w:szCs w:val="24"/>
        </w:rPr>
      </w:pPr>
      <w:r>
        <w:rPr>
          <w:rFonts w:ascii="Times New Roman" w:hAnsi="Times New Roman" w:cs="Times New Roman"/>
          <w:sz w:val="24"/>
          <w:szCs w:val="24"/>
        </w:rPr>
        <w:t>Prostire se na površini 248,8 km</w:t>
      </w:r>
      <w:r w:rsidR="002C444F">
        <w:rPr>
          <w:rFonts w:ascii="Times New Roman" w:hAnsi="Times New Roman" w:cs="Times New Roman"/>
          <w:sz w:val="24"/>
          <w:szCs w:val="24"/>
        </w:rPr>
        <w:t xml:space="preserve">², čineći </w:t>
      </w:r>
      <w:r w:rsidR="002C444F" w:rsidRPr="002C444F">
        <w:rPr>
          <w:rFonts w:ascii="Times New Roman" w:hAnsi="Times New Roman" w:cs="Times New Roman"/>
          <w:sz w:val="24"/>
          <w:szCs w:val="24"/>
        </w:rPr>
        <w:t>49,21% teritorije Bosansko-podrinjskog kantona Goražde (BPK)</w:t>
      </w:r>
      <w:r w:rsidR="002C444F">
        <w:rPr>
          <w:rFonts w:ascii="Times New Roman" w:hAnsi="Times New Roman" w:cs="Times New Roman"/>
          <w:sz w:val="24"/>
          <w:szCs w:val="24"/>
        </w:rPr>
        <w:t xml:space="preserve">, </w:t>
      </w:r>
      <w:r w:rsidR="002C444F" w:rsidRPr="002C444F">
        <w:rPr>
          <w:rFonts w:ascii="Times New Roman" w:hAnsi="Times New Roman" w:cs="Times New Roman"/>
          <w:sz w:val="24"/>
          <w:szCs w:val="24"/>
        </w:rPr>
        <w:t>0,95%</w:t>
      </w:r>
      <w:r w:rsidR="002C444F">
        <w:rPr>
          <w:rFonts w:ascii="Times New Roman" w:hAnsi="Times New Roman" w:cs="Times New Roman"/>
          <w:sz w:val="24"/>
          <w:szCs w:val="24"/>
        </w:rPr>
        <w:t xml:space="preserve"> teritorije Federacije BiH i</w:t>
      </w:r>
      <w:r w:rsidR="002C444F" w:rsidRPr="002C444F">
        <w:rPr>
          <w:rFonts w:ascii="Times New Roman" w:hAnsi="Times New Roman" w:cs="Times New Roman"/>
          <w:sz w:val="24"/>
          <w:szCs w:val="24"/>
        </w:rPr>
        <w:t xml:space="preserve"> 0,49% teritorije Bosne i Hercegovine.</w:t>
      </w:r>
      <w:r w:rsidR="002C444F">
        <w:rPr>
          <w:rFonts w:ascii="Times New Roman" w:hAnsi="Times New Roman" w:cs="Times New Roman"/>
          <w:sz w:val="24"/>
          <w:szCs w:val="24"/>
        </w:rPr>
        <w:t xml:space="preserve"> Na značaj Grada Goražda u BPK Goražde, ukazuje i podatak da oko </w:t>
      </w:r>
      <w:r w:rsidR="002C444F" w:rsidRPr="00996778">
        <w:rPr>
          <w:rFonts w:ascii="Times New Roman" w:hAnsi="Times New Roman" w:cs="Times New Roman"/>
          <w:sz w:val="24"/>
          <w:szCs w:val="24"/>
        </w:rPr>
        <w:t>91% ukupnog stanovništva BPK</w:t>
      </w:r>
      <w:r w:rsidR="002C444F">
        <w:rPr>
          <w:rFonts w:ascii="Times New Roman" w:hAnsi="Times New Roman" w:cs="Times New Roman"/>
          <w:sz w:val="24"/>
          <w:szCs w:val="24"/>
        </w:rPr>
        <w:t xml:space="preserve"> živi u Gradu Goražde</w:t>
      </w:r>
      <w:r w:rsidR="002C444F" w:rsidRPr="00996778">
        <w:rPr>
          <w:rFonts w:ascii="Times New Roman" w:hAnsi="Times New Roman" w:cs="Times New Roman"/>
          <w:sz w:val="24"/>
          <w:szCs w:val="24"/>
        </w:rPr>
        <w:t>.</w:t>
      </w:r>
    </w:p>
    <w:p w14:paraId="1A15664C" w14:textId="77777777" w:rsidR="00A7498E" w:rsidRDefault="002C444F" w:rsidP="003B1A59">
      <w:pPr>
        <w:spacing w:line="240" w:lineRule="auto"/>
        <w:jc w:val="both"/>
        <w:rPr>
          <w:rFonts w:ascii="Times New Roman" w:hAnsi="Times New Roman" w:cs="Times New Roman"/>
          <w:sz w:val="24"/>
          <w:szCs w:val="24"/>
        </w:rPr>
      </w:pPr>
      <w:r>
        <w:rPr>
          <w:rFonts w:ascii="Times New Roman" w:hAnsi="Times New Roman" w:cs="Times New Roman"/>
          <w:sz w:val="24"/>
          <w:szCs w:val="24"/>
        </w:rPr>
        <w:t>U kontekstu saobraćajne komunikacije, G</w:t>
      </w:r>
      <w:r w:rsidR="00996778" w:rsidRPr="00996778">
        <w:rPr>
          <w:rFonts w:ascii="Times New Roman" w:hAnsi="Times New Roman" w:cs="Times New Roman"/>
          <w:sz w:val="24"/>
          <w:szCs w:val="24"/>
        </w:rPr>
        <w:t>oražde</w:t>
      </w:r>
      <w:r>
        <w:rPr>
          <w:rFonts w:ascii="Times New Roman" w:hAnsi="Times New Roman" w:cs="Times New Roman"/>
          <w:sz w:val="24"/>
          <w:szCs w:val="24"/>
        </w:rPr>
        <w:t xml:space="preserve"> je </w:t>
      </w:r>
      <w:r w:rsidR="00996778" w:rsidRPr="00996778">
        <w:rPr>
          <w:rFonts w:ascii="Times New Roman" w:hAnsi="Times New Roman" w:cs="Times New Roman"/>
          <w:sz w:val="24"/>
          <w:szCs w:val="24"/>
        </w:rPr>
        <w:t xml:space="preserve">magistralnim putevima </w:t>
      </w:r>
      <w:r>
        <w:rPr>
          <w:rFonts w:ascii="Times New Roman" w:hAnsi="Times New Roman" w:cs="Times New Roman"/>
          <w:sz w:val="24"/>
          <w:szCs w:val="24"/>
        </w:rPr>
        <w:t xml:space="preserve">povezano </w:t>
      </w:r>
      <w:r w:rsidR="00996778" w:rsidRPr="00996778">
        <w:rPr>
          <w:rFonts w:ascii="Times New Roman" w:hAnsi="Times New Roman" w:cs="Times New Roman"/>
          <w:sz w:val="24"/>
          <w:szCs w:val="24"/>
        </w:rPr>
        <w:t>sa</w:t>
      </w:r>
      <w:r>
        <w:rPr>
          <w:rFonts w:ascii="Times New Roman" w:hAnsi="Times New Roman" w:cs="Times New Roman"/>
          <w:sz w:val="24"/>
          <w:szCs w:val="24"/>
        </w:rPr>
        <w:t xml:space="preserve"> Sarajevom, Višegradom i Fočom,</w:t>
      </w:r>
      <w:r w:rsidR="003B1A59">
        <w:rPr>
          <w:rFonts w:ascii="Times New Roman" w:hAnsi="Times New Roman" w:cs="Times New Roman"/>
          <w:sz w:val="24"/>
          <w:szCs w:val="24"/>
        </w:rPr>
        <w:t xml:space="preserve"> </w:t>
      </w:r>
      <w:r>
        <w:rPr>
          <w:rFonts w:ascii="Times New Roman" w:hAnsi="Times New Roman" w:cs="Times New Roman"/>
          <w:sz w:val="24"/>
          <w:szCs w:val="24"/>
        </w:rPr>
        <w:t xml:space="preserve">te </w:t>
      </w:r>
      <w:r w:rsidR="00996778" w:rsidRPr="00996778">
        <w:rPr>
          <w:rFonts w:ascii="Times New Roman" w:hAnsi="Times New Roman" w:cs="Times New Roman"/>
          <w:sz w:val="24"/>
          <w:szCs w:val="24"/>
        </w:rPr>
        <w:t>hrvats</w:t>
      </w:r>
      <w:r>
        <w:rPr>
          <w:rFonts w:ascii="Times New Roman" w:hAnsi="Times New Roman" w:cs="Times New Roman"/>
          <w:sz w:val="24"/>
          <w:szCs w:val="24"/>
        </w:rPr>
        <w:t xml:space="preserve">kim i crnogorskim primorjem i </w:t>
      </w:r>
      <w:r w:rsidR="00A7498E">
        <w:rPr>
          <w:rFonts w:ascii="Times New Roman" w:hAnsi="Times New Roman" w:cs="Times New Roman"/>
          <w:sz w:val="24"/>
          <w:szCs w:val="24"/>
        </w:rPr>
        <w:t xml:space="preserve">Srbijom. </w:t>
      </w:r>
      <w:r w:rsidR="003B1A59" w:rsidRPr="00996778">
        <w:rPr>
          <w:rFonts w:ascii="Times New Roman" w:hAnsi="Times New Roman" w:cs="Times New Roman"/>
          <w:sz w:val="24"/>
          <w:szCs w:val="24"/>
        </w:rPr>
        <w:t xml:space="preserve">Od </w:t>
      </w:r>
      <w:r w:rsidR="003B1A59">
        <w:rPr>
          <w:rFonts w:ascii="Times New Roman" w:hAnsi="Times New Roman" w:cs="Times New Roman"/>
          <w:sz w:val="24"/>
          <w:szCs w:val="24"/>
        </w:rPr>
        <w:t xml:space="preserve">Sarajeva, </w:t>
      </w:r>
      <w:r w:rsidR="003B1A59" w:rsidRPr="00996778">
        <w:rPr>
          <w:rFonts w:ascii="Times New Roman" w:hAnsi="Times New Roman" w:cs="Times New Roman"/>
          <w:sz w:val="24"/>
          <w:szCs w:val="24"/>
        </w:rPr>
        <w:t xml:space="preserve">glavnog grada BiH, Goražde je udaljeno 92 kilometra. </w:t>
      </w:r>
      <w:r w:rsidR="00996778" w:rsidRPr="00996778">
        <w:rPr>
          <w:rFonts w:ascii="Times New Roman" w:hAnsi="Times New Roman" w:cs="Times New Roman"/>
          <w:sz w:val="24"/>
          <w:szCs w:val="24"/>
        </w:rPr>
        <w:t>Regionalnu putnu mrežu</w:t>
      </w:r>
      <w:r>
        <w:rPr>
          <w:rFonts w:ascii="Times New Roman" w:hAnsi="Times New Roman" w:cs="Times New Roman"/>
          <w:sz w:val="24"/>
          <w:szCs w:val="24"/>
        </w:rPr>
        <w:t xml:space="preserve"> čini putni pravac R-448, povezujući Praču, Jabuku, </w:t>
      </w:r>
      <w:r w:rsidR="00996778" w:rsidRPr="00996778">
        <w:rPr>
          <w:rFonts w:ascii="Times New Roman" w:hAnsi="Times New Roman" w:cs="Times New Roman"/>
          <w:sz w:val="24"/>
          <w:szCs w:val="24"/>
        </w:rPr>
        <w:t>Goražde</w:t>
      </w:r>
      <w:r>
        <w:rPr>
          <w:rFonts w:ascii="Times New Roman" w:hAnsi="Times New Roman" w:cs="Times New Roman"/>
          <w:sz w:val="24"/>
          <w:szCs w:val="24"/>
        </w:rPr>
        <w:t xml:space="preserve"> i Čajniče,</w:t>
      </w:r>
      <w:r w:rsidR="00996778" w:rsidRPr="00996778">
        <w:rPr>
          <w:rFonts w:ascii="Times New Roman" w:hAnsi="Times New Roman" w:cs="Times New Roman"/>
          <w:sz w:val="24"/>
          <w:szCs w:val="24"/>
        </w:rPr>
        <w:t xml:space="preserve"> u dužini od 24,3 km</w:t>
      </w:r>
      <w:r>
        <w:rPr>
          <w:rFonts w:ascii="Times New Roman" w:hAnsi="Times New Roman" w:cs="Times New Roman"/>
          <w:sz w:val="24"/>
          <w:szCs w:val="24"/>
        </w:rPr>
        <w:t xml:space="preserve">. Lokalna </w:t>
      </w:r>
      <w:r>
        <w:rPr>
          <w:rFonts w:ascii="Times New Roman" w:hAnsi="Times New Roman" w:cs="Times New Roman"/>
          <w:sz w:val="24"/>
          <w:szCs w:val="24"/>
        </w:rPr>
        <w:lastRenderedPageBreak/>
        <w:t xml:space="preserve">putna mreža je </w:t>
      </w:r>
      <w:r w:rsidR="00996778" w:rsidRPr="00996778">
        <w:rPr>
          <w:rFonts w:ascii="Times New Roman" w:hAnsi="Times New Roman" w:cs="Times New Roman"/>
          <w:sz w:val="24"/>
          <w:szCs w:val="24"/>
        </w:rPr>
        <w:t>razvijena i zastupljena je sa 13 važnijih putnih pravaca</w:t>
      </w:r>
      <w:r>
        <w:rPr>
          <w:rFonts w:ascii="Times New Roman" w:hAnsi="Times New Roman" w:cs="Times New Roman"/>
          <w:sz w:val="24"/>
          <w:szCs w:val="24"/>
        </w:rPr>
        <w:t>.</w:t>
      </w:r>
      <w:r w:rsidR="00A7498E">
        <w:rPr>
          <w:rFonts w:ascii="Times New Roman" w:hAnsi="Times New Roman" w:cs="Times New Roman"/>
          <w:sz w:val="24"/>
          <w:szCs w:val="24"/>
        </w:rPr>
        <w:t xml:space="preserve"> Rijeka Drina i u ovom kontekstu predstavlja potencijal, protičući kroz teritoriju Goražda u dužini od 22 km. </w:t>
      </w:r>
    </w:p>
    <w:p w14:paraId="01DAA6CD" w14:textId="511E7FB0" w:rsidR="003B1A59" w:rsidRDefault="003B1A59" w:rsidP="003B1A5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Grad Goražde je bogat hidropotencijalima. </w:t>
      </w:r>
      <w:r w:rsidRPr="00996778">
        <w:rPr>
          <w:rFonts w:ascii="Times New Roman" w:hAnsi="Times New Roman" w:cs="Times New Roman"/>
          <w:sz w:val="24"/>
          <w:szCs w:val="24"/>
        </w:rPr>
        <w:t xml:space="preserve">Rijeka Drina nizvodno, </w:t>
      </w:r>
      <w:r>
        <w:rPr>
          <w:rFonts w:ascii="Times New Roman" w:hAnsi="Times New Roman" w:cs="Times New Roman"/>
          <w:sz w:val="24"/>
          <w:szCs w:val="24"/>
        </w:rPr>
        <w:t>na</w:t>
      </w:r>
      <w:r w:rsidRPr="00996778">
        <w:rPr>
          <w:rFonts w:ascii="Times New Roman" w:hAnsi="Times New Roman" w:cs="Times New Roman"/>
          <w:sz w:val="24"/>
          <w:szCs w:val="24"/>
        </w:rPr>
        <w:t xml:space="preserve"> oko jedan kilometar od grada, gubi svoje prave konture i prelazi u vještačko jezero</w:t>
      </w:r>
      <w:r>
        <w:rPr>
          <w:rFonts w:ascii="Times New Roman" w:hAnsi="Times New Roman" w:cs="Times New Roman"/>
          <w:sz w:val="24"/>
          <w:szCs w:val="24"/>
        </w:rPr>
        <w:t>, dok je c</w:t>
      </w:r>
      <w:r w:rsidRPr="00176FCA">
        <w:rPr>
          <w:rFonts w:ascii="Times New Roman" w:hAnsi="Times New Roman" w:cs="Times New Roman"/>
          <w:sz w:val="24"/>
          <w:szCs w:val="24"/>
        </w:rPr>
        <w:t>jeloku</w:t>
      </w:r>
      <w:r>
        <w:rPr>
          <w:rFonts w:ascii="Times New Roman" w:hAnsi="Times New Roman" w:cs="Times New Roman"/>
          <w:sz w:val="24"/>
          <w:szCs w:val="24"/>
        </w:rPr>
        <w:t xml:space="preserve">pna teritorija ispresijecana </w:t>
      </w:r>
      <w:r w:rsidRPr="00176FCA">
        <w:rPr>
          <w:rFonts w:ascii="Times New Roman" w:hAnsi="Times New Roman" w:cs="Times New Roman"/>
          <w:sz w:val="24"/>
          <w:szCs w:val="24"/>
        </w:rPr>
        <w:t>dolinama pritoka rijeke Drine</w:t>
      </w:r>
      <w:r>
        <w:rPr>
          <w:rFonts w:ascii="Times New Roman" w:hAnsi="Times New Roman" w:cs="Times New Roman"/>
          <w:sz w:val="24"/>
          <w:szCs w:val="24"/>
        </w:rPr>
        <w:t>.</w:t>
      </w:r>
      <w:r w:rsidRPr="00176FCA">
        <w:rPr>
          <w:rFonts w:ascii="Times New Roman" w:hAnsi="Times New Roman" w:cs="Times New Roman"/>
          <w:sz w:val="24"/>
          <w:szCs w:val="24"/>
        </w:rPr>
        <w:t xml:space="preserve"> </w:t>
      </w:r>
    </w:p>
    <w:p w14:paraId="04B069F9" w14:textId="7A3B553F" w:rsidR="003B1A59" w:rsidRDefault="00A7498E" w:rsidP="004037FB">
      <w:pPr>
        <w:spacing w:line="240" w:lineRule="auto"/>
        <w:jc w:val="both"/>
        <w:rPr>
          <w:rFonts w:ascii="Times New Roman" w:hAnsi="Times New Roman" w:cs="Times New Roman"/>
          <w:sz w:val="24"/>
          <w:szCs w:val="24"/>
        </w:rPr>
      </w:pPr>
      <w:r w:rsidRPr="00176FCA">
        <w:rPr>
          <w:rFonts w:ascii="Times New Roman" w:hAnsi="Times New Roman" w:cs="Times New Roman"/>
          <w:sz w:val="24"/>
          <w:szCs w:val="24"/>
        </w:rPr>
        <w:t>Veći dio teritorije Grada Goražde čini brdsko–</w:t>
      </w:r>
      <w:r>
        <w:rPr>
          <w:rFonts w:ascii="Times New Roman" w:hAnsi="Times New Roman" w:cs="Times New Roman"/>
          <w:sz w:val="24"/>
          <w:szCs w:val="24"/>
        </w:rPr>
        <w:t xml:space="preserve">planinsko zemljište </w:t>
      </w:r>
      <w:r w:rsidRPr="00176FCA">
        <w:rPr>
          <w:rFonts w:ascii="Times New Roman" w:hAnsi="Times New Roman" w:cs="Times New Roman"/>
          <w:sz w:val="24"/>
          <w:szCs w:val="24"/>
        </w:rPr>
        <w:t>sa velikim visinskim razlikama</w:t>
      </w:r>
      <w:r>
        <w:rPr>
          <w:rFonts w:ascii="Times New Roman" w:hAnsi="Times New Roman" w:cs="Times New Roman"/>
          <w:sz w:val="24"/>
          <w:szCs w:val="24"/>
        </w:rPr>
        <w:t xml:space="preserve"> na malom prostoru, tako da je v</w:t>
      </w:r>
      <w:r w:rsidRPr="00176FCA">
        <w:rPr>
          <w:rFonts w:ascii="Times New Roman" w:hAnsi="Times New Roman" w:cs="Times New Roman"/>
          <w:sz w:val="24"/>
          <w:szCs w:val="24"/>
        </w:rPr>
        <w:t>iše od 75% teritorije na pr</w:t>
      </w:r>
      <w:r>
        <w:rPr>
          <w:rFonts w:ascii="Times New Roman" w:hAnsi="Times New Roman" w:cs="Times New Roman"/>
          <w:sz w:val="24"/>
          <w:szCs w:val="24"/>
        </w:rPr>
        <w:t>eko 500 metara nadmorske visine, dok se uže gradsko područje n</w:t>
      </w:r>
      <w:r w:rsidRPr="00996778">
        <w:rPr>
          <w:rFonts w:ascii="Times New Roman" w:hAnsi="Times New Roman" w:cs="Times New Roman"/>
          <w:sz w:val="24"/>
          <w:szCs w:val="24"/>
        </w:rPr>
        <w:t xml:space="preserve">alazi se na nadmorskoj visini </w:t>
      </w:r>
      <w:r>
        <w:rPr>
          <w:rFonts w:ascii="Times New Roman" w:hAnsi="Times New Roman" w:cs="Times New Roman"/>
          <w:sz w:val="24"/>
          <w:szCs w:val="24"/>
        </w:rPr>
        <w:t xml:space="preserve">od </w:t>
      </w:r>
      <w:r w:rsidRPr="00996778">
        <w:rPr>
          <w:rFonts w:ascii="Times New Roman" w:hAnsi="Times New Roman" w:cs="Times New Roman"/>
          <w:sz w:val="24"/>
          <w:szCs w:val="24"/>
        </w:rPr>
        <w:t>345m što uslovljava blagu kontinentalnu klimu, kr</w:t>
      </w:r>
      <w:r>
        <w:rPr>
          <w:rFonts w:ascii="Times New Roman" w:hAnsi="Times New Roman" w:cs="Times New Roman"/>
          <w:sz w:val="24"/>
          <w:szCs w:val="24"/>
        </w:rPr>
        <w:t xml:space="preserve">atke zime i topla duga ljeta. </w:t>
      </w:r>
    </w:p>
    <w:p w14:paraId="0CF1A477" w14:textId="49D435B6" w:rsidR="00110C40" w:rsidRPr="006543D1" w:rsidRDefault="007E6626" w:rsidP="00E46B00">
      <w:pPr>
        <w:pStyle w:val="h4"/>
        <w:outlineLvl w:val="4"/>
      </w:pPr>
      <w:bookmarkStart w:id="21" w:name="_Toc153796191"/>
      <w:r w:rsidRPr="006543D1">
        <w:t xml:space="preserve">Prikaz </w:t>
      </w:r>
      <w:r w:rsidR="00AE2C85" w:rsidRPr="006543D1">
        <w:t>naseljenih mjest</w:t>
      </w:r>
      <w:r w:rsidR="00110C40" w:rsidRPr="006543D1">
        <w:t>a</w:t>
      </w:r>
      <w:bookmarkEnd w:id="21"/>
    </w:p>
    <w:p w14:paraId="0183B094" w14:textId="70F334D3" w:rsidR="00213AD6" w:rsidRPr="00213AD6" w:rsidRDefault="00213AD6" w:rsidP="00213AD6">
      <w:pPr>
        <w:spacing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Općenito uzevši,</w:t>
      </w:r>
      <w:r w:rsidRPr="00213AD6">
        <w:rPr>
          <w:rFonts w:ascii="Times New Roman" w:hAnsi="Times New Roman" w:cs="Times New Roman"/>
          <w:sz w:val="24"/>
          <w:szCs w:val="24"/>
          <w:lang w:val="hr-HR"/>
        </w:rPr>
        <w:t xml:space="preserve"> </w:t>
      </w:r>
      <w:r>
        <w:rPr>
          <w:rFonts w:ascii="Times New Roman" w:hAnsi="Times New Roman" w:cs="Times New Roman"/>
          <w:sz w:val="24"/>
          <w:szCs w:val="24"/>
          <w:lang w:val="hr-HR"/>
        </w:rPr>
        <w:t>n</w:t>
      </w:r>
      <w:r w:rsidRPr="00213AD6">
        <w:rPr>
          <w:rFonts w:ascii="Times New Roman" w:hAnsi="Times New Roman" w:cs="Times New Roman"/>
          <w:sz w:val="24"/>
          <w:szCs w:val="24"/>
          <w:lang w:val="hr-HR"/>
        </w:rPr>
        <w:t>ajčešća međunarodno priznata i korištena</w:t>
      </w:r>
      <w:r>
        <w:rPr>
          <w:rFonts w:ascii="Times New Roman" w:hAnsi="Times New Roman" w:cs="Times New Roman"/>
          <w:sz w:val="24"/>
          <w:szCs w:val="24"/>
          <w:lang w:val="hr-HR"/>
        </w:rPr>
        <w:t xml:space="preserve"> </w:t>
      </w:r>
      <w:r w:rsidRPr="00213AD6">
        <w:rPr>
          <w:rFonts w:ascii="Times New Roman" w:hAnsi="Times New Roman" w:cs="Times New Roman"/>
          <w:sz w:val="24"/>
          <w:szCs w:val="24"/>
          <w:lang w:val="hr-HR"/>
        </w:rPr>
        <w:t>metoda za razlikovanje ruralnih</w:t>
      </w:r>
      <w:r>
        <w:rPr>
          <w:rFonts w:ascii="Times New Roman" w:hAnsi="Times New Roman" w:cs="Times New Roman"/>
          <w:sz w:val="24"/>
          <w:szCs w:val="24"/>
          <w:lang w:val="hr-HR"/>
        </w:rPr>
        <w:t xml:space="preserve"> </w:t>
      </w:r>
      <w:r w:rsidRPr="00213AD6">
        <w:rPr>
          <w:rFonts w:ascii="Times New Roman" w:hAnsi="Times New Roman" w:cs="Times New Roman"/>
          <w:sz w:val="24"/>
          <w:szCs w:val="24"/>
          <w:lang w:val="hr-HR"/>
        </w:rPr>
        <w:t>i urbanih područja je metoda OECD-a</w:t>
      </w:r>
      <w:r>
        <w:rPr>
          <w:rStyle w:val="FootnoteReference"/>
          <w:rFonts w:ascii="Times New Roman" w:hAnsi="Times New Roman" w:cs="Times New Roman"/>
          <w:sz w:val="24"/>
          <w:szCs w:val="24"/>
          <w:lang w:val="hr-HR"/>
        </w:rPr>
        <w:footnoteReference w:id="2"/>
      </w:r>
      <w:r>
        <w:rPr>
          <w:rFonts w:ascii="Times New Roman" w:hAnsi="Times New Roman" w:cs="Times New Roman"/>
          <w:sz w:val="24"/>
          <w:szCs w:val="24"/>
          <w:lang w:val="hr-HR"/>
        </w:rPr>
        <w:t xml:space="preserve">, koja kao kriterij postavlja gustoću naseljenosti stanovništva. </w:t>
      </w:r>
    </w:p>
    <w:p w14:paraId="2FEB826C" w14:textId="5B8AFFF6" w:rsidR="00213AD6" w:rsidRDefault="00213AD6" w:rsidP="00213AD6">
      <w:pPr>
        <w:spacing w:after="12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A</w:t>
      </w:r>
      <w:r w:rsidRPr="00585FBF">
        <w:rPr>
          <w:rFonts w:ascii="Times New Roman" w:hAnsi="Times New Roman" w:cs="Times New Roman"/>
          <w:sz w:val="24"/>
          <w:szCs w:val="24"/>
          <w:lang w:val="hr-HR"/>
        </w:rPr>
        <w:t>ko neko naseljeno mjesto ima više od 150 stanovnika po km</w:t>
      </w:r>
      <w:r w:rsidRPr="00585FBF">
        <w:rPr>
          <w:rFonts w:ascii="Times New Roman" w:hAnsi="Times New Roman" w:cs="Times New Roman"/>
          <w:sz w:val="24"/>
          <w:szCs w:val="24"/>
          <w:vertAlign w:val="superscript"/>
          <w:lang w:val="hr-HR"/>
        </w:rPr>
        <w:t xml:space="preserve">2 </w:t>
      </w:r>
      <w:r w:rsidRPr="00585FBF">
        <w:rPr>
          <w:rFonts w:ascii="Times New Roman" w:hAnsi="Times New Roman" w:cs="Times New Roman"/>
          <w:sz w:val="24"/>
          <w:szCs w:val="24"/>
          <w:lang w:val="hr-HR"/>
        </w:rPr>
        <w:t xml:space="preserve"> pripada u urbana naselja. Dalje</w:t>
      </w:r>
      <w:r>
        <w:rPr>
          <w:rFonts w:ascii="Times New Roman" w:hAnsi="Times New Roman" w:cs="Times New Roman"/>
          <w:sz w:val="24"/>
          <w:szCs w:val="24"/>
          <w:lang w:val="hr-HR"/>
        </w:rPr>
        <w:t>, izrazito ruralno</w:t>
      </w:r>
      <w:r w:rsidRPr="00585FBF">
        <w:rPr>
          <w:rFonts w:ascii="Times New Roman" w:hAnsi="Times New Roman" w:cs="Times New Roman"/>
          <w:sz w:val="24"/>
          <w:szCs w:val="24"/>
          <w:lang w:val="hr-HR"/>
        </w:rPr>
        <w:t xml:space="preserve"> </w:t>
      </w:r>
      <w:r>
        <w:rPr>
          <w:rFonts w:ascii="Times New Roman" w:hAnsi="Times New Roman" w:cs="Times New Roman"/>
          <w:sz w:val="24"/>
          <w:szCs w:val="24"/>
          <w:lang w:val="hr-HR"/>
        </w:rPr>
        <w:t>manje od 50 stanovnika</w:t>
      </w:r>
      <w:r w:rsidRPr="00585FBF">
        <w:rPr>
          <w:rFonts w:ascii="Times New Roman" w:hAnsi="Times New Roman" w:cs="Times New Roman"/>
          <w:sz w:val="24"/>
          <w:szCs w:val="24"/>
          <w:lang w:val="hr-HR"/>
        </w:rPr>
        <w:t xml:space="preserve">, ruralno </w:t>
      </w:r>
      <w:r>
        <w:rPr>
          <w:rFonts w:ascii="Times New Roman" w:hAnsi="Times New Roman" w:cs="Times New Roman"/>
          <w:sz w:val="24"/>
          <w:szCs w:val="24"/>
          <w:lang w:val="hr-HR"/>
        </w:rPr>
        <w:t xml:space="preserve">od 51 do 100 stanovnika, pretežno urbano od 101 do 150 </w:t>
      </w:r>
      <w:r w:rsidRPr="00585FBF">
        <w:rPr>
          <w:rFonts w:ascii="Times New Roman" w:hAnsi="Times New Roman" w:cs="Times New Roman"/>
          <w:sz w:val="24"/>
          <w:szCs w:val="24"/>
          <w:lang w:val="hr-HR"/>
        </w:rPr>
        <w:t>i preko 150 urbano</w:t>
      </w:r>
      <w:r>
        <w:rPr>
          <w:rFonts w:ascii="Times New Roman" w:hAnsi="Times New Roman" w:cs="Times New Roman"/>
          <w:sz w:val="24"/>
          <w:szCs w:val="24"/>
          <w:lang w:val="hr-HR"/>
        </w:rPr>
        <w:t>, kako je već ranije spomenuto</w:t>
      </w:r>
      <w:r w:rsidRPr="00585FBF">
        <w:rPr>
          <w:rFonts w:ascii="Times New Roman" w:hAnsi="Times New Roman" w:cs="Times New Roman"/>
          <w:sz w:val="24"/>
          <w:szCs w:val="24"/>
          <w:lang w:val="hr-HR"/>
        </w:rPr>
        <w:t xml:space="preserve">. </w:t>
      </w:r>
      <w:r w:rsidR="00A17853">
        <w:rPr>
          <w:rFonts w:ascii="Times New Roman" w:hAnsi="Times New Roman" w:cs="Times New Roman"/>
          <w:sz w:val="24"/>
          <w:szCs w:val="24"/>
          <w:lang w:val="hr-HR"/>
        </w:rPr>
        <w:t>Prikaz naseljenih mjesta razvrstanih prema OECD-u dat je u sljedećoj tabeli.</w:t>
      </w:r>
    </w:p>
    <w:p w14:paraId="7E8A67FD" w14:textId="541EBB85" w:rsidR="00A17853" w:rsidRPr="00C63532" w:rsidRDefault="00A17853" w:rsidP="00B3581E">
      <w:pPr>
        <w:pStyle w:val="tabele"/>
      </w:pPr>
      <w:bookmarkStart w:id="22" w:name="_Toc153311229"/>
      <w:r w:rsidRPr="00C63532">
        <w:t xml:space="preserve">Tabela </w:t>
      </w:r>
      <w:r w:rsidR="00AD4171" w:rsidRPr="00C63532">
        <w:t>5</w:t>
      </w:r>
      <w:r w:rsidRPr="00C63532">
        <w:t>. Prikaz naseljenih mjesta Grada Goražda prema OECD kriterijima ruralnosti</w:t>
      </w:r>
      <w:bookmarkEnd w:id="22"/>
    </w:p>
    <w:tbl>
      <w:tblPr>
        <w:tblW w:w="9350" w:type="dxa"/>
        <w:jc w:val="center"/>
        <w:tblCellMar>
          <w:left w:w="0" w:type="dxa"/>
          <w:right w:w="0" w:type="dxa"/>
        </w:tblCellMar>
        <w:tblLook w:val="04A0" w:firstRow="1" w:lastRow="0" w:firstColumn="1" w:lastColumn="0" w:noHBand="0" w:noVBand="1"/>
      </w:tblPr>
      <w:tblGrid>
        <w:gridCol w:w="704"/>
        <w:gridCol w:w="2277"/>
        <w:gridCol w:w="1326"/>
        <w:gridCol w:w="1403"/>
        <w:gridCol w:w="1262"/>
        <w:gridCol w:w="1262"/>
        <w:gridCol w:w="1116"/>
      </w:tblGrid>
      <w:tr w:rsidR="00833802" w:rsidRPr="00833802" w14:paraId="7443CCAF" w14:textId="77777777" w:rsidTr="00833802">
        <w:trPr>
          <w:trHeight w:val="2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651DC779" w14:textId="4A12D92F" w:rsidR="00833802" w:rsidRPr="00833802" w:rsidRDefault="00833802" w:rsidP="00833802">
            <w:pPr>
              <w:spacing w:after="0" w:line="240" w:lineRule="auto"/>
              <w:jc w:val="center"/>
              <w:rPr>
                <w:rFonts w:ascii="Times New Roman" w:hAnsi="Times New Roman" w:cs="Times New Roman"/>
                <w:b/>
                <w:bCs/>
                <w:color w:val="000000" w:themeColor="text1"/>
              </w:rPr>
            </w:pPr>
            <w:r w:rsidRPr="00833802">
              <w:rPr>
                <w:rFonts w:ascii="Times New Roman" w:hAnsi="Times New Roman" w:cs="Times New Roman"/>
                <w:b/>
                <w:bCs/>
                <w:color w:val="000000" w:themeColor="text1"/>
              </w:rPr>
              <w:t>R. br.</w:t>
            </w:r>
          </w:p>
        </w:tc>
        <w:tc>
          <w:tcPr>
            <w:tcW w:w="227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427A5D20" w14:textId="77777777" w:rsidR="00833802" w:rsidRPr="00833802" w:rsidRDefault="00833802" w:rsidP="00833802">
            <w:pPr>
              <w:spacing w:after="0" w:line="240" w:lineRule="auto"/>
              <w:jc w:val="center"/>
              <w:rPr>
                <w:rFonts w:ascii="Times New Roman" w:hAnsi="Times New Roman" w:cs="Times New Roman"/>
                <w:b/>
                <w:bCs/>
                <w:color w:val="000000" w:themeColor="text1"/>
              </w:rPr>
            </w:pPr>
            <w:r w:rsidRPr="00833802">
              <w:rPr>
                <w:rFonts w:ascii="Times New Roman" w:hAnsi="Times New Roman" w:cs="Times New Roman"/>
                <w:b/>
                <w:bCs/>
                <w:color w:val="000000" w:themeColor="text1"/>
              </w:rPr>
              <w:t>Naseljeno mjesto</w:t>
            </w:r>
          </w:p>
        </w:tc>
        <w:tc>
          <w:tcPr>
            <w:tcW w:w="1326" w:type="dxa"/>
            <w:tcBorders>
              <w:top w:val="single" w:sz="4" w:space="0" w:color="auto"/>
              <w:left w:val="nil"/>
              <w:bottom w:val="single" w:sz="4" w:space="0" w:color="auto"/>
              <w:right w:val="single" w:sz="4" w:space="0" w:color="auto"/>
            </w:tcBorders>
            <w:shd w:val="clear" w:color="000000" w:fill="00B050"/>
            <w:noWrap/>
            <w:tcMar>
              <w:top w:w="15" w:type="dxa"/>
              <w:left w:w="15" w:type="dxa"/>
              <w:bottom w:w="0" w:type="dxa"/>
              <w:right w:w="15" w:type="dxa"/>
            </w:tcMar>
            <w:hideMark/>
          </w:tcPr>
          <w:p w14:paraId="7A460276" w14:textId="77777777" w:rsidR="00833802" w:rsidRPr="00833802" w:rsidRDefault="00833802" w:rsidP="00833802">
            <w:pPr>
              <w:spacing w:after="0" w:line="240" w:lineRule="auto"/>
              <w:jc w:val="center"/>
              <w:rPr>
                <w:rFonts w:ascii="Times New Roman" w:hAnsi="Times New Roman" w:cs="Times New Roman"/>
                <w:b/>
                <w:bCs/>
                <w:color w:val="000000" w:themeColor="text1"/>
              </w:rPr>
            </w:pPr>
            <w:r w:rsidRPr="00833802">
              <w:rPr>
                <w:rFonts w:ascii="Times New Roman" w:hAnsi="Times New Roman" w:cs="Times New Roman"/>
                <w:b/>
                <w:bCs/>
                <w:color w:val="000000" w:themeColor="text1"/>
              </w:rPr>
              <w:t>Bez stanovnika</w:t>
            </w:r>
          </w:p>
        </w:tc>
        <w:tc>
          <w:tcPr>
            <w:tcW w:w="1403" w:type="dxa"/>
            <w:tcBorders>
              <w:top w:val="single" w:sz="4" w:space="0" w:color="auto"/>
              <w:left w:val="nil"/>
              <w:bottom w:val="single" w:sz="4" w:space="0" w:color="auto"/>
              <w:right w:val="single" w:sz="4" w:space="0" w:color="auto"/>
            </w:tcBorders>
            <w:shd w:val="clear" w:color="000000" w:fill="00B050"/>
            <w:noWrap/>
            <w:tcMar>
              <w:top w:w="15" w:type="dxa"/>
              <w:left w:w="15" w:type="dxa"/>
              <w:bottom w:w="0" w:type="dxa"/>
              <w:right w:w="15" w:type="dxa"/>
            </w:tcMar>
            <w:hideMark/>
          </w:tcPr>
          <w:p w14:paraId="1700D014" w14:textId="1D317802" w:rsidR="00833802" w:rsidRPr="00833802" w:rsidRDefault="00833802" w:rsidP="00833802">
            <w:pPr>
              <w:spacing w:after="0" w:line="240" w:lineRule="auto"/>
              <w:jc w:val="center"/>
              <w:rPr>
                <w:rFonts w:ascii="Times New Roman" w:hAnsi="Times New Roman" w:cs="Times New Roman"/>
                <w:b/>
                <w:bCs/>
                <w:color w:val="000000" w:themeColor="text1"/>
              </w:rPr>
            </w:pPr>
            <w:r w:rsidRPr="00833802">
              <w:rPr>
                <w:rFonts w:ascii="Times New Roman" w:hAnsi="Times New Roman" w:cs="Times New Roman"/>
                <w:b/>
                <w:bCs/>
                <w:color w:val="000000" w:themeColor="text1"/>
              </w:rPr>
              <w:t>Manje</w:t>
            </w:r>
          </w:p>
          <w:p w14:paraId="6AD95A15" w14:textId="56CD2492" w:rsidR="00833802" w:rsidRPr="00833802" w:rsidRDefault="00833802" w:rsidP="00833802">
            <w:pPr>
              <w:spacing w:after="0" w:line="240" w:lineRule="auto"/>
              <w:jc w:val="center"/>
              <w:rPr>
                <w:rFonts w:ascii="Times New Roman" w:hAnsi="Times New Roman" w:cs="Times New Roman"/>
                <w:b/>
                <w:bCs/>
                <w:color w:val="000000" w:themeColor="text1"/>
              </w:rPr>
            </w:pPr>
            <w:r w:rsidRPr="00833802">
              <w:rPr>
                <w:rFonts w:ascii="Times New Roman" w:hAnsi="Times New Roman" w:cs="Times New Roman"/>
                <w:b/>
                <w:bCs/>
                <w:color w:val="000000" w:themeColor="text1"/>
              </w:rPr>
              <w:t>od 50</w:t>
            </w:r>
          </w:p>
        </w:tc>
        <w:tc>
          <w:tcPr>
            <w:tcW w:w="1262" w:type="dxa"/>
            <w:tcBorders>
              <w:top w:val="single" w:sz="4" w:space="0" w:color="auto"/>
              <w:left w:val="nil"/>
              <w:bottom w:val="single" w:sz="4" w:space="0" w:color="auto"/>
              <w:right w:val="single" w:sz="4" w:space="0" w:color="auto"/>
            </w:tcBorders>
            <w:shd w:val="clear" w:color="000000" w:fill="FCD5B4"/>
            <w:noWrap/>
            <w:tcMar>
              <w:top w:w="15" w:type="dxa"/>
              <w:left w:w="15" w:type="dxa"/>
              <w:bottom w:w="0" w:type="dxa"/>
              <w:right w:w="15" w:type="dxa"/>
            </w:tcMar>
            <w:hideMark/>
          </w:tcPr>
          <w:p w14:paraId="2F61C327" w14:textId="77777777" w:rsidR="00833802" w:rsidRPr="00833802" w:rsidRDefault="00833802" w:rsidP="00833802">
            <w:pPr>
              <w:spacing w:after="0" w:line="240" w:lineRule="auto"/>
              <w:jc w:val="center"/>
              <w:rPr>
                <w:rFonts w:ascii="Times New Roman" w:hAnsi="Times New Roman" w:cs="Times New Roman"/>
                <w:b/>
                <w:bCs/>
                <w:color w:val="000000" w:themeColor="text1"/>
              </w:rPr>
            </w:pPr>
            <w:r w:rsidRPr="00833802">
              <w:rPr>
                <w:rFonts w:ascii="Times New Roman" w:hAnsi="Times New Roman" w:cs="Times New Roman"/>
                <w:b/>
                <w:bCs/>
                <w:color w:val="000000" w:themeColor="text1"/>
              </w:rPr>
              <w:t>51 do 100</w:t>
            </w:r>
          </w:p>
        </w:tc>
        <w:tc>
          <w:tcPr>
            <w:tcW w:w="1262" w:type="dxa"/>
            <w:tcBorders>
              <w:top w:val="single" w:sz="4" w:space="0" w:color="auto"/>
              <w:left w:val="nil"/>
              <w:bottom w:val="single" w:sz="4" w:space="0" w:color="auto"/>
              <w:right w:val="single" w:sz="4" w:space="0" w:color="auto"/>
            </w:tcBorders>
            <w:shd w:val="clear" w:color="000000" w:fill="AF9CCC"/>
            <w:noWrap/>
            <w:tcMar>
              <w:top w:w="15" w:type="dxa"/>
              <w:left w:w="15" w:type="dxa"/>
              <w:bottom w:w="0" w:type="dxa"/>
              <w:right w:w="15" w:type="dxa"/>
            </w:tcMar>
            <w:hideMark/>
          </w:tcPr>
          <w:p w14:paraId="54887BD2" w14:textId="77777777" w:rsidR="00833802" w:rsidRPr="00833802" w:rsidRDefault="00833802" w:rsidP="00833802">
            <w:pPr>
              <w:spacing w:after="0" w:line="240" w:lineRule="auto"/>
              <w:jc w:val="center"/>
              <w:rPr>
                <w:rFonts w:ascii="Times New Roman" w:hAnsi="Times New Roman" w:cs="Times New Roman"/>
                <w:b/>
                <w:bCs/>
                <w:color w:val="000000" w:themeColor="text1"/>
              </w:rPr>
            </w:pPr>
            <w:r w:rsidRPr="00833802">
              <w:rPr>
                <w:rFonts w:ascii="Times New Roman" w:hAnsi="Times New Roman" w:cs="Times New Roman"/>
                <w:b/>
                <w:bCs/>
                <w:color w:val="000000" w:themeColor="text1"/>
              </w:rPr>
              <w:t>101 do 150</w:t>
            </w:r>
          </w:p>
        </w:tc>
        <w:tc>
          <w:tcPr>
            <w:tcW w:w="1116" w:type="dxa"/>
            <w:tcBorders>
              <w:top w:val="single" w:sz="4" w:space="0" w:color="auto"/>
              <w:left w:val="nil"/>
              <w:bottom w:val="single" w:sz="4" w:space="0" w:color="auto"/>
              <w:right w:val="single" w:sz="4" w:space="0" w:color="auto"/>
            </w:tcBorders>
            <w:shd w:val="clear" w:color="000000" w:fill="00B0F0"/>
            <w:noWrap/>
            <w:tcMar>
              <w:top w:w="15" w:type="dxa"/>
              <w:left w:w="15" w:type="dxa"/>
              <w:bottom w:w="0" w:type="dxa"/>
              <w:right w:w="15" w:type="dxa"/>
            </w:tcMar>
            <w:hideMark/>
          </w:tcPr>
          <w:p w14:paraId="1302FA2A" w14:textId="77777777" w:rsidR="00833802" w:rsidRPr="00833802" w:rsidRDefault="00833802" w:rsidP="00833802">
            <w:pPr>
              <w:spacing w:after="0" w:line="240" w:lineRule="auto"/>
              <w:jc w:val="center"/>
              <w:rPr>
                <w:rFonts w:ascii="Times New Roman" w:hAnsi="Times New Roman" w:cs="Times New Roman"/>
                <w:b/>
                <w:bCs/>
                <w:color w:val="000000" w:themeColor="text1"/>
              </w:rPr>
            </w:pPr>
            <w:r w:rsidRPr="00833802">
              <w:rPr>
                <w:rFonts w:ascii="Times New Roman" w:hAnsi="Times New Roman" w:cs="Times New Roman"/>
                <w:b/>
                <w:bCs/>
                <w:color w:val="000000" w:themeColor="text1"/>
              </w:rPr>
              <w:t>Više od 150</w:t>
            </w:r>
          </w:p>
        </w:tc>
      </w:tr>
      <w:tr w:rsidR="00833802" w:rsidRPr="00833802" w14:paraId="07E77E9F"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1054F3"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97E663" w14:textId="7408954F"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Ahmovići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FEE43" w14:textId="0DD5AFCF"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23A4261B"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18</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6A243" w14:textId="59C64BD3"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BD6FA" w14:textId="2757BD43"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331B9" w14:textId="6C04847C"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3A656D8B"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F14957"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2</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977590" w14:textId="3D24BCC5"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Bačci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21B3F" w14:textId="045B7E63"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C34D0" w14:textId="450C60D3"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2E787" w14:textId="06EB55B9"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90953" w14:textId="0D44503C"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bottom"/>
            <w:hideMark/>
          </w:tcPr>
          <w:p w14:paraId="0847827B"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1.120</w:t>
            </w:r>
          </w:p>
        </w:tc>
      </w:tr>
      <w:tr w:rsidR="00833802" w:rsidRPr="00833802" w14:paraId="1508FAFE"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284490"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3</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DB24B4" w14:textId="2972189E"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Bahovo</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C38C8" w14:textId="10C6BFDA"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066B0542"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2</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57C15" w14:textId="33BACE8F"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619EF" w14:textId="20931EEA"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D934E" w14:textId="4715BE1D"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5FD771ED"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91AC15"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4</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8351E2" w14:textId="0EC95A55"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Bakije</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884C6" w14:textId="282B46D6"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A8468" w14:textId="1F495397"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679E0" w14:textId="5B188525"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000000" w:fill="AF9CCC"/>
            <w:noWrap/>
            <w:tcMar>
              <w:top w:w="15" w:type="dxa"/>
              <w:left w:w="15" w:type="dxa"/>
              <w:bottom w:w="0" w:type="dxa"/>
              <w:right w:w="15" w:type="dxa"/>
            </w:tcMar>
            <w:vAlign w:val="bottom"/>
            <w:hideMark/>
          </w:tcPr>
          <w:p w14:paraId="0A9E5607"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112</w:t>
            </w: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7013D" w14:textId="56B8CC9C"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766512F2"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3A792C"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5</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47724A" w14:textId="226AFB47"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Bare</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058D0" w14:textId="0A8E534B"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296C04BF"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8</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EDD6B" w14:textId="111E16D3"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11707" w14:textId="4A5E676E"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D5A7B" w14:textId="22B2CB71"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07AE5563"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94CE45"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6</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B9E663" w14:textId="32229BB6"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Batkovići</w:t>
            </w:r>
          </w:p>
        </w:tc>
        <w:tc>
          <w:tcPr>
            <w:tcW w:w="1326" w:type="dxa"/>
            <w:tcBorders>
              <w:top w:val="nil"/>
              <w:left w:val="nil"/>
              <w:bottom w:val="single" w:sz="4" w:space="0" w:color="auto"/>
              <w:right w:val="single" w:sz="4" w:space="0" w:color="auto"/>
            </w:tcBorders>
            <w:shd w:val="clear" w:color="000000" w:fill="FF0000"/>
            <w:noWrap/>
            <w:tcMar>
              <w:top w:w="15" w:type="dxa"/>
              <w:left w:w="15" w:type="dxa"/>
              <w:bottom w:w="0" w:type="dxa"/>
              <w:right w:w="15" w:type="dxa"/>
            </w:tcMar>
            <w:vAlign w:val="bottom"/>
            <w:hideMark/>
          </w:tcPr>
          <w:p w14:paraId="6FB5BC7B"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0</w:t>
            </w: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CA635" w14:textId="403377C8"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10BE8" w14:textId="1187034F"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29627" w14:textId="0396A467"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72BF6" w14:textId="452DA775"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6C8FEF1B"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0E6259"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7</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DFD0B1" w14:textId="79531D32"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Bezmilje</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EC1E9" w14:textId="037E1B82"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71B1D019"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13</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941B9" w14:textId="17F20233"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B2CC0" w14:textId="3A4B2C4E"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093B9" w14:textId="70EF74A4"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2D0BEF20"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D4C2E9"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8</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465842" w14:textId="3A259E59"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Biljin</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F729F" w14:textId="2D5A9C49"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501D19C6"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11</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29CDF" w14:textId="082A54CB"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8C59E" w14:textId="5B03B308"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2177D" w14:textId="37F81818"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6FC3F8FF"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E17ADD"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9</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333AC4" w14:textId="2769F633"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Blagojevići</w:t>
            </w:r>
          </w:p>
        </w:tc>
        <w:tc>
          <w:tcPr>
            <w:tcW w:w="1326" w:type="dxa"/>
            <w:tcBorders>
              <w:top w:val="nil"/>
              <w:left w:val="nil"/>
              <w:bottom w:val="single" w:sz="4" w:space="0" w:color="auto"/>
              <w:right w:val="single" w:sz="4" w:space="0" w:color="auto"/>
            </w:tcBorders>
            <w:shd w:val="clear" w:color="000000" w:fill="FF0000"/>
            <w:noWrap/>
            <w:tcMar>
              <w:top w:w="15" w:type="dxa"/>
              <w:left w:w="15" w:type="dxa"/>
              <w:bottom w:w="0" w:type="dxa"/>
              <w:right w:w="15" w:type="dxa"/>
            </w:tcMar>
            <w:vAlign w:val="bottom"/>
            <w:hideMark/>
          </w:tcPr>
          <w:p w14:paraId="79509469"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0</w:t>
            </w: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A74A9" w14:textId="43C1108F"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A3C41" w14:textId="60A50E7F"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660AE" w14:textId="372A0218"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7CF9A" w14:textId="619F1208"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5EE33B4D"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34355D"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10</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F00BD4" w14:textId="301CD5D6"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Bogušići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BA2C0" w14:textId="2E83A967"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F73F9" w14:textId="0C06AEDC"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0D13A" w14:textId="776EEA9C"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779A2" w14:textId="752B67D1"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bottom"/>
            <w:hideMark/>
          </w:tcPr>
          <w:p w14:paraId="63521457"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244</w:t>
            </w:r>
          </w:p>
        </w:tc>
      </w:tr>
      <w:tr w:rsidR="00833802" w:rsidRPr="00833802" w14:paraId="2A60F153"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66CFD0"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11</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3F4C68" w14:textId="1BDC941C"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Borovići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5518E" w14:textId="1D3AB497"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673C0" w14:textId="702EBB7A"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000000" w:fill="FCD5B4"/>
            <w:noWrap/>
            <w:tcMar>
              <w:top w:w="15" w:type="dxa"/>
              <w:left w:w="15" w:type="dxa"/>
              <w:bottom w:w="0" w:type="dxa"/>
              <w:right w:w="15" w:type="dxa"/>
            </w:tcMar>
            <w:vAlign w:val="bottom"/>
            <w:hideMark/>
          </w:tcPr>
          <w:p w14:paraId="3EC36B4F"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87</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89861" w14:textId="4BDB211E"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AA38C" w14:textId="30926805"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583C92E0"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16D139"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12</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655567" w14:textId="1C3043A3"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Boškovići</w:t>
            </w:r>
          </w:p>
        </w:tc>
        <w:tc>
          <w:tcPr>
            <w:tcW w:w="1326" w:type="dxa"/>
            <w:tcBorders>
              <w:top w:val="nil"/>
              <w:left w:val="nil"/>
              <w:bottom w:val="single" w:sz="4" w:space="0" w:color="auto"/>
              <w:right w:val="single" w:sz="4" w:space="0" w:color="auto"/>
            </w:tcBorders>
            <w:shd w:val="clear" w:color="000000" w:fill="FF0000"/>
            <w:noWrap/>
            <w:tcMar>
              <w:top w:w="15" w:type="dxa"/>
              <w:left w:w="15" w:type="dxa"/>
              <w:bottom w:w="0" w:type="dxa"/>
              <w:right w:w="15" w:type="dxa"/>
            </w:tcMar>
            <w:vAlign w:val="bottom"/>
            <w:hideMark/>
          </w:tcPr>
          <w:p w14:paraId="5F35AD19"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0</w:t>
            </w: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E8ACD" w14:textId="7BAD65C6"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F9178" w14:textId="46265497"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C8EDE" w14:textId="478801D7"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1D888" w14:textId="47BB7EE7"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753B350F"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DB816E"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13</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011B92" w14:textId="3CB97C36"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Brajlovići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58EB9" w14:textId="7F005009"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487142BF"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29</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A76AC" w14:textId="4A0B6D98"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783CB" w14:textId="337831AB"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7DE61" w14:textId="2516319C"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1A2EA62C"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6F6A2B"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14</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48FF36" w14:textId="302714C0"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Bratiš</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D83DE" w14:textId="5F79E1E5"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0098BF4F"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11</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FDD23" w14:textId="61DBFF2E"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384B2" w14:textId="4FD9849E"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68525" w14:textId="66C1735E"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28A75B9F"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A9B5A3"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15</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A9E4EA" w14:textId="36F0BBD6"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Brekovi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93725" w14:textId="2673D26A"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478564C7"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14</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7F411" w14:textId="445BEA40"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B1ED9" w14:textId="15366681"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B292B" w14:textId="630720C1"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470205ED"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72A620"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16</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5BD86A" w14:textId="061DC6AD"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Brezje</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33DC7" w14:textId="2380674E"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1AA5DBBA"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9</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B3FA4" w14:textId="1007D0FD"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564F3" w14:textId="16E92F7D"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E871B" w14:textId="0ACF7D05"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126C3CD3"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AA3D40"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17</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FC8629" w14:textId="3866E131"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Brijeg</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B7D04" w14:textId="54FBDB8B"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7E01E" w14:textId="5D223C36"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D9453" w14:textId="056CBFDC"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FFB2E" w14:textId="3808FF0A"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bottom"/>
            <w:hideMark/>
          </w:tcPr>
          <w:p w14:paraId="04141B69"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183</w:t>
            </w:r>
          </w:p>
        </w:tc>
      </w:tr>
      <w:tr w:rsidR="00833802" w:rsidRPr="00833802" w14:paraId="24A124E8"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662E89"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18</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142D57" w14:textId="0DBBAEB5"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Bučje</w:t>
            </w:r>
          </w:p>
        </w:tc>
        <w:tc>
          <w:tcPr>
            <w:tcW w:w="1326" w:type="dxa"/>
            <w:tcBorders>
              <w:top w:val="nil"/>
              <w:left w:val="nil"/>
              <w:bottom w:val="single" w:sz="4" w:space="0" w:color="auto"/>
              <w:right w:val="single" w:sz="4" w:space="0" w:color="auto"/>
            </w:tcBorders>
            <w:shd w:val="clear" w:color="000000" w:fill="FF0000"/>
            <w:noWrap/>
            <w:tcMar>
              <w:top w:w="15" w:type="dxa"/>
              <w:left w:w="15" w:type="dxa"/>
              <w:bottom w:w="0" w:type="dxa"/>
              <w:right w:w="15" w:type="dxa"/>
            </w:tcMar>
            <w:vAlign w:val="bottom"/>
            <w:hideMark/>
          </w:tcPr>
          <w:p w14:paraId="243136A7"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0</w:t>
            </w: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A6C74" w14:textId="4C2CEB3D"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F5211" w14:textId="72495D5F"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C2B4C" w14:textId="038FFA07"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5C346" w14:textId="4577A367"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2DD876E8"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119A68"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19</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5D59DE" w14:textId="0EF5687A"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Budići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05618" w14:textId="19C47D7D"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3B9C7" w14:textId="220EDA70"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ABFB7" w14:textId="2EDEACBE"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9A0B3" w14:textId="2F95B563"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bottom"/>
            <w:hideMark/>
          </w:tcPr>
          <w:p w14:paraId="1FC6EF56"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324</w:t>
            </w:r>
          </w:p>
        </w:tc>
      </w:tr>
      <w:tr w:rsidR="00833802" w:rsidRPr="00833802" w14:paraId="4204C3A0"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5672C1"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20</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7D3319" w14:textId="11988CA2"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Butkovići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FB6DD" w14:textId="1D5C71EE"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15B6F3E3"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32</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6F667" w14:textId="7E8B7E90"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79AF8" w14:textId="488368FA"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0F5DC" w14:textId="745F12AA"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07CEADDD"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D1AEA3"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21</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257111" w14:textId="57B2329A"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Butkovići ilovača</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6E45C" w14:textId="7E5BE769"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29737C6F"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18</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96E16" w14:textId="26C99777"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131F0" w14:textId="1EC46E80"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6585E7" w14:textId="70CFD5CD"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5FE3CCBA"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F09A94"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22</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66E873" w14:textId="05F3F7C7"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Crvica</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E3D9D" w14:textId="704A073D"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21AE7532"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3</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2CBBE" w14:textId="6304B368"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F03EC" w14:textId="46638D8C"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67502" w14:textId="743A1BDB"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66F95013"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31F747"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23</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E8345D" w14:textId="5ED1F9C0"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Čitluk</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90A4D" w14:textId="744BA541"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D0B35" w14:textId="150FA2D4"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3C4EC" w14:textId="13E66E5E"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67550" w14:textId="0A24CD57"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bottom"/>
            <w:hideMark/>
          </w:tcPr>
          <w:p w14:paraId="210F6744"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152</w:t>
            </w:r>
          </w:p>
        </w:tc>
      </w:tr>
      <w:tr w:rsidR="00833802" w:rsidRPr="00833802" w14:paraId="32A4E3D8"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81E7D6"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lastRenderedPageBreak/>
              <w:t>24</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A7A4AD" w14:textId="686D956B"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Čovčići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38DAF" w14:textId="40E63721"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F2D78" w14:textId="5ADDD37D"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02597" w14:textId="0B074ED6"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EF942" w14:textId="326814DA"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bottom"/>
            <w:hideMark/>
          </w:tcPr>
          <w:p w14:paraId="48FD25ED"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250</w:t>
            </w:r>
          </w:p>
        </w:tc>
      </w:tr>
      <w:tr w:rsidR="00833802" w:rsidRPr="00833802" w14:paraId="6D96472F"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C59AC6"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25</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CF9ECF" w14:textId="510BCE75"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Čurovi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E8896" w14:textId="5DF4B002"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467AB43D"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16884" w14:textId="0F111B24"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3806B" w14:textId="1E4AE276"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27B6F" w14:textId="39DE8D0D"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34E9A4B6"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35CBA3"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26</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D205E7" w14:textId="03CDD0DA"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Ćatovići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8D017" w14:textId="29D610CD"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68F3A977"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15</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93363" w14:textId="144F6397"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55227" w14:textId="44AC4689"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D7F4F" w14:textId="201AD5D4"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195C5606"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6097A3"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27</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A6008F" w14:textId="53EC631B"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Ćehajići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8D1BE" w14:textId="4089FA9C"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24C34389"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15</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2AC9E" w14:textId="08600F49"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51F09" w14:textId="68372A79"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47D01" w14:textId="276564B0"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43CB349B"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5CE2AC"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28</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70A6B1" w14:textId="3B36841D"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Deševa</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2BFB1" w14:textId="77D469A8"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0440A21A"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29</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766C9" w14:textId="2AE65B4D"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F055A" w14:textId="624969D2"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D1E2B" w14:textId="356D76C1"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4E551742"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AE081B"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29</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79DFEE" w14:textId="342DE366"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Donja brda</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17F88" w14:textId="43719F4F"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4DC66151"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7</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04341" w14:textId="78F96154"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104DC" w14:textId="1217C63C"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42324" w14:textId="351CA2DF"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35C0C64E"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6A307E"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30</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D332BB" w14:textId="52E467F9"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Donja bukvica</w:t>
            </w:r>
          </w:p>
        </w:tc>
        <w:tc>
          <w:tcPr>
            <w:tcW w:w="1326" w:type="dxa"/>
            <w:tcBorders>
              <w:top w:val="nil"/>
              <w:left w:val="nil"/>
              <w:bottom w:val="single" w:sz="4" w:space="0" w:color="auto"/>
              <w:right w:val="single" w:sz="4" w:space="0" w:color="auto"/>
            </w:tcBorders>
            <w:shd w:val="clear" w:color="000000" w:fill="FF0000"/>
            <w:noWrap/>
            <w:tcMar>
              <w:top w:w="15" w:type="dxa"/>
              <w:left w:w="15" w:type="dxa"/>
              <w:bottom w:w="0" w:type="dxa"/>
              <w:right w:w="15" w:type="dxa"/>
            </w:tcMar>
            <w:vAlign w:val="bottom"/>
            <w:hideMark/>
          </w:tcPr>
          <w:p w14:paraId="0318FFC3"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0</w:t>
            </w: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880ED" w14:textId="26A10BE5"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700EE" w14:textId="0B522397"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B8C8C" w14:textId="692C11B3"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B816B" w14:textId="5AAFE28F"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3DF04A61"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846F69"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31</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B2D726" w14:textId="7CA299A4"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Donje selo</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D14C2" w14:textId="28935C52"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14721844"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10</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9AE9C" w14:textId="38497D7F"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C8292" w14:textId="76604474"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9E417" w14:textId="662F15BE"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363E3858"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62472D"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32</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515E51" w14:textId="180060E4"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Donji bogovići</w:t>
            </w:r>
          </w:p>
        </w:tc>
        <w:tc>
          <w:tcPr>
            <w:tcW w:w="1326" w:type="dxa"/>
            <w:tcBorders>
              <w:top w:val="nil"/>
              <w:left w:val="nil"/>
              <w:bottom w:val="single" w:sz="4" w:space="0" w:color="auto"/>
              <w:right w:val="single" w:sz="4" w:space="0" w:color="auto"/>
            </w:tcBorders>
            <w:shd w:val="clear" w:color="000000" w:fill="FF0000"/>
            <w:noWrap/>
            <w:tcMar>
              <w:top w:w="15" w:type="dxa"/>
              <w:left w:w="15" w:type="dxa"/>
              <w:bottom w:w="0" w:type="dxa"/>
              <w:right w:w="15" w:type="dxa"/>
            </w:tcMar>
            <w:vAlign w:val="bottom"/>
            <w:hideMark/>
          </w:tcPr>
          <w:p w14:paraId="37E4FAAB"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0</w:t>
            </w: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14E5B" w14:textId="376200C0"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7E9E7" w14:textId="45C3A0B7"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50B86" w14:textId="7CF95396"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7EDE4" w14:textId="040889CC"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667F5D91"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044CC2"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33</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015837" w14:textId="30669AB0"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Dragolji</w:t>
            </w:r>
          </w:p>
        </w:tc>
        <w:tc>
          <w:tcPr>
            <w:tcW w:w="1326" w:type="dxa"/>
            <w:tcBorders>
              <w:top w:val="nil"/>
              <w:left w:val="nil"/>
              <w:bottom w:val="single" w:sz="4" w:space="0" w:color="auto"/>
              <w:right w:val="single" w:sz="4" w:space="0" w:color="auto"/>
            </w:tcBorders>
            <w:shd w:val="clear" w:color="000000" w:fill="FF0000"/>
            <w:noWrap/>
            <w:tcMar>
              <w:top w:w="15" w:type="dxa"/>
              <w:left w:w="15" w:type="dxa"/>
              <w:bottom w:w="0" w:type="dxa"/>
              <w:right w:w="15" w:type="dxa"/>
            </w:tcMar>
            <w:vAlign w:val="bottom"/>
            <w:hideMark/>
          </w:tcPr>
          <w:p w14:paraId="3185D3AB"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0</w:t>
            </w: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60B14" w14:textId="569B0497"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3F4CD" w14:textId="140BF883"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3441A" w14:textId="2A498365"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854F0" w14:textId="6142904F"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4AA26C75"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357BF0"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34</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E06E1F" w14:textId="70B12802"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Dučići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A6181" w14:textId="51A6FFA3"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B6A48" w14:textId="0EAA015C"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90C84" w14:textId="2B02E48A"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22547" w14:textId="29064BDD"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bottom"/>
            <w:hideMark/>
          </w:tcPr>
          <w:p w14:paraId="668D0269"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273</w:t>
            </w:r>
          </w:p>
        </w:tc>
      </w:tr>
      <w:tr w:rsidR="00833802" w:rsidRPr="00833802" w14:paraId="303AF145"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279713"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35</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DB9430" w14:textId="01363687"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Džindići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5AFA6" w14:textId="71992CEE"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061BF" w14:textId="1C5DA9E3"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000000" w:fill="FCD5B4"/>
            <w:noWrap/>
            <w:tcMar>
              <w:top w:w="15" w:type="dxa"/>
              <w:left w:w="15" w:type="dxa"/>
              <w:bottom w:w="0" w:type="dxa"/>
              <w:right w:w="15" w:type="dxa"/>
            </w:tcMar>
            <w:vAlign w:val="bottom"/>
            <w:hideMark/>
          </w:tcPr>
          <w:p w14:paraId="6762D28C"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96</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42FEE" w14:textId="504B3405"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FACF4" w14:textId="70177363"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4456E7A1"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46BBBB"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36</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9CE2B5" w14:textId="1E8028FB"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Đakovići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F1B41" w14:textId="4EB2996C"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54B67" w14:textId="34B492D6"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000000" w:fill="FCD5B4"/>
            <w:noWrap/>
            <w:tcMar>
              <w:top w:w="15" w:type="dxa"/>
              <w:left w:w="15" w:type="dxa"/>
              <w:bottom w:w="0" w:type="dxa"/>
              <w:right w:w="15" w:type="dxa"/>
            </w:tcMar>
            <w:vAlign w:val="bottom"/>
            <w:hideMark/>
          </w:tcPr>
          <w:p w14:paraId="3A6A9081"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98</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6666D" w14:textId="0E71E3FA"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43AF7" w14:textId="4243A531"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4C935492"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00D36B"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37</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BB9819" w14:textId="5F502C27"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Faočići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875C8" w14:textId="38252B8F"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B4315" w14:textId="0504CFDD"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000000" w:fill="FCD5B4"/>
            <w:noWrap/>
            <w:tcMar>
              <w:top w:w="15" w:type="dxa"/>
              <w:left w:w="15" w:type="dxa"/>
              <w:bottom w:w="0" w:type="dxa"/>
              <w:right w:w="15" w:type="dxa"/>
            </w:tcMar>
            <w:vAlign w:val="bottom"/>
            <w:hideMark/>
          </w:tcPr>
          <w:p w14:paraId="53397D21"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80</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24888" w14:textId="24A70CA1"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578AD" w14:textId="379C50EF"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6EF61C4D"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204911"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38</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9FFDD3" w14:textId="128FAA72"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Gaj</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BD993" w14:textId="02D9AF81"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59069592"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6</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4F294" w14:textId="742E90B2"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B113A" w14:textId="3971FCA5"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0A27B" w14:textId="64F619C9"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6A319076"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A8AB15"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39</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B8413C" w14:textId="585E5140"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Glamoč</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DDE3C" w14:textId="504817AC"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35C11" w14:textId="78C111A6"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000000" w:fill="FCD5B4"/>
            <w:noWrap/>
            <w:tcMar>
              <w:top w:w="15" w:type="dxa"/>
              <w:left w:w="15" w:type="dxa"/>
              <w:bottom w:w="0" w:type="dxa"/>
              <w:right w:w="15" w:type="dxa"/>
            </w:tcMar>
            <w:vAlign w:val="bottom"/>
            <w:hideMark/>
          </w:tcPr>
          <w:p w14:paraId="57BFE1D3"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51</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739D6" w14:textId="21CF0A4A"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2ACF3" w14:textId="1ECA6B76"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5C5D0784"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7FE2D4"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40</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2D8EF8" w14:textId="3D16A4A7"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Gočela</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826F2" w14:textId="568958A5"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ACE87" w14:textId="6E1A966B"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000000" w:fill="FCD5B4"/>
            <w:noWrap/>
            <w:tcMar>
              <w:top w:w="15" w:type="dxa"/>
              <w:left w:w="15" w:type="dxa"/>
              <w:bottom w:w="0" w:type="dxa"/>
              <w:right w:w="15" w:type="dxa"/>
            </w:tcMar>
            <w:vAlign w:val="bottom"/>
            <w:hideMark/>
          </w:tcPr>
          <w:p w14:paraId="59B20F39"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54</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EDE97" w14:textId="0D0976F8"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E1B60" w14:textId="3F25B161"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35EB0AC4"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F64464"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41</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AAB0AE" w14:textId="20AA14A7"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Goražde</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5434E" w14:textId="2412B34D"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3F88E" w14:textId="7C755B60"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324BF" w14:textId="3D3F59E0"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57FF6" w14:textId="4267C4B6"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bottom"/>
            <w:hideMark/>
          </w:tcPr>
          <w:p w14:paraId="246AF2A3"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11.806</w:t>
            </w:r>
          </w:p>
        </w:tc>
      </w:tr>
      <w:tr w:rsidR="00833802" w:rsidRPr="00833802" w14:paraId="17755173"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08D9D9"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42</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9A08BE" w14:textId="3448FC43"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Gornja brda</w:t>
            </w:r>
          </w:p>
        </w:tc>
        <w:tc>
          <w:tcPr>
            <w:tcW w:w="1326" w:type="dxa"/>
            <w:tcBorders>
              <w:top w:val="nil"/>
              <w:left w:val="nil"/>
              <w:bottom w:val="single" w:sz="4" w:space="0" w:color="auto"/>
              <w:right w:val="single" w:sz="4" w:space="0" w:color="auto"/>
            </w:tcBorders>
            <w:shd w:val="clear" w:color="000000" w:fill="FF0000"/>
            <w:noWrap/>
            <w:tcMar>
              <w:top w:w="15" w:type="dxa"/>
              <w:left w:w="15" w:type="dxa"/>
              <w:bottom w:w="0" w:type="dxa"/>
              <w:right w:w="15" w:type="dxa"/>
            </w:tcMar>
            <w:vAlign w:val="bottom"/>
            <w:hideMark/>
          </w:tcPr>
          <w:p w14:paraId="03C61793"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0</w:t>
            </w: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319C6" w14:textId="21F247E5"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0A3AF" w14:textId="66BCE47F"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459D9" w14:textId="7796C0D6"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7BB9D" w14:textId="6D70D6BD"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74C76B4F"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C27356"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43</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CF5373" w14:textId="4788B512"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Gornja bukvica</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F4F52" w14:textId="1CEAFA63"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5642E46A"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11</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19870" w14:textId="7D9466D4"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1EA09" w14:textId="4139BC11"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C43F1" w14:textId="5EF0A520"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72B67E23"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6CB228"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44</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FB7721" w14:textId="602D232B"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Gornji bogovići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D00DC" w14:textId="50FBAB5E"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3787010B"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2</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FC60E" w14:textId="61EA20D2"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DF6BB" w14:textId="6DF9F2CD"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F3023" w14:textId="28E48C7F"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5C717EAA"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11F33C"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45</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AD1BA3" w14:textId="455B8E91"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Grabovik</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C6661" w14:textId="62EEBEE0"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0646A" w14:textId="7C1D6FF0"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913CB" w14:textId="105C3EDB"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9320E" w14:textId="3DE403FE"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bottom"/>
            <w:hideMark/>
          </w:tcPr>
          <w:p w14:paraId="0F521EBA"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239</w:t>
            </w:r>
          </w:p>
        </w:tc>
      </w:tr>
      <w:tr w:rsidR="00833802" w:rsidRPr="00833802" w14:paraId="5E9AC764"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152956"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46</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DF7919" w14:textId="1A0CFCD9"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Gunjačići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B0E2B" w14:textId="6F79F618"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4F6B6F19"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18</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1E613" w14:textId="34E2FA38"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4587E" w14:textId="02A607CB"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3C1B2" w14:textId="3685BB3B"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36850920"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E03F96"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47</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F44BCA" w14:textId="159134AF"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Gunjevići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FABC3" w14:textId="436CA106"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5C9D3FC4"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34</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41993" w14:textId="396A44D0"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5C7F0" w14:textId="3CDEAD0A"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40A1E" w14:textId="45A12B6E"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2802530B"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BBDD94"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48</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303F25" w14:textId="312ACA57"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Gusići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4E50D" w14:textId="530BE9C9"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3B63E762"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15</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07545" w14:textId="0B14A129"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F834D" w14:textId="31774CE8"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CF366" w14:textId="48CE1DCC"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62E4647D"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388F4E"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49</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DE9A06" w14:textId="30571617"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Guskovići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74E1D" w14:textId="2659F9D2"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0A2C738C"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42</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9807F" w14:textId="64D1B78B"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382A6" w14:textId="5C7B298F"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7CD1C" w14:textId="7BF63986"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0C1027E9"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F00DE3"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50</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51AEAF" w14:textId="0461F7CA"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Hadžići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EDCDF" w14:textId="3009BD12"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188C496E"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4</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9C286" w14:textId="00A72AE4"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8660C" w14:textId="28252E04"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FAC41" w14:textId="35632A58"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1BE5C21B"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D7D781"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51</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73631B" w14:textId="6778553F"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Hrančići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D8824" w14:textId="385C3D9C"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386C80DB"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33</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818BE" w14:textId="45B45E57"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9F9EE" w14:textId="33941330"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5EF2F" w14:textId="52B0DB46"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2FCEB297"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544C17"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52</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F7F6BB" w14:textId="45645799"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Hubjeri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104EC" w14:textId="65D8E72A"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69BEA" w14:textId="4D293530"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8331A" w14:textId="40EA40BD"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D5724" w14:textId="75C26561"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bottom"/>
            <w:hideMark/>
          </w:tcPr>
          <w:p w14:paraId="0464F319"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153</w:t>
            </w:r>
          </w:p>
        </w:tc>
      </w:tr>
      <w:tr w:rsidR="00833802" w:rsidRPr="00833802" w14:paraId="38CA6F3C"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A620A6"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53</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3F5952" w14:textId="3F4D9F0C"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Ilino</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41820" w14:textId="3DB82875"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110E7418"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2</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888D8" w14:textId="5CF4F1D6"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6B549" w14:textId="3BEE76B5"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5A43C" w14:textId="464CE109"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77550228"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1A17AE"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54</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0B419C" w14:textId="3C128139"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Ilovača</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D257C" w14:textId="0E61E399"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3DA6B" w14:textId="5C652971"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F0295" w14:textId="2FF3AB1E"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2BB15" w14:textId="31F87A49"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bottom"/>
            <w:hideMark/>
          </w:tcPr>
          <w:p w14:paraId="2A40143C"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171</w:t>
            </w:r>
          </w:p>
        </w:tc>
      </w:tr>
      <w:tr w:rsidR="00833802" w:rsidRPr="00833802" w14:paraId="268A6379"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40B9DC"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55</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26F42E" w14:textId="2F0B05FC"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Jagodići</w:t>
            </w:r>
          </w:p>
        </w:tc>
        <w:tc>
          <w:tcPr>
            <w:tcW w:w="1326" w:type="dxa"/>
            <w:tcBorders>
              <w:top w:val="nil"/>
              <w:left w:val="nil"/>
              <w:bottom w:val="single" w:sz="4" w:space="0" w:color="auto"/>
              <w:right w:val="single" w:sz="4" w:space="0" w:color="auto"/>
            </w:tcBorders>
            <w:shd w:val="clear" w:color="000000" w:fill="FF0000"/>
            <w:noWrap/>
            <w:tcMar>
              <w:top w:w="15" w:type="dxa"/>
              <w:left w:w="15" w:type="dxa"/>
              <w:bottom w:w="0" w:type="dxa"/>
              <w:right w:w="15" w:type="dxa"/>
            </w:tcMar>
            <w:vAlign w:val="bottom"/>
            <w:hideMark/>
          </w:tcPr>
          <w:p w14:paraId="67BD3E18"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0</w:t>
            </w: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4031F" w14:textId="24781AF0"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8A563" w14:textId="2EAE298D"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D9ABC" w14:textId="6A7CE12F"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5FAFC" w14:textId="53D7B58B"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4AD6806D"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16EF34"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56</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E353FD" w14:textId="4AF6F6BA"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Jarovići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44FDB" w14:textId="155C7DCD"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16183989"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35</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4005B" w14:textId="1852CEF5"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E76C1" w14:textId="3BDA4A4C"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E9FD6" w14:textId="40610F6A"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0B7DDDF3"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09AB78"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57</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03D436" w14:textId="3CE5F433"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Kalac</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08E0B" w14:textId="66992C1F"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602A8" w14:textId="1D3EA091"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000000" w:fill="FCD5B4"/>
            <w:noWrap/>
            <w:tcMar>
              <w:top w:w="15" w:type="dxa"/>
              <w:left w:w="15" w:type="dxa"/>
              <w:bottom w:w="0" w:type="dxa"/>
              <w:right w:w="15" w:type="dxa"/>
            </w:tcMar>
            <w:vAlign w:val="bottom"/>
            <w:hideMark/>
          </w:tcPr>
          <w:p w14:paraId="2E20A586"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59</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ACBE3" w14:textId="06A2A575"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CA4DF" w14:textId="28B2379F"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03A7B79C"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B86C12"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58</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16E29B" w14:textId="1AC0E68D"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Kamen</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E23A3" w14:textId="580C987D"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9FE5A" w14:textId="7642E96B"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000000" w:fill="FCD5B4"/>
            <w:noWrap/>
            <w:tcMar>
              <w:top w:w="15" w:type="dxa"/>
              <w:left w:w="15" w:type="dxa"/>
              <w:bottom w:w="0" w:type="dxa"/>
              <w:right w:w="15" w:type="dxa"/>
            </w:tcMar>
            <w:vAlign w:val="bottom"/>
            <w:hideMark/>
          </w:tcPr>
          <w:p w14:paraId="215FB03E"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58</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9036D" w14:textId="0001B14D"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562AF" w14:textId="5BFB7B29"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2FC7922A"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3B7B97"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59</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01383C" w14:textId="04065DDB"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Karauzovići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0F26B" w14:textId="59B0C9D5"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2150E36A"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7</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12C9B" w14:textId="6E3BD455"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8FAA4" w14:textId="084DA68F"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45898" w14:textId="25FB8229"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46A2E727"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3F3206"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60</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6EBEB7" w14:textId="79489499"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Karovići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FE700" w14:textId="3CBD19F0"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7FFDA07F"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19</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31C80" w14:textId="3D98EB1F"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937C9" w14:textId="2E80E36C"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DF954" w14:textId="21A173F0"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5DAF45AC"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8AA2A0"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61</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8DBDB3" w14:textId="03B841F6"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Kazagići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03BB7" w14:textId="49E97F86"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FCDE6" w14:textId="1DCE2082"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AB20B" w14:textId="07C1D320"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D2065" w14:textId="31CD396F"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bottom"/>
            <w:hideMark/>
          </w:tcPr>
          <w:p w14:paraId="1EC098B6"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178</w:t>
            </w:r>
          </w:p>
        </w:tc>
      </w:tr>
      <w:tr w:rsidR="00833802" w:rsidRPr="00833802" w14:paraId="2E5EB2AD"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10C33C"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62</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1E8FEB" w14:textId="4C3BF1DD"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Knjevići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16AAF" w14:textId="292123C1"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595689B9"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5</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E695A" w14:textId="77656113"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C9828" w14:textId="074A1E6D"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6170A" w14:textId="417DED46"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107E5CA1"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F95ABD"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63</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1AA780" w14:textId="36924551"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Kodžaga polje</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E3AA2" w14:textId="170480AE"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74AC1790"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30</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0F0CB" w14:textId="22C95C6B"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24A6D" w14:textId="21EB3A1B"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E17A9" w14:textId="5820F15A"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3AAB9D49"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B442BC"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64</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71139E" w14:textId="7A231121"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Kola</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80AEE" w14:textId="02D7F7D8"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4AD80901"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14</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E3C36" w14:textId="324BCD65"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8BD15" w14:textId="211370D1"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AA3D2" w14:textId="01DBB33C"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716CBDAC"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BDC5DF"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65</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5CD95F" w14:textId="12722E5C"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Kolijevke</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DD7E6" w14:textId="6477A5D7"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4FC07263"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4</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12605" w14:textId="5D2206EB"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C506D" w14:textId="7D703FBB"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651CB" w14:textId="5649EB62"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6972E847"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B56305"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66</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A4BA9E" w14:textId="7FB2269B"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Kolovarice</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8AB6C" w14:textId="6CD7F194"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52A51" w14:textId="335BB8F2"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56EB2" w14:textId="60D2F141"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47384" w14:textId="177E468C"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bottom"/>
            <w:hideMark/>
          </w:tcPr>
          <w:p w14:paraId="0E80420F"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185</w:t>
            </w:r>
          </w:p>
        </w:tc>
      </w:tr>
      <w:tr w:rsidR="00833802" w:rsidRPr="00833802" w14:paraId="09F1AAE4"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45E549"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67</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7A22D9" w14:textId="7A690032"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Konjbaba</w:t>
            </w:r>
          </w:p>
        </w:tc>
        <w:tc>
          <w:tcPr>
            <w:tcW w:w="1326" w:type="dxa"/>
            <w:tcBorders>
              <w:top w:val="nil"/>
              <w:left w:val="nil"/>
              <w:bottom w:val="single" w:sz="4" w:space="0" w:color="auto"/>
              <w:right w:val="single" w:sz="4" w:space="0" w:color="auto"/>
            </w:tcBorders>
            <w:shd w:val="clear" w:color="000000" w:fill="FF0000"/>
            <w:noWrap/>
            <w:tcMar>
              <w:top w:w="15" w:type="dxa"/>
              <w:left w:w="15" w:type="dxa"/>
              <w:bottom w:w="0" w:type="dxa"/>
              <w:right w:w="15" w:type="dxa"/>
            </w:tcMar>
            <w:vAlign w:val="bottom"/>
            <w:hideMark/>
          </w:tcPr>
          <w:p w14:paraId="28CB903B"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0</w:t>
            </w: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8F30A" w14:textId="62652CF8"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084AC" w14:textId="5E7B0434"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EA39B" w14:textId="305D1E20"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76B70" w14:textId="7F59864A"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65B3CACC"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35A268"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68</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A41E62" w14:textId="19D4DA63"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Konjevići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912E0" w14:textId="2881CED4"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60F5FE94"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47</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4607C" w14:textId="16E85DEE"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66463" w14:textId="6B682ECD"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62706" w14:textId="16D86948"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694899C3"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77E819"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69</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0FE7D1" w14:textId="1E3AC794"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Kosače</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C701D" w14:textId="074BBDE9"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5D2DE" w14:textId="7FC14372"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000000" w:fill="FCD5B4"/>
            <w:noWrap/>
            <w:tcMar>
              <w:top w:w="15" w:type="dxa"/>
              <w:left w:w="15" w:type="dxa"/>
              <w:bottom w:w="0" w:type="dxa"/>
              <w:right w:w="15" w:type="dxa"/>
            </w:tcMar>
            <w:vAlign w:val="bottom"/>
            <w:hideMark/>
          </w:tcPr>
          <w:p w14:paraId="22174952"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69</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48AE1" w14:textId="34456846"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0CD81" w14:textId="65BE02A5"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42D55EA9"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3FCE1F"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70</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D32D8A" w14:textId="3F7DE995"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Kovači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22A05" w14:textId="45785D24"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46D2CA1F"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9</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0EBF8" w14:textId="359A08D1"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9415D" w14:textId="7151127D"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D766F" w14:textId="4E3F3A13"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3EA637B5"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9D472C"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71</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C02B4A" w14:textId="54AAEFB9"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Kraboriš</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C4B20" w14:textId="6AA3BDB2"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559AF446"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37</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9FF9E" w14:textId="26B14ADB"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0103E" w14:textId="7A916A54"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BC4B6" w14:textId="37A91040"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58C5AC39"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B4006F"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lastRenderedPageBreak/>
              <w:t>72</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816875" w14:textId="7DC4FAD4"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Kreča</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9429B" w14:textId="6BE14B47"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29ED1318"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18</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250F2" w14:textId="3D11CF71"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8037D" w14:textId="6F4FE436"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ADFBA" w14:textId="66F2D45D"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7BF8FC9F"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6CF5C0"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73</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1CA7EF" w14:textId="501944F4"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Kučine</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BA7B8" w14:textId="0CC9F198"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E0A7E" w14:textId="3A4606B9"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000000" w:fill="FCD5B4"/>
            <w:noWrap/>
            <w:tcMar>
              <w:top w:w="15" w:type="dxa"/>
              <w:left w:w="15" w:type="dxa"/>
              <w:bottom w:w="0" w:type="dxa"/>
              <w:right w:w="15" w:type="dxa"/>
            </w:tcMar>
            <w:vAlign w:val="bottom"/>
            <w:hideMark/>
          </w:tcPr>
          <w:p w14:paraId="35457D02"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86</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98B85" w14:textId="2B7CAB05"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A4655" w14:textId="68B9A10D"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4370D064"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00667C"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74</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686D4E" w14:textId="179FD474"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Kušeši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928D9" w14:textId="34645F71"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6AE0D9EE"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41</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57C24" w14:textId="09AE453A"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85483" w14:textId="7DA26702"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EDA7E" w14:textId="5A56A69F"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5BDF5735"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F76425"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75</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C9B4CA" w14:textId="2836A5C6"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Kutješi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85CF8" w14:textId="4942F502"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4D5364D8"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9</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088A4" w14:textId="28BE2000"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6AAB6" w14:textId="20DE6469"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FC543" w14:textId="0EBEE3C5"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59D85DF9"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216B1E"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76</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170FB9" w14:textId="4C615447"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Laleta</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7F7A8" w14:textId="4C34A4F4"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4AE04" w14:textId="1AA8FAD0"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49BF4" w14:textId="5FAAACB1"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FCAF1" w14:textId="31AFE5CF"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bottom"/>
            <w:hideMark/>
          </w:tcPr>
          <w:p w14:paraId="7E493738"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195</w:t>
            </w:r>
          </w:p>
        </w:tc>
      </w:tr>
      <w:tr w:rsidR="00833802" w:rsidRPr="00833802" w14:paraId="35390198"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99F265"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77</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F4FDD6" w14:textId="6D5744C8"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Lukarice</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299A6" w14:textId="440FF211"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D6B52" w14:textId="32C65509"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ADF7C" w14:textId="7DB91275"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000000" w:fill="AF9CCC"/>
            <w:noWrap/>
            <w:tcMar>
              <w:top w:w="15" w:type="dxa"/>
              <w:left w:w="15" w:type="dxa"/>
              <w:bottom w:w="0" w:type="dxa"/>
              <w:right w:w="15" w:type="dxa"/>
            </w:tcMar>
            <w:vAlign w:val="bottom"/>
            <w:hideMark/>
          </w:tcPr>
          <w:p w14:paraId="7E0C88CF"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116</w:t>
            </w: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97BA3" w14:textId="40060AB0"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4A59CABA"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FEF4D7"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78</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03C707" w14:textId="5B63DBE9"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Markovići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660F5" w14:textId="42D4E944"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2478F" w14:textId="7D059BAF"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000000" w:fill="FCD5B4"/>
            <w:noWrap/>
            <w:tcMar>
              <w:top w:w="15" w:type="dxa"/>
              <w:left w:w="15" w:type="dxa"/>
              <w:bottom w:w="0" w:type="dxa"/>
              <w:right w:w="15" w:type="dxa"/>
            </w:tcMar>
            <w:vAlign w:val="bottom"/>
            <w:hideMark/>
          </w:tcPr>
          <w:p w14:paraId="2E100767"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54</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8B4B7" w14:textId="5B327B70"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99018" w14:textId="3AB6630F"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209BCCA2"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C30B86"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79</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9DF83B" w14:textId="755F02E9"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Milanovići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52168" w14:textId="02031B75"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599F67F9"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4A973" w14:textId="4C410549"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5937E" w14:textId="75749AAF"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82622" w14:textId="155F2243"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1CDD6CFC"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061402"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80</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3A4A32" w14:textId="5F1F7023"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Mirvići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B94F4" w14:textId="7DB23363"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734E40E9"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39</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D169E" w14:textId="386A4F02"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97B80" w14:textId="6165C4E2"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397A5" w14:textId="183F050B"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1BA29503"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AAC36E"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81</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184288" w14:textId="1710D0D6"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Mirvići na podhranjenu</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CE6FF" w14:textId="44B142E6"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6C56884B"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14</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7A646" w14:textId="5F604B78"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29D2C" w14:textId="0C3C133D"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4A7B5" w14:textId="77BABA10"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7834D015"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3B47CA"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82</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3DF6F6" w14:textId="5756E020"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Morinac</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6DA0A" w14:textId="5180ECC6"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08079930"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19</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C7AF7" w14:textId="5A085699"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615DE" w14:textId="0CEF104A"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1D211" w14:textId="4A509F27"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291FDBF4"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1FA3C7"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83</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DABD5E" w14:textId="6578F974"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Mravi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E83AD" w14:textId="11F684D2"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0FAE5513"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9</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2697C" w14:textId="3952241D"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57AA3" w14:textId="1F402C60"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E88B8" w14:textId="7BF32F6B"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4FE0D685"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45E2B4"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84</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16DCAD" w14:textId="36588C7E"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Mravinjac</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4F55D" w14:textId="3B6F2630"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5CFF2" w14:textId="3218E544"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7449E" w14:textId="002035C7"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022BD" w14:textId="6EBBBF20"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bottom"/>
            <w:hideMark/>
          </w:tcPr>
          <w:p w14:paraId="78116F1E"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249</w:t>
            </w:r>
          </w:p>
        </w:tc>
      </w:tr>
      <w:tr w:rsidR="00833802" w:rsidRPr="00833802" w14:paraId="7AD0A731"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9299A2"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85</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1CDC94" w14:textId="28C8454C"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Mrkovi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84ED8" w14:textId="33A0126F"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6BD57D12"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17</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C1C1D" w14:textId="1EEFEC17"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F790C" w14:textId="7540F7EF"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3AC95" w14:textId="587473E6"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2D808979"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AB058D"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86</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00CAB7" w14:textId="64DEFDD4"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Nekopi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92367" w14:textId="068F23F0"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58701456"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12</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912FD" w14:textId="3C625873"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A5564" w14:textId="23E7F857"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AC33B" w14:textId="152EDCCD"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20AA0DD5"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26B508"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87</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FBD815" w14:textId="35E4B27C"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Odžak</w:t>
            </w:r>
          </w:p>
        </w:tc>
        <w:tc>
          <w:tcPr>
            <w:tcW w:w="1326" w:type="dxa"/>
            <w:tcBorders>
              <w:top w:val="nil"/>
              <w:left w:val="nil"/>
              <w:bottom w:val="single" w:sz="4" w:space="0" w:color="auto"/>
              <w:right w:val="single" w:sz="4" w:space="0" w:color="auto"/>
            </w:tcBorders>
            <w:shd w:val="clear" w:color="000000" w:fill="FF0000"/>
            <w:noWrap/>
            <w:tcMar>
              <w:top w:w="15" w:type="dxa"/>
              <w:left w:w="15" w:type="dxa"/>
              <w:bottom w:w="0" w:type="dxa"/>
              <w:right w:w="15" w:type="dxa"/>
            </w:tcMar>
            <w:vAlign w:val="bottom"/>
            <w:hideMark/>
          </w:tcPr>
          <w:p w14:paraId="22E52FC1"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0</w:t>
            </w: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5B463" w14:textId="41D96AFB"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6196C" w14:textId="4CE9F61A"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A2DCF" w14:textId="469311E5"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C356A" w14:textId="13225EDA"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09E4E002"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E1748E"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88</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412CB4" w14:textId="1238B88F"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Orahovice</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4088B" w14:textId="289D90D0"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742872D1"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24</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9B037" w14:textId="3FC93735"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A0439" w14:textId="2557B636"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0DB2C" w14:textId="30F5F3CF"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31F4955D"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7268F8"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89</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31CD6F" w14:textId="7F114D86"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Oručevac</w:t>
            </w:r>
          </w:p>
        </w:tc>
        <w:tc>
          <w:tcPr>
            <w:tcW w:w="1326" w:type="dxa"/>
            <w:tcBorders>
              <w:top w:val="nil"/>
              <w:left w:val="nil"/>
              <w:bottom w:val="single" w:sz="4" w:space="0" w:color="auto"/>
              <w:right w:val="single" w:sz="4" w:space="0" w:color="auto"/>
            </w:tcBorders>
            <w:shd w:val="clear" w:color="000000" w:fill="FF0000"/>
            <w:noWrap/>
            <w:tcMar>
              <w:top w:w="15" w:type="dxa"/>
              <w:left w:w="15" w:type="dxa"/>
              <w:bottom w:w="0" w:type="dxa"/>
              <w:right w:w="15" w:type="dxa"/>
            </w:tcMar>
            <w:vAlign w:val="bottom"/>
            <w:hideMark/>
          </w:tcPr>
          <w:p w14:paraId="4C4E6457"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0</w:t>
            </w: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C3352" w14:textId="66971CE5"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9C933" w14:textId="4E3C6F15"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87F79" w14:textId="7F7E5610"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F058D" w14:textId="2CB8910F"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0BBA6571"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12F1E5"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90</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D6A140" w14:textId="5B1DF9EB"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Osanica</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33466" w14:textId="3FA1BFFF"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DD61E" w14:textId="3B4F616B"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C050E" w14:textId="6F592028"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AC0DB" w14:textId="49339A03"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bottom"/>
            <w:hideMark/>
          </w:tcPr>
          <w:p w14:paraId="4DD55212"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174</w:t>
            </w:r>
          </w:p>
        </w:tc>
      </w:tr>
      <w:tr w:rsidR="00833802" w:rsidRPr="00833802" w14:paraId="4E2EF5E0"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D25EEB"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91</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902010" w14:textId="12712025"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Osječani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EF40E" w14:textId="5BA84C1D"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5B100" w14:textId="627CEB5F"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000000" w:fill="FCD5B4"/>
            <w:noWrap/>
            <w:tcMar>
              <w:top w:w="15" w:type="dxa"/>
              <w:left w:w="15" w:type="dxa"/>
              <w:bottom w:w="0" w:type="dxa"/>
              <w:right w:w="15" w:type="dxa"/>
            </w:tcMar>
            <w:vAlign w:val="bottom"/>
            <w:hideMark/>
          </w:tcPr>
          <w:p w14:paraId="06E426D8"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53</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2D7C6" w14:textId="6D5E787F"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CC6AE" w14:textId="5C4189EF"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65D2B45F"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9B6518"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92</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8237F0" w14:textId="04151EF4"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Ostružno</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76D49" w14:textId="595581F2"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04B84671"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30404" w14:textId="4066FEE0"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DD250" w14:textId="4A4CA8AC"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A1E21" w14:textId="79EFAB64"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79E7F118"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5E9F4A"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93</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11C09C" w14:textId="7AF1A53F"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Ozrenovići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06352" w14:textId="7A8F2485"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2BAF2917"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38</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82B32" w14:textId="6078F2A2"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E272F" w14:textId="1B01157C"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20006" w14:textId="13A1E75A"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6C23EF4A"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191CEE"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94</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77B001" w14:textId="5018C312"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Paraun</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02AC5" w14:textId="45352F1A"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0085944C"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41</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6DB16" w14:textId="245CD642"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FACA9" w14:textId="18946557"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FDAA6" w14:textId="10007966"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7556FA82"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9FD3AF"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95</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88A655" w14:textId="67F6E624"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Perjani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E5168" w14:textId="7D3DF9C5"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22F5B968"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41</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68E38" w14:textId="4DA3F1DA"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AD71C" w14:textId="258218A1"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AFBB3" w14:textId="0AF7A990"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6856E70D"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D5506E"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96</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7B4189" w14:textId="29E676F3"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Pijestina</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2A0C1" w14:textId="5A30C151"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45CDBE77"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22</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0B779" w14:textId="1B752F9F"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B4112" w14:textId="79B0AF84"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C3E82" w14:textId="0A4A431B"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1B74300B"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EAD827"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97</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7348BB" w14:textId="5CFAFA4A"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Pijevac</w:t>
            </w:r>
          </w:p>
        </w:tc>
        <w:tc>
          <w:tcPr>
            <w:tcW w:w="1326" w:type="dxa"/>
            <w:tcBorders>
              <w:top w:val="nil"/>
              <w:left w:val="nil"/>
              <w:bottom w:val="single" w:sz="4" w:space="0" w:color="auto"/>
              <w:right w:val="single" w:sz="4" w:space="0" w:color="auto"/>
            </w:tcBorders>
            <w:shd w:val="clear" w:color="000000" w:fill="FF0000"/>
            <w:noWrap/>
            <w:tcMar>
              <w:top w:w="15" w:type="dxa"/>
              <w:left w:w="15" w:type="dxa"/>
              <w:bottom w:w="0" w:type="dxa"/>
              <w:right w:w="15" w:type="dxa"/>
            </w:tcMar>
            <w:vAlign w:val="bottom"/>
            <w:hideMark/>
          </w:tcPr>
          <w:p w14:paraId="6887999D"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0</w:t>
            </w: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D10C6" w14:textId="5DFD28DD"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9559F" w14:textId="5415A01E"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6787F" w14:textId="5CAC8613"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981C5" w14:textId="61A0654F"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0B8AC92B"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63E8CA"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98</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E68292" w14:textId="55B5BB5D"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Plesi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CA7B9" w14:textId="615B82CE"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711B21B8"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42</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994EB" w14:textId="0EB60363"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2C59F" w14:textId="77ACABAD"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46531" w14:textId="36430D53"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63A0CD1D"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542B38"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99</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0AF0D0" w14:textId="6C5D224D"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Podhomara</w:t>
            </w:r>
          </w:p>
        </w:tc>
        <w:tc>
          <w:tcPr>
            <w:tcW w:w="1326" w:type="dxa"/>
            <w:tcBorders>
              <w:top w:val="nil"/>
              <w:left w:val="nil"/>
              <w:bottom w:val="single" w:sz="4" w:space="0" w:color="auto"/>
              <w:right w:val="single" w:sz="4" w:space="0" w:color="auto"/>
            </w:tcBorders>
            <w:shd w:val="clear" w:color="000000" w:fill="FF0000"/>
            <w:noWrap/>
            <w:tcMar>
              <w:top w:w="15" w:type="dxa"/>
              <w:left w:w="15" w:type="dxa"/>
              <w:bottom w:w="0" w:type="dxa"/>
              <w:right w:w="15" w:type="dxa"/>
            </w:tcMar>
            <w:vAlign w:val="bottom"/>
            <w:hideMark/>
          </w:tcPr>
          <w:p w14:paraId="26C94922"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0</w:t>
            </w: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75AA5" w14:textId="4562FE32"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D35C0" w14:textId="01BEA43A"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3B702" w14:textId="09AEF34E"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07A4E" w14:textId="17B8AD97"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354E859C"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E9B604"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100</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F8812E" w14:textId="47E7FB3E"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Podhranjen</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51144" w14:textId="22E83172"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76444E9E"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12</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8F956" w14:textId="40BDA477"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22E7C" w14:textId="465B3459"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E2782" w14:textId="33F404A9"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7A053E67"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689448"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101</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0D4321" w14:textId="391F11E6"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Podkozara donja</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FF4E2" w14:textId="3363A86E"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257D3" w14:textId="1141400E"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000000" w:fill="FCD5B4"/>
            <w:noWrap/>
            <w:tcMar>
              <w:top w:w="15" w:type="dxa"/>
              <w:left w:w="15" w:type="dxa"/>
              <w:bottom w:w="0" w:type="dxa"/>
              <w:right w:w="15" w:type="dxa"/>
            </w:tcMar>
            <w:vAlign w:val="bottom"/>
            <w:hideMark/>
          </w:tcPr>
          <w:p w14:paraId="515FFC56"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97</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06268" w14:textId="0F43267D"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C1098" w14:textId="1E28553D"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6183D978"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37F58C"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102</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D3C6B7" w14:textId="7849A59D"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Poratak</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6C348" w14:textId="0C5AD81C"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E978B" w14:textId="14216093"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000000" w:fill="FCD5B4"/>
            <w:noWrap/>
            <w:tcMar>
              <w:top w:w="15" w:type="dxa"/>
              <w:left w:w="15" w:type="dxa"/>
              <w:bottom w:w="0" w:type="dxa"/>
              <w:right w:w="15" w:type="dxa"/>
            </w:tcMar>
            <w:vAlign w:val="bottom"/>
            <w:hideMark/>
          </w:tcPr>
          <w:p w14:paraId="3D788909"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72</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DFA6E" w14:textId="5F8295EE"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D37D7" w14:textId="2FBEC3F2"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2220FBA1"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3AAA70"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103</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A94CFF" w14:textId="4B3739E1"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Potrkuša</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74434" w14:textId="446FF7C0"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04A92" w14:textId="16805C9D"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9880D" w14:textId="556DC109"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5195D" w14:textId="6E93537A"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bottom"/>
            <w:hideMark/>
          </w:tcPr>
          <w:p w14:paraId="33BAD8EE"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237</w:t>
            </w:r>
          </w:p>
        </w:tc>
      </w:tr>
      <w:tr w:rsidR="00833802" w:rsidRPr="00833802" w14:paraId="64A85E32"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6208CE"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104</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F8C550" w14:textId="3D4121BE"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Prisoje</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DB23D" w14:textId="24F66E07"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2CEBBA22"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8</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07A73" w14:textId="1CE7BC04"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66E49" w14:textId="0124A525"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1BE8F" w14:textId="75E03F0D"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61186F54"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3293BC"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105</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5A5887" w14:textId="67050CA8"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Radići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0547F" w14:textId="36DFC1EC"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3F166D65"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6</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F8CB0" w14:textId="411F44D7"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52358" w14:textId="67A0B83B"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98D8F" w14:textId="1BC89E41"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666CE097"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73D531"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106</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C66CF3" w14:textId="2DF6F3B6"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Radijevići</w:t>
            </w:r>
          </w:p>
        </w:tc>
        <w:tc>
          <w:tcPr>
            <w:tcW w:w="1326" w:type="dxa"/>
            <w:tcBorders>
              <w:top w:val="nil"/>
              <w:left w:val="nil"/>
              <w:bottom w:val="single" w:sz="4" w:space="0" w:color="auto"/>
              <w:right w:val="single" w:sz="4" w:space="0" w:color="auto"/>
            </w:tcBorders>
            <w:shd w:val="clear" w:color="000000" w:fill="FF0000"/>
            <w:noWrap/>
            <w:tcMar>
              <w:top w:w="15" w:type="dxa"/>
              <w:left w:w="15" w:type="dxa"/>
              <w:bottom w:w="0" w:type="dxa"/>
              <w:right w:w="15" w:type="dxa"/>
            </w:tcMar>
            <w:vAlign w:val="bottom"/>
            <w:hideMark/>
          </w:tcPr>
          <w:p w14:paraId="2702C01A"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0</w:t>
            </w: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06F1A" w14:textId="7A6BEFE3"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30120" w14:textId="19DED439"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F09CF" w14:textId="148052D2"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8143B" w14:textId="19F5FA0A"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4991F4CC"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F0F3CB"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107</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C5A503" w14:textId="1FE4969F"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Radovovići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264E0" w14:textId="0C860A82"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0FF4B687"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12</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B01A8" w14:textId="0D4DCB89"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B4EBD" w14:textId="7C8603FC"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89828" w14:textId="3C53C3BF"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2E02CF40"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690DC6"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108</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4252B2" w14:textId="1D9F242D"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Raškovići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72D6A" w14:textId="7489511F"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5875FD25"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11</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D52C7" w14:textId="52FA1130"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D6A11" w14:textId="5E725340"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AFCD8" w14:textId="62F09EE8"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17639A76"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D58991"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109</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0B45CE" w14:textId="70AEF421"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Ratkovići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98045" w14:textId="440D1042"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AB5DA" w14:textId="443595FC"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F3D6B" w14:textId="56C7AE80"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000000" w:fill="AF9CCC"/>
            <w:noWrap/>
            <w:tcMar>
              <w:top w:w="15" w:type="dxa"/>
              <w:left w:w="15" w:type="dxa"/>
              <w:bottom w:w="0" w:type="dxa"/>
              <w:right w:w="15" w:type="dxa"/>
            </w:tcMar>
            <w:vAlign w:val="bottom"/>
            <w:hideMark/>
          </w:tcPr>
          <w:p w14:paraId="134407D1"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141</w:t>
            </w: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C9D84" w14:textId="457E490E"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5FFE2228"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295B9C"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110</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AC5919" w14:textId="4A34A57A"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Rešetnica</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304FC" w14:textId="18C56EC9"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32D56" w14:textId="6937E08C"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000000" w:fill="FCD5B4"/>
            <w:noWrap/>
            <w:tcMar>
              <w:top w:w="15" w:type="dxa"/>
              <w:left w:w="15" w:type="dxa"/>
              <w:bottom w:w="0" w:type="dxa"/>
              <w:right w:w="15" w:type="dxa"/>
            </w:tcMar>
            <w:vAlign w:val="bottom"/>
            <w:hideMark/>
          </w:tcPr>
          <w:p w14:paraId="1F1F0467"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89</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893D3" w14:textId="1FAE384C"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BC62A" w14:textId="79B2827D"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227ABF18"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713DC3"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111</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5B2487" w14:textId="532CF6B2"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Ropovići</w:t>
            </w:r>
          </w:p>
        </w:tc>
        <w:tc>
          <w:tcPr>
            <w:tcW w:w="1326" w:type="dxa"/>
            <w:tcBorders>
              <w:top w:val="nil"/>
              <w:left w:val="nil"/>
              <w:bottom w:val="single" w:sz="4" w:space="0" w:color="auto"/>
              <w:right w:val="single" w:sz="4" w:space="0" w:color="auto"/>
            </w:tcBorders>
            <w:shd w:val="clear" w:color="000000" w:fill="FF0000"/>
            <w:noWrap/>
            <w:tcMar>
              <w:top w:w="15" w:type="dxa"/>
              <w:left w:w="15" w:type="dxa"/>
              <w:bottom w:w="0" w:type="dxa"/>
              <w:right w:w="15" w:type="dxa"/>
            </w:tcMar>
            <w:vAlign w:val="bottom"/>
            <w:hideMark/>
          </w:tcPr>
          <w:p w14:paraId="345A0E47"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0</w:t>
            </w: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28757" w14:textId="5044EF2B"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F14BB" w14:textId="7F9824E7"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B3B27" w14:textId="0ACC9B6C"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90C53" w14:textId="6673281E"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7EE44435"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01C7C5"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112</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59B86C" w14:textId="5FEEFEAC"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Rosijevići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17A15" w14:textId="6AD6F557"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7685658C"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29</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5979A" w14:textId="538F00C4"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5F6F0" w14:textId="301D4A47"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F491B" w14:textId="6EB74EEC"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40CE852D"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199653"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113</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A8A55F" w14:textId="7C85335E"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Sedlari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EFFD0" w14:textId="095B985E"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8D5E3" w14:textId="19F0FF87"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21ABD" w14:textId="4D87AC6B"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8A41F" w14:textId="68EE5E8F"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bottom"/>
            <w:hideMark/>
          </w:tcPr>
          <w:p w14:paraId="28DCFC79"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211</w:t>
            </w:r>
          </w:p>
        </w:tc>
      </w:tr>
      <w:tr w:rsidR="00833802" w:rsidRPr="00833802" w14:paraId="7655E8EB"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D7D34F"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114</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D24DDF" w14:textId="23823FA6"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Sijedac</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6CE68" w14:textId="1BAE7E0D"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3AF93716"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5</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30F87" w14:textId="102673FF"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75AED" w14:textId="2E3CA4C0"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8085F" w14:textId="67892C8B"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298F558D"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D5795A"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115</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9D66D0" w14:textId="18BCAD8F"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Skravnik</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E90A4" w14:textId="147EC5B0"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6AAFC715"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12</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55E52" w14:textId="5E72A7B5"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06CFE" w14:textId="6F98C27D"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23A31" w14:textId="526A194A"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5EA37BE4"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D1BD7D"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116</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5F583F" w14:textId="5698A77A"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Sofići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8F4EE" w14:textId="4B590AAB"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2B68FD25"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5</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42E22" w14:textId="31FB1358"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AC950" w14:textId="0821ECEA"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9B863" w14:textId="188A8D99"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7CD788AD"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D4C713"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117</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E5F74C" w14:textId="6234E5CB"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Sopotnica</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87A75" w14:textId="1666F017"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29DEAEE0"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17</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78F14" w14:textId="06155D1A"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8EBF2" w14:textId="7CA17181"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0A284" w14:textId="588C5181"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67FE0371"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A3563F"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118</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30A366" w14:textId="6B5E76E4"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Spahovići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559DD" w14:textId="1A1FB495"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7BA5294E"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35</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E941E" w14:textId="4D5F6F20"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50343" w14:textId="613704E7"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AFC4D" w14:textId="16C3E970"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6868F189"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D6EE5B"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119</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82C68A" w14:textId="0FC16AE5"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Šabanci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E3230" w14:textId="74DF2728"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0798320F"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33</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51C06" w14:textId="2FEE0F96"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10352" w14:textId="5AD8B041"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9456C" w14:textId="45EE8162"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317D3AC2"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07028B"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lastRenderedPageBreak/>
              <w:t>120</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F945F2" w14:textId="37C5AAB7"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Šašići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91A95" w14:textId="69E66949"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419DA836"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15</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AF08A" w14:textId="476209CF"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ABE91" w14:textId="171F2072"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D91C0" w14:textId="202C6B84"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422B54B9"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43ED4F"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121</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F3B874" w14:textId="7ED385FD"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Šehovići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85D27" w14:textId="63255FF9"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492A8D11"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5</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28E3C" w14:textId="2BDFB610"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74B18" w14:textId="40585F27"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8B383" w14:textId="19471EC2"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52EBF1C1"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5E1686"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122</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92D9F0" w14:textId="01AACF38"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Šemihova</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2DD6B" w14:textId="5873A5CF"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24850FFD"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35</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326A4" w14:textId="67ACCBEA"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E313B" w14:textId="6B17C86A"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35B21" w14:textId="0A7086BE"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52AD4F2F"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A6611D"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123</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E873DF" w14:textId="6B57ECAE"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Šućurići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EB0B0" w14:textId="19EDE0CC"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70BD34B7"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32</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C3616" w14:textId="55D5A74F"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3A927" w14:textId="00805A32"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D4216" w14:textId="5710D122"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217209F0"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C3AE64"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124</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0616E2" w14:textId="090BF6C7"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Tupačići</w:t>
            </w:r>
          </w:p>
        </w:tc>
        <w:tc>
          <w:tcPr>
            <w:tcW w:w="1326" w:type="dxa"/>
            <w:tcBorders>
              <w:top w:val="nil"/>
              <w:left w:val="nil"/>
              <w:bottom w:val="single" w:sz="4" w:space="0" w:color="auto"/>
              <w:right w:val="single" w:sz="4" w:space="0" w:color="auto"/>
            </w:tcBorders>
            <w:shd w:val="clear" w:color="000000" w:fill="FF0000"/>
            <w:noWrap/>
            <w:tcMar>
              <w:top w:w="15" w:type="dxa"/>
              <w:left w:w="15" w:type="dxa"/>
              <w:bottom w:w="0" w:type="dxa"/>
              <w:right w:w="15" w:type="dxa"/>
            </w:tcMar>
            <w:vAlign w:val="bottom"/>
            <w:hideMark/>
          </w:tcPr>
          <w:p w14:paraId="04FA0001"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0</w:t>
            </w: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EDD71" w14:textId="3B33DC32"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1D892" w14:textId="4F933D1C"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E2C6F" w14:textId="5E9C37EE"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B7E88" w14:textId="2A1AA0B8"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7DAC9FFD"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F4108F"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125</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2C05A7" w14:textId="42B5EA3B"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Uhotići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942EE" w14:textId="5A9484F7"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32F9B17A"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4</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A6977" w14:textId="0EBDD492"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CD366" w14:textId="23909A8A"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6A961" w14:textId="7D856E21"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65287192"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82AC83"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126</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210451" w14:textId="6CDE4CBB"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Ušanovići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42D70" w14:textId="02DEEB91"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590FE3B3"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41</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F24D7" w14:textId="3CFFCBA7"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52BA3" w14:textId="3C34A56E"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7FCC2" w14:textId="4ABB3CAF"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70464970"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99D8BC"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127</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1C9750" w14:textId="5B4998A2"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Utješinovići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B689D" w14:textId="0C13E99B"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20494E6A"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22</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20A41" w14:textId="72F5A597"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03FF8" w14:textId="54DE7A3B"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2FD90" w14:textId="76040452"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38138CA4"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7C3C81"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128</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2A1394" w14:textId="64BD6BF6"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Vitkovići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7E9BE6" w14:textId="1326A44B"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FC46F" w14:textId="4C79974E"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FB629" w14:textId="6FAE5ECE"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C0296" w14:textId="0F77EC04"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bottom"/>
            <w:hideMark/>
          </w:tcPr>
          <w:p w14:paraId="7A0BF71A"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942</w:t>
            </w:r>
          </w:p>
        </w:tc>
      </w:tr>
      <w:tr w:rsidR="00833802" w:rsidRPr="00833802" w14:paraId="72E055B3"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075481"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129</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41CC66" w14:textId="26CEF558"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Vlajčići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CA0C6" w14:textId="06A60D94"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05B0AE8A"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36</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4991B" w14:textId="2B639C1E"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28AC2" w14:textId="2768EAF7"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2082C" w14:textId="7F0AC4D1"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4727377B"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44AC70"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130</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981AA2" w14:textId="5E1D26F7"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Vraneši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9AD8F" w14:textId="5B2D83E1"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0EC401B2"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10</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1CCBA" w14:textId="7C29359D"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7C4D9" w14:textId="53FAB0EF"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7AB65" w14:textId="5362A60D"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490EB651"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8831D7"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131</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ECDBDF" w14:textId="2B03E36A"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Vranići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F4D71" w14:textId="0A8929C7"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AADE3" w14:textId="4B145DBB"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D9C07" w14:textId="675CAFBD"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000000" w:fill="AF9CCC"/>
            <w:noWrap/>
            <w:tcMar>
              <w:top w:w="15" w:type="dxa"/>
              <w:left w:w="15" w:type="dxa"/>
              <w:bottom w:w="0" w:type="dxa"/>
              <w:right w:w="15" w:type="dxa"/>
            </w:tcMar>
            <w:vAlign w:val="bottom"/>
            <w:hideMark/>
          </w:tcPr>
          <w:p w14:paraId="2EC7AC15"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106</w:t>
            </w: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17EEA" w14:textId="69CED992"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5D58259D"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751D10"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132</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E8CE46" w14:textId="3764CE0B"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Vranpotok</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768CB" w14:textId="3F7DB62B"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3B7C1E12"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30</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A68CA" w14:textId="54C25A53"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2D576" w14:textId="3F0FFFAA"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40607" w14:textId="63CFEA9B"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416A2DDF"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A7E788"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133</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6A0AAC" w14:textId="313393AD"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Vrbica</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1DF94" w14:textId="3A6831F2"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3F5AE837"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13</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B4958" w14:textId="4A50F17F"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973C3" w14:textId="1E4D7426"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ABB8F" w14:textId="1C6D9592"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7084F8BB"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6EA472"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134</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A77A7D" w14:textId="19B820DB"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Vremci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232B3" w14:textId="330FCB9F"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4CAFEC25"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21</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32F98" w14:textId="0003547A"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5A020" w14:textId="1ACC8B43"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CD785" w14:textId="340752FF"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7BFE61F8"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4721F5"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135</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EE8FF2" w14:textId="4032BD2A"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Vučetići</w:t>
            </w:r>
          </w:p>
        </w:tc>
        <w:tc>
          <w:tcPr>
            <w:tcW w:w="1326" w:type="dxa"/>
            <w:tcBorders>
              <w:top w:val="nil"/>
              <w:left w:val="nil"/>
              <w:bottom w:val="single" w:sz="4" w:space="0" w:color="auto"/>
              <w:right w:val="single" w:sz="4" w:space="0" w:color="auto"/>
            </w:tcBorders>
            <w:shd w:val="clear" w:color="000000" w:fill="FF0000"/>
            <w:noWrap/>
            <w:tcMar>
              <w:top w:w="15" w:type="dxa"/>
              <w:left w:w="15" w:type="dxa"/>
              <w:bottom w:w="0" w:type="dxa"/>
              <w:right w:w="15" w:type="dxa"/>
            </w:tcMar>
            <w:vAlign w:val="bottom"/>
            <w:hideMark/>
          </w:tcPr>
          <w:p w14:paraId="7EB5F867"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0</w:t>
            </w: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78680" w14:textId="1807D725"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F9261" w14:textId="7FD561BE"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F375B" w14:textId="3813C087"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B66AB" w14:textId="68CDDF12"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64FB3D3F"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015B9B"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136</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244011" w14:textId="258F8D09"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Zabus</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CDD81" w14:textId="3CF3A230"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0FBA899D"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35</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E074F" w14:textId="69A1CD72"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B08D0" w14:textId="7F538F96"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DE65C" w14:textId="43B87364"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0685F689"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699453"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137</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6BDFFD" w14:textId="3563CDD0"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Završje</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0166F" w14:textId="162F8D96"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10899511"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3</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86081" w14:textId="39576732"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AF899" w14:textId="691EA960"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FE736" w14:textId="5854BB43"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74F1673F"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4F992B"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138</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B3F7AF" w14:textId="0D316240"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Zorovići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521A2" w14:textId="45A0EF0D"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2CB7ECC4"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24</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2D56D" w14:textId="49FFAD46"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26F3F" w14:textId="70A73151"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283A6" w14:textId="591BD6ED"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41314945"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12C3F6"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139</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F499BF" w14:textId="33826108"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Zubovići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EE884" w14:textId="1C112E85"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43EB13C1"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11</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19A12" w14:textId="5A3277C9"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07EE7" w14:textId="5D2A4132"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14002" w14:textId="3913F993"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6154E730"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D4ACEB"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140</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FA6678" w14:textId="1682BC03"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Zubovići u oglečevi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470E0" w14:textId="4E5A5125"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B14B2" w14:textId="79E7E2FC"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000000" w:fill="FCD5B4"/>
            <w:noWrap/>
            <w:tcMar>
              <w:top w:w="15" w:type="dxa"/>
              <w:left w:w="15" w:type="dxa"/>
              <w:bottom w:w="0" w:type="dxa"/>
              <w:right w:w="15" w:type="dxa"/>
            </w:tcMar>
            <w:vAlign w:val="bottom"/>
            <w:hideMark/>
          </w:tcPr>
          <w:p w14:paraId="73E5D849"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82</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770D0" w14:textId="4FFBE8FD"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FC4FC" w14:textId="0E260D1A"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78E9EF64"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360F02"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141</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EA68C9" w14:textId="57977B01"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Zupčići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6E5E6" w14:textId="64D15418"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E8F96" w14:textId="4D93F8A8"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7179A" w14:textId="40B71A00"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14BEF" w14:textId="4B6D4B17"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bottom"/>
            <w:hideMark/>
          </w:tcPr>
          <w:p w14:paraId="35AAEA43"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382</w:t>
            </w:r>
          </w:p>
        </w:tc>
      </w:tr>
      <w:tr w:rsidR="00833802" w:rsidRPr="00833802" w14:paraId="64DEA09E"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91D47A"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142</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911D9F" w14:textId="3CB77922"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Žigovi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3A088" w14:textId="3AE68A12"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00A24B4A"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8</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F0D1A" w14:textId="394BB0C7"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699A1" w14:textId="27C98CC6"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08C2F" w14:textId="7A2A5088"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5783D012"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C4BA6B"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143</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307FB9" w14:textId="018C189D"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Žilići</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35BB2" w14:textId="446071FC"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7A21C0F5"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29</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47C99" w14:textId="43019EB2"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CF4B0" w14:textId="3031FDD0"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3EE90" w14:textId="08E2E4AA" w:rsidR="00833802" w:rsidRPr="00833802" w:rsidRDefault="00833802" w:rsidP="00833802">
            <w:pPr>
              <w:spacing w:after="0" w:line="240" w:lineRule="auto"/>
              <w:jc w:val="center"/>
              <w:rPr>
                <w:rFonts w:ascii="Times New Roman" w:hAnsi="Times New Roman" w:cs="Times New Roman"/>
                <w:color w:val="000000"/>
              </w:rPr>
            </w:pPr>
          </w:p>
        </w:tc>
      </w:tr>
      <w:tr w:rsidR="00833802" w:rsidRPr="00833802" w14:paraId="041A55D3" w14:textId="77777777" w:rsidTr="00833802">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D2207F" w14:textId="77777777" w:rsidR="00833802" w:rsidRPr="00833802" w:rsidRDefault="00833802" w:rsidP="00833802">
            <w:pPr>
              <w:spacing w:after="0" w:line="240" w:lineRule="auto"/>
              <w:jc w:val="center"/>
              <w:rPr>
                <w:rFonts w:ascii="Times New Roman" w:hAnsi="Times New Roman" w:cs="Times New Roman"/>
              </w:rPr>
            </w:pPr>
            <w:r w:rsidRPr="00833802">
              <w:rPr>
                <w:rFonts w:ascii="Times New Roman" w:hAnsi="Times New Roman" w:cs="Times New Roman"/>
              </w:rPr>
              <w:t>144</w:t>
            </w:r>
          </w:p>
        </w:tc>
        <w:tc>
          <w:tcPr>
            <w:tcW w:w="22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359FCB" w14:textId="670F0111" w:rsidR="00833802" w:rsidRPr="00833802" w:rsidRDefault="00833802" w:rsidP="00833802">
            <w:pPr>
              <w:spacing w:after="0" w:line="240" w:lineRule="auto"/>
              <w:rPr>
                <w:rFonts w:ascii="Times New Roman" w:hAnsi="Times New Roman" w:cs="Times New Roman"/>
              </w:rPr>
            </w:pPr>
            <w:r w:rsidRPr="00833802">
              <w:rPr>
                <w:rFonts w:ascii="Times New Roman" w:hAnsi="Times New Roman" w:cs="Times New Roman"/>
              </w:rPr>
              <w:t>Žuželo</w:t>
            </w:r>
          </w:p>
        </w:tc>
        <w:tc>
          <w:tcPr>
            <w:tcW w:w="13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EAC97" w14:textId="036B07E8" w:rsidR="00833802" w:rsidRPr="00833802" w:rsidRDefault="00833802" w:rsidP="00833802">
            <w:pPr>
              <w:spacing w:after="0" w:line="240" w:lineRule="auto"/>
              <w:jc w:val="center"/>
              <w:rPr>
                <w:rFonts w:ascii="Times New Roman" w:hAnsi="Times New Roman" w:cs="Times New Roman"/>
                <w:color w:val="000000"/>
              </w:rPr>
            </w:pPr>
          </w:p>
        </w:tc>
        <w:tc>
          <w:tcPr>
            <w:tcW w:w="1403" w:type="dxa"/>
            <w:tcBorders>
              <w:top w:val="nil"/>
              <w:left w:val="nil"/>
              <w:bottom w:val="single" w:sz="4" w:space="0" w:color="auto"/>
              <w:right w:val="single" w:sz="4" w:space="0" w:color="auto"/>
            </w:tcBorders>
            <w:shd w:val="clear" w:color="000000" w:fill="00B050"/>
            <w:noWrap/>
            <w:tcMar>
              <w:top w:w="15" w:type="dxa"/>
              <w:left w:w="15" w:type="dxa"/>
              <w:bottom w:w="0" w:type="dxa"/>
              <w:right w:w="15" w:type="dxa"/>
            </w:tcMar>
            <w:vAlign w:val="bottom"/>
            <w:hideMark/>
          </w:tcPr>
          <w:p w14:paraId="5AC00FF2" w14:textId="77777777" w:rsidR="00833802" w:rsidRPr="00833802" w:rsidRDefault="00833802" w:rsidP="00833802">
            <w:pPr>
              <w:spacing w:after="0" w:line="240" w:lineRule="auto"/>
              <w:jc w:val="center"/>
              <w:rPr>
                <w:rFonts w:ascii="Times New Roman" w:hAnsi="Times New Roman" w:cs="Times New Roman"/>
                <w:color w:val="000000"/>
              </w:rPr>
            </w:pPr>
            <w:r w:rsidRPr="00833802">
              <w:rPr>
                <w:rFonts w:ascii="Times New Roman" w:hAnsi="Times New Roman" w:cs="Times New Roman"/>
                <w:color w:val="000000"/>
              </w:rPr>
              <w:t>3</w:t>
            </w: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0A7D5" w14:textId="3C1B00F6" w:rsidR="00833802" w:rsidRPr="00833802" w:rsidRDefault="00833802" w:rsidP="00833802">
            <w:pPr>
              <w:spacing w:after="0" w:line="240" w:lineRule="auto"/>
              <w:jc w:val="center"/>
              <w:rPr>
                <w:rFonts w:ascii="Times New Roman" w:hAnsi="Times New Roman" w:cs="Times New Roman"/>
                <w:color w:val="000000"/>
              </w:rPr>
            </w:pPr>
          </w:p>
        </w:tc>
        <w:tc>
          <w:tcPr>
            <w:tcW w:w="126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365F5" w14:textId="7300A140" w:rsidR="00833802" w:rsidRPr="00833802" w:rsidRDefault="00833802" w:rsidP="00833802">
            <w:pPr>
              <w:spacing w:after="0" w:line="240" w:lineRule="auto"/>
              <w:jc w:val="center"/>
              <w:rPr>
                <w:rFonts w:ascii="Times New Roman" w:hAnsi="Times New Roman" w:cs="Times New Roman"/>
                <w:color w:val="000000"/>
              </w:rPr>
            </w:pPr>
          </w:p>
        </w:tc>
        <w:tc>
          <w:tcPr>
            <w:tcW w:w="111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B17BC" w14:textId="7A3703D1" w:rsidR="00833802" w:rsidRPr="00833802" w:rsidRDefault="00833802" w:rsidP="00833802">
            <w:pPr>
              <w:spacing w:after="0" w:line="240" w:lineRule="auto"/>
              <w:jc w:val="center"/>
              <w:rPr>
                <w:rFonts w:ascii="Times New Roman" w:hAnsi="Times New Roman" w:cs="Times New Roman"/>
                <w:color w:val="000000"/>
              </w:rPr>
            </w:pPr>
          </w:p>
        </w:tc>
      </w:tr>
    </w:tbl>
    <w:p w14:paraId="76812E0A" w14:textId="015B40EB" w:rsidR="001408C7" w:rsidRPr="001408C7" w:rsidRDefault="001408C7" w:rsidP="001408C7">
      <w:pPr>
        <w:spacing w:line="240" w:lineRule="auto"/>
        <w:jc w:val="both"/>
        <w:rPr>
          <w:rFonts w:ascii="Times New Roman" w:eastAsia="Times New Roman" w:hAnsi="Times New Roman" w:cs="Times New Roman"/>
          <w:i/>
          <w:sz w:val="20"/>
          <w:szCs w:val="20"/>
          <w:lang w:val="hr-HR" w:eastAsia="hr-HR"/>
        </w:rPr>
      </w:pPr>
      <w:r w:rsidRPr="001408C7">
        <w:rPr>
          <w:rFonts w:ascii="Times New Roman" w:hAnsi="Times New Roman" w:cs="Times New Roman"/>
          <w:i/>
          <w:noProof/>
          <w:sz w:val="20"/>
          <w:szCs w:val="20"/>
          <w:lang w:val="hr-HR" w:eastAsia="hr-HR"/>
        </w:rPr>
        <w:t xml:space="preserve"> Izvor: </w:t>
      </w:r>
      <w:r>
        <w:rPr>
          <w:rFonts w:ascii="Times New Roman" w:hAnsi="Times New Roman" w:cs="Times New Roman"/>
          <w:i/>
          <w:noProof/>
          <w:sz w:val="20"/>
          <w:szCs w:val="20"/>
          <w:lang w:val="hr-HR" w:eastAsia="hr-HR"/>
        </w:rPr>
        <w:t>Izračun</w:t>
      </w:r>
      <w:r w:rsidRPr="001408C7">
        <w:rPr>
          <w:rFonts w:ascii="Times New Roman" w:hAnsi="Times New Roman" w:cs="Times New Roman"/>
          <w:i/>
          <w:noProof/>
          <w:sz w:val="20"/>
          <w:szCs w:val="20"/>
          <w:lang w:val="hr-HR" w:eastAsia="hr-HR"/>
        </w:rPr>
        <w:t xml:space="preserve"> p</w:t>
      </w:r>
      <w:r w:rsidRPr="001408C7">
        <w:rPr>
          <w:rFonts w:ascii="Times New Roman" w:eastAsia="Times New Roman" w:hAnsi="Times New Roman" w:cs="Times New Roman"/>
          <w:i/>
          <w:sz w:val="20"/>
          <w:szCs w:val="20"/>
          <w:lang w:val="hr-HR" w:eastAsia="hr-HR"/>
        </w:rPr>
        <w:t xml:space="preserve">rema podacima Agencije za statistiku BiH </w:t>
      </w:r>
    </w:p>
    <w:p w14:paraId="6DFD9B91" w14:textId="046ECAD6" w:rsidR="007A1A81" w:rsidRPr="00721516" w:rsidRDefault="007F20A0" w:rsidP="00A17853">
      <w:pPr>
        <w:spacing w:line="240" w:lineRule="auto"/>
        <w:jc w:val="both"/>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Karta naseljenih mjesta na području Grada Goražda data je u nastavku, te s</w:t>
      </w:r>
      <w:r w:rsidR="00721516">
        <w:rPr>
          <w:rFonts w:ascii="Times New Roman" w:eastAsia="Times New Roman" w:hAnsi="Times New Roman" w:cs="Times New Roman"/>
          <w:sz w:val="24"/>
          <w:szCs w:val="24"/>
          <w:lang w:val="hr-HR" w:eastAsia="hr-HR"/>
        </w:rPr>
        <w:t>ažet prikaz broja naseljenih mjesta prema kriterijumima ruralnosti na području Grada Goražda i njihov udio u ukupnom broju na grafikonima koji sljede.</w:t>
      </w:r>
    </w:p>
    <w:p w14:paraId="44644429" w14:textId="7974DF8C" w:rsidR="0035490F" w:rsidRDefault="0035490F" w:rsidP="00213AD6">
      <w:pPr>
        <w:spacing w:after="120" w:line="240" w:lineRule="auto"/>
        <w:jc w:val="both"/>
        <w:rPr>
          <w:noProof/>
          <w:lang w:val="hr-HR" w:eastAsia="hr-HR"/>
        </w:rPr>
      </w:pPr>
    </w:p>
    <w:p w14:paraId="7BCC92D5" w14:textId="77777777" w:rsidR="007F20A0" w:rsidRDefault="007F20A0" w:rsidP="00213AD6">
      <w:pPr>
        <w:spacing w:after="120" w:line="240" w:lineRule="auto"/>
        <w:jc w:val="both"/>
        <w:rPr>
          <w:noProof/>
          <w:lang w:val="hr-HR" w:eastAsia="hr-HR"/>
        </w:rPr>
        <w:sectPr w:rsidR="007F20A0">
          <w:pgSz w:w="12240" w:h="15840"/>
          <w:pgMar w:top="1440" w:right="1440" w:bottom="1440" w:left="1440" w:header="720" w:footer="720" w:gutter="0"/>
          <w:cols w:space="720"/>
          <w:docGrid w:linePitch="360"/>
        </w:sectPr>
      </w:pPr>
    </w:p>
    <w:p w14:paraId="6DD4F560" w14:textId="43FC81ED" w:rsidR="007F20A0" w:rsidRDefault="007F20A0" w:rsidP="007F20A0">
      <w:pPr>
        <w:spacing w:after="120" w:line="240" w:lineRule="auto"/>
        <w:jc w:val="both"/>
        <w:rPr>
          <w:rFonts w:ascii="Times New Roman" w:hAnsi="Times New Roman" w:cs="Times New Roman"/>
          <w:bCs/>
          <w:i/>
          <w:sz w:val="20"/>
          <w:szCs w:val="20"/>
          <w:lang w:val="bs-Latn-BA"/>
        </w:rPr>
      </w:pPr>
      <w:r>
        <w:rPr>
          <w:noProof/>
          <w:lang w:val="hr-HR" w:eastAsia="hr-HR"/>
        </w:rPr>
        <w:lastRenderedPageBreak/>
        <w:drawing>
          <wp:anchor distT="0" distB="0" distL="114300" distR="114300" simplePos="0" relativeHeight="251680768" behindDoc="0" locked="0" layoutInCell="1" allowOverlap="1" wp14:anchorId="36C4FD62" wp14:editId="09D8BE4C">
            <wp:simplePos x="0" y="0"/>
            <wp:positionH relativeFrom="margin">
              <wp:posOffset>-488950</wp:posOffset>
            </wp:positionH>
            <wp:positionV relativeFrom="margin">
              <wp:posOffset>141605</wp:posOffset>
            </wp:positionV>
            <wp:extent cx="9206865" cy="5355590"/>
            <wp:effectExtent l="0" t="0" r="127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2181" t="23532" r="3335" b="30441"/>
                    <a:stretch/>
                  </pic:blipFill>
                  <pic:spPr bwMode="auto">
                    <a:xfrm>
                      <a:off x="0" y="0"/>
                      <a:ext cx="9206865" cy="5355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i/>
          <w:sz w:val="20"/>
          <w:szCs w:val="20"/>
          <w:lang w:val="bs-Latn-BA"/>
        </w:rPr>
        <w:t>Izvor: Statistika.ba</w:t>
      </w:r>
    </w:p>
    <w:p w14:paraId="1DD66128" w14:textId="4D41AAB0" w:rsidR="007F20A0" w:rsidRPr="00616F42" w:rsidRDefault="007F20A0" w:rsidP="007F20A0">
      <w:pPr>
        <w:spacing w:after="0"/>
        <w:jc w:val="center"/>
        <w:rPr>
          <w:rFonts w:ascii="Times New Roman" w:hAnsi="Times New Roman" w:cs="Times New Roman"/>
          <w:bCs/>
          <w:sz w:val="24"/>
          <w:szCs w:val="24"/>
          <w:lang w:val="bs-Latn-BA"/>
        </w:rPr>
      </w:pPr>
      <w:r w:rsidRPr="00616F42">
        <w:rPr>
          <w:rFonts w:ascii="Times New Roman" w:hAnsi="Times New Roman" w:cs="Times New Roman"/>
          <w:bCs/>
          <w:sz w:val="24"/>
          <w:szCs w:val="24"/>
          <w:lang w:val="bs-Latn-BA"/>
        </w:rPr>
        <w:t>Karta 1.</w:t>
      </w:r>
      <w:r>
        <w:rPr>
          <w:rFonts w:ascii="Times New Roman" w:hAnsi="Times New Roman" w:cs="Times New Roman"/>
          <w:bCs/>
          <w:sz w:val="24"/>
          <w:szCs w:val="24"/>
          <w:lang w:val="bs-Latn-BA"/>
        </w:rPr>
        <w:t xml:space="preserve"> Karta  naseljenih mjesta Grada Goražda</w:t>
      </w:r>
    </w:p>
    <w:p w14:paraId="28566524" w14:textId="77777777" w:rsidR="007F20A0" w:rsidRDefault="007F20A0" w:rsidP="00213AD6">
      <w:pPr>
        <w:spacing w:after="120" w:line="240" w:lineRule="auto"/>
        <w:jc w:val="both"/>
        <w:rPr>
          <w:noProof/>
          <w:lang w:val="hr-HR" w:eastAsia="hr-HR"/>
        </w:rPr>
        <w:sectPr w:rsidR="007F20A0" w:rsidSect="007F20A0">
          <w:pgSz w:w="15840" w:h="12240" w:orient="landscape"/>
          <w:pgMar w:top="1440" w:right="1440" w:bottom="1440" w:left="1440" w:header="720" w:footer="720" w:gutter="0"/>
          <w:cols w:space="720"/>
          <w:docGrid w:linePitch="360"/>
        </w:sectPr>
      </w:pPr>
    </w:p>
    <w:p w14:paraId="64B3DC6D" w14:textId="43FC928A" w:rsidR="0035490F" w:rsidRDefault="001A2296" w:rsidP="001A2296">
      <w:pPr>
        <w:spacing w:after="0" w:line="240" w:lineRule="auto"/>
        <w:jc w:val="both"/>
        <w:rPr>
          <w:noProof/>
          <w:lang w:val="hr-HR" w:eastAsia="hr-HR"/>
        </w:rPr>
      </w:pPr>
      <w:r>
        <w:rPr>
          <w:noProof/>
          <w:lang w:val="hr-HR" w:eastAsia="hr-HR"/>
        </w:rPr>
        <w:lastRenderedPageBreak/>
        <w:drawing>
          <wp:inline distT="0" distB="0" distL="0" distR="0" wp14:anchorId="4B8E8F59" wp14:editId="245343B8">
            <wp:extent cx="2959100" cy="2749550"/>
            <wp:effectExtent l="0" t="0" r="12700" b="1270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lang w:val="hr-HR" w:eastAsia="hr-HR"/>
        </w:rPr>
        <w:drawing>
          <wp:inline distT="0" distB="0" distL="0" distR="0" wp14:anchorId="1CB08435" wp14:editId="256F551E">
            <wp:extent cx="2946400" cy="2762250"/>
            <wp:effectExtent l="0" t="0" r="635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CDA317B" w14:textId="2586A1FC" w:rsidR="001408C7" w:rsidRPr="001408C7" w:rsidRDefault="00A179B1" w:rsidP="001408C7">
      <w:pPr>
        <w:spacing w:line="240" w:lineRule="auto"/>
        <w:jc w:val="center"/>
        <w:rPr>
          <w:rFonts w:ascii="Times New Roman" w:eastAsia="Times New Roman" w:hAnsi="Times New Roman" w:cs="Times New Roman"/>
          <w:i/>
          <w:sz w:val="20"/>
          <w:szCs w:val="20"/>
          <w:lang w:val="hr-HR" w:eastAsia="hr-HR"/>
        </w:rPr>
      </w:pPr>
      <w:r>
        <w:rPr>
          <w:noProof/>
          <w:lang w:val="hr-HR" w:eastAsia="hr-HR"/>
        </w:rPr>
        <mc:AlternateContent>
          <mc:Choice Requires="wps">
            <w:drawing>
              <wp:anchor distT="0" distB="0" distL="114300" distR="114300" simplePos="0" relativeHeight="251679744" behindDoc="0" locked="0" layoutInCell="1" allowOverlap="1" wp14:anchorId="02365947" wp14:editId="569B8B84">
                <wp:simplePos x="0" y="0"/>
                <wp:positionH relativeFrom="margin">
                  <wp:posOffset>2921000</wp:posOffset>
                </wp:positionH>
                <wp:positionV relativeFrom="paragraph">
                  <wp:posOffset>265430</wp:posOffset>
                </wp:positionV>
                <wp:extent cx="2812415" cy="474980"/>
                <wp:effectExtent l="0" t="0" r="0" b="1270"/>
                <wp:wrapTopAndBottom/>
                <wp:docPr id="26" name="Rectangle 26"/>
                <wp:cNvGraphicFramePr/>
                <a:graphic xmlns:a="http://schemas.openxmlformats.org/drawingml/2006/main">
                  <a:graphicData uri="http://schemas.microsoft.com/office/word/2010/wordprocessingShape">
                    <wps:wsp>
                      <wps:cNvSpPr/>
                      <wps:spPr>
                        <a:xfrm>
                          <a:off x="0" y="0"/>
                          <a:ext cx="2812415" cy="474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D7A883" w14:textId="6D56C82D" w:rsidR="00344215" w:rsidRPr="00A179B1" w:rsidRDefault="00344215" w:rsidP="001408C7">
                            <w:pPr>
                              <w:spacing w:after="120" w:line="240" w:lineRule="auto"/>
                              <w:jc w:val="center"/>
                              <w:rPr>
                                <w:rFonts w:ascii="Times New Roman" w:hAnsi="Times New Roman" w:cs="Times New Roman"/>
                                <w:noProof/>
                                <w:color w:val="000000" w:themeColor="text1"/>
                                <w:sz w:val="24"/>
                                <w:szCs w:val="24"/>
                                <w:lang w:val="hr-HR" w:eastAsia="hr-HR"/>
                              </w:rPr>
                            </w:pPr>
                            <w:r w:rsidRPr="00A179B1">
                              <w:rPr>
                                <w:rFonts w:ascii="Times New Roman" w:hAnsi="Times New Roman" w:cs="Times New Roman"/>
                                <w:noProof/>
                                <w:color w:val="000000" w:themeColor="text1"/>
                                <w:sz w:val="24"/>
                                <w:szCs w:val="24"/>
                                <w:lang w:val="hr-HR" w:eastAsia="hr-HR"/>
                              </w:rPr>
                              <w:t>Grafikon</w:t>
                            </w:r>
                            <w:r>
                              <w:rPr>
                                <w:rFonts w:ascii="Times New Roman" w:hAnsi="Times New Roman" w:cs="Times New Roman"/>
                                <w:noProof/>
                                <w:color w:val="000000" w:themeColor="text1"/>
                                <w:sz w:val="24"/>
                                <w:szCs w:val="24"/>
                                <w:lang w:val="hr-HR" w:eastAsia="hr-HR"/>
                              </w:rPr>
                              <w:t xml:space="preserve"> 2</w:t>
                            </w:r>
                            <w:r w:rsidRPr="00A179B1">
                              <w:rPr>
                                <w:rFonts w:ascii="Times New Roman" w:hAnsi="Times New Roman" w:cs="Times New Roman"/>
                                <w:noProof/>
                                <w:color w:val="000000" w:themeColor="text1"/>
                                <w:sz w:val="24"/>
                                <w:szCs w:val="24"/>
                                <w:lang w:val="hr-HR" w:eastAsia="hr-HR"/>
                              </w:rPr>
                              <w:t>. Udio naseljenih mjesta Grada Goražda prema kriterijumima ruralnosti</w:t>
                            </w:r>
                          </w:p>
                          <w:p w14:paraId="37687EB6" w14:textId="77777777" w:rsidR="00344215" w:rsidRPr="00A179B1" w:rsidRDefault="00344215" w:rsidP="001408C7">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365947" id="Rectangle 26" o:spid="_x0000_s1031" style="position:absolute;left:0;text-align:left;margin-left:230pt;margin-top:20.9pt;width:221.45pt;height:37.4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AZjgIAAHAFAAAOAAAAZHJzL2Uyb0RvYy54bWysVEtv2zAMvg/YfxB0Xx0HSR9BnSJo0WFA&#10;0RZth54VWYoNyKJGKbGzXz9KdtwndhiWgyOK5EfyE8nzi64xbKfQ12ALnh9NOFNWQlnbTcF/Pl1/&#10;O+XMB2FLYcCqgu+V5xfLr1/OW7dQU6jAlAoZgVi/aF3BqxDcIsu8rFQj/BE4ZUmpARsRSMRNVqJo&#10;Cb0x2XQyOc5awNIhSOU93V71Sr5M+ForGe609iowU3DKLaQvpu86frPluVhsULiqlkMa4h+yaERt&#10;KegIdSWCYFusP0A1tUTwoMORhCYDrWupUg1UTT55V81jJZxKtRA53o00+f8HK29398jqsuDTY86s&#10;aOiNHog1YTdGMbojglrnF2T36O5xkDwdY7Wdxib+Ux2sS6TuR1JVF5iky+lpPp3lc84k6WYns7PT&#10;xHr24u3Qh+8KGhYPBUcKn7gUuxsfKCKZHkxiMAvXtTHp4Yx9c0GG8SaLCfcpplPYGxXtjH1QmmqN&#10;SaUAqcvUpUG2E9QfQkplQ96rKlGq/no+oV/kgeBHjyQlwIisKaERewCIHfwRu4cZ7KOrSk06Ok/+&#10;lljvPHqkyGDD6NzUFvAzAENVDZF7+wNJPTWRpdCtu9QH88OTr6HcU28g9EPjnbyu6YFuhA/3AmlK&#10;aJ5o8sMdfbSBtuAwnDirAH9/dh/tqXlJy1lLU1dw/2srUHFmflhq67N8NotjmoTZ/GRKAr7WrF9r&#10;7La5BHq4nHaMk+kY7YM5HDVC80wLYhWjkkpYSbELLgMehMvQbwNaMVKtVsmMRtOJcGMfnYzgkefY&#10;gE/ds0A3dGmg/r6Fw4SKxbtm7W2jp4XVNoCuUydHpntehxegsU6tNKyguDdey8nqZVEu/wAAAP//&#10;AwBQSwMEFAAGAAgAAAAhAG23+6HeAAAACgEAAA8AAABkcnMvZG93bnJldi54bWxMj8tOwzAQRfdI&#10;/IM1ldhROxWK2hCnKkgIoS4QLewd200i4nFkO4/+PcMKdjOaozvnlvvF9WyyIXYeJWRrAcyi9qbD&#10;RsLn+eV+CywmhUb1Hq2Eq42wr25vSlUYP+OHnU6pYRSCsVAS2pSGgvOoW+tUXPvBIt0uPjiVaA0N&#10;N0HNFO56vhEi5051SB9aNdjn1urv0+gkfPnL0+x0jW/T9b0bX49B6+1RyrvVcngEluyS/mD41Sd1&#10;qMip9iOayHoJD7mgLomGjCoQsBObHbCayCzPgVcl/1+h+gEAAP//AwBQSwECLQAUAAYACAAAACEA&#10;toM4kv4AAADhAQAAEwAAAAAAAAAAAAAAAAAAAAAAW0NvbnRlbnRfVHlwZXNdLnhtbFBLAQItABQA&#10;BgAIAAAAIQA4/SH/1gAAAJQBAAALAAAAAAAAAAAAAAAAAC8BAABfcmVscy8ucmVsc1BLAQItABQA&#10;BgAIAAAAIQCzFEAZjgIAAHAFAAAOAAAAAAAAAAAAAAAAAC4CAABkcnMvZTJvRG9jLnhtbFBLAQIt&#10;ABQABgAIAAAAIQBtt/uh3gAAAAoBAAAPAAAAAAAAAAAAAAAAAOgEAABkcnMvZG93bnJldi54bWxQ&#10;SwUGAAAAAAQABADzAAAA8wUAAAAA&#10;" filled="f" stroked="f" strokeweight="1pt">
                <v:textbox>
                  <w:txbxContent>
                    <w:p w14:paraId="47D7A883" w14:textId="6D56C82D" w:rsidR="00344215" w:rsidRPr="00A179B1" w:rsidRDefault="00344215" w:rsidP="001408C7">
                      <w:pPr>
                        <w:spacing w:after="120" w:line="240" w:lineRule="auto"/>
                        <w:jc w:val="center"/>
                        <w:rPr>
                          <w:rFonts w:ascii="Times New Roman" w:hAnsi="Times New Roman" w:cs="Times New Roman"/>
                          <w:noProof/>
                          <w:color w:val="000000" w:themeColor="text1"/>
                          <w:sz w:val="24"/>
                          <w:szCs w:val="24"/>
                          <w:lang w:val="hr-HR" w:eastAsia="hr-HR"/>
                        </w:rPr>
                      </w:pPr>
                      <w:r w:rsidRPr="00A179B1">
                        <w:rPr>
                          <w:rFonts w:ascii="Times New Roman" w:hAnsi="Times New Roman" w:cs="Times New Roman"/>
                          <w:noProof/>
                          <w:color w:val="000000" w:themeColor="text1"/>
                          <w:sz w:val="24"/>
                          <w:szCs w:val="24"/>
                          <w:lang w:val="hr-HR" w:eastAsia="hr-HR"/>
                        </w:rPr>
                        <w:t>Grafikon</w:t>
                      </w:r>
                      <w:r>
                        <w:rPr>
                          <w:rFonts w:ascii="Times New Roman" w:hAnsi="Times New Roman" w:cs="Times New Roman"/>
                          <w:noProof/>
                          <w:color w:val="000000" w:themeColor="text1"/>
                          <w:sz w:val="24"/>
                          <w:szCs w:val="24"/>
                          <w:lang w:val="hr-HR" w:eastAsia="hr-HR"/>
                        </w:rPr>
                        <w:t xml:space="preserve"> 2</w:t>
                      </w:r>
                      <w:r w:rsidRPr="00A179B1">
                        <w:rPr>
                          <w:rFonts w:ascii="Times New Roman" w:hAnsi="Times New Roman" w:cs="Times New Roman"/>
                          <w:noProof/>
                          <w:color w:val="000000" w:themeColor="text1"/>
                          <w:sz w:val="24"/>
                          <w:szCs w:val="24"/>
                          <w:lang w:val="hr-HR" w:eastAsia="hr-HR"/>
                        </w:rPr>
                        <w:t>. Udio naseljenih mjesta Grada Goražda prema kriterijumima ruralnosti</w:t>
                      </w:r>
                    </w:p>
                    <w:p w14:paraId="37687EB6" w14:textId="77777777" w:rsidR="00344215" w:rsidRPr="00A179B1" w:rsidRDefault="00344215" w:rsidP="001408C7">
                      <w:pPr>
                        <w:jc w:val="center"/>
                        <w:rPr>
                          <w:color w:val="000000" w:themeColor="text1"/>
                          <w:sz w:val="24"/>
                          <w:szCs w:val="24"/>
                        </w:rPr>
                      </w:pPr>
                    </w:p>
                  </w:txbxContent>
                </v:textbox>
                <w10:wrap type="topAndBottom" anchorx="margin"/>
              </v:rect>
            </w:pict>
          </mc:Fallback>
        </mc:AlternateContent>
      </w:r>
      <w:r>
        <w:rPr>
          <w:noProof/>
          <w:lang w:val="hr-HR" w:eastAsia="hr-HR"/>
        </w:rPr>
        <mc:AlternateContent>
          <mc:Choice Requires="wps">
            <w:drawing>
              <wp:anchor distT="0" distB="0" distL="114300" distR="114300" simplePos="0" relativeHeight="251678720" behindDoc="0" locked="0" layoutInCell="1" allowOverlap="1" wp14:anchorId="2D527F71" wp14:editId="0551D66A">
                <wp:simplePos x="0" y="0"/>
                <wp:positionH relativeFrom="margin">
                  <wp:align>left</wp:align>
                </wp:positionH>
                <wp:positionV relativeFrom="paragraph">
                  <wp:posOffset>265430</wp:posOffset>
                </wp:positionV>
                <wp:extent cx="2812415" cy="474980"/>
                <wp:effectExtent l="0" t="0" r="0" b="1270"/>
                <wp:wrapTopAndBottom/>
                <wp:docPr id="27" name="Rectangle 27"/>
                <wp:cNvGraphicFramePr/>
                <a:graphic xmlns:a="http://schemas.openxmlformats.org/drawingml/2006/main">
                  <a:graphicData uri="http://schemas.microsoft.com/office/word/2010/wordprocessingShape">
                    <wps:wsp>
                      <wps:cNvSpPr/>
                      <wps:spPr>
                        <a:xfrm>
                          <a:off x="0" y="0"/>
                          <a:ext cx="2812415" cy="474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A9E522" w14:textId="44A49879" w:rsidR="00344215" w:rsidRPr="00A179B1" w:rsidRDefault="00344215" w:rsidP="001408C7">
                            <w:pPr>
                              <w:spacing w:after="120" w:line="240" w:lineRule="auto"/>
                              <w:jc w:val="center"/>
                              <w:rPr>
                                <w:rFonts w:ascii="Times New Roman" w:hAnsi="Times New Roman" w:cs="Times New Roman"/>
                                <w:noProof/>
                                <w:color w:val="000000" w:themeColor="text1"/>
                                <w:sz w:val="24"/>
                                <w:szCs w:val="24"/>
                                <w:lang w:val="hr-HR" w:eastAsia="hr-HR"/>
                              </w:rPr>
                            </w:pPr>
                            <w:r w:rsidRPr="00A179B1">
                              <w:rPr>
                                <w:rFonts w:ascii="Times New Roman" w:hAnsi="Times New Roman" w:cs="Times New Roman"/>
                                <w:noProof/>
                                <w:color w:val="000000" w:themeColor="text1"/>
                                <w:sz w:val="24"/>
                                <w:szCs w:val="24"/>
                                <w:lang w:val="hr-HR" w:eastAsia="hr-HR"/>
                              </w:rPr>
                              <w:t>Grafikon</w:t>
                            </w:r>
                            <w:r>
                              <w:rPr>
                                <w:rFonts w:ascii="Times New Roman" w:hAnsi="Times New Roman" w:cs="Times New Roman"/>
                                <w:noProof/>
                                <w:color w:val="000000" w:themeColor="text1"/>
                                <w:sz w:val="24"/>
                                <w:szCs w:val="24"/>
                                <w:lang w:val="hr-HR" w:eastAsia="hr-HR"/>
                              </w:rPr>
                              <w:t xml:space="preserve"> 1</w:t>
                            </w:r>
                            <w:r w:rsidRPr="00A179B1">
                              <w:rPr>
                                <w:rFonts w:ascii="Times New Roman" w:hAnsi="Times New Roman" w:cs="Times New Roman"/>
                                <w:noProof/>
                                <w:color w:val="000000" w:themeColor="text1"/>
                                <w:sz w:val="24"/>
                                <w:szCs w:val="24"/>
                                <w:lang w:val="hr-HR" w:eastAsia="hr-HR"/>
                              </w:rPr>
                              <w:t>. Broj naseljenih mjesta Grada Goražda prema kriterijumima ruralnosti</w:t>
                            </w:r>
                          </w:p>
                          <w:p w14:paraId="3DC7FFFA" w14:textId="77777777" w:rsidR="00344215" w:rsidRPr="00721516" w:rsidRDefault="00344215" w:rsidP="001408C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527F71" id="Rectangle 27" o:spid="_x0000_s1032" style="position:absolute;left:0;text-align:left;margin-left:0;margin-top:20.9pt;width:221.45pt;height:37.4pt;z-index:251678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CjgIAAHAFAAAOAAAAZHJzL2Uyb0RvYy54bWysVEtv2zAMvg/YfxB0Xx0H6SuoUwQtOgwo&#10;2qLp0LMiS7EBWdQoJXb260fJjvvEDsNycESR/Eh+Inlx2TWG7RT6GmzB86MJZ8pKKGu7KfjPp5tv&#10;Z5z5IGwpDFhV8L3y/HLx9ctF6+ZqChWYUiEjEOvnrSt4FYKbZ5mXlWqEPwKnLCk1YCMCibjJShQt&#10;oTcmm04mJ1kLWDoEqbyn2+teyRcJX2slw73WXgVmCk65hfTF9F3Hb7a4EPMNClfVckhD/EMWjagt&#10;BR2hrkUQbIv1B6imlggedDiS0GSgdS1VqoGqySfvqllVwqlUC5Hj3UiT/3+w8m73gKwuCz495cyK&#10;ht7okVgTdmMUozsiqHV+TnYr94CD5OkYq+00NvGf6mBdInU/kqq6wCRdTs/y6Sw/5kySbnY6Oz9L&#10;rGcv3g59+K6gYfFQcKTwiUuxu/WBIpLpwSQGs3BTG5Meztg3F2QYb7KYcJ9iOoW9UdHO2EelqdaY&#10;VAqQukxdGWQ7Qf0hpFQ25L2qEqXqr48n9Is8EPzokaQEGJE1JTRiDwCxgz9i9zCDfXRVqUlH58nf&#10;EuudR48UGWwYnZvaAn4GYKiqIXJvfyCppyayFLp1l/rg5PDkayj31BsI/dB4J29qeqBb4cODQJoS&#10;miea/HBPH22gLTgMJ84qwN+f3Ud7al7SctbS1BXc/9oKVJyZH5ba+jyfzeKYJmF2fDolAV9r1q81&#10;dttcAT1cTjvGyXSM9sEcjhqheaYFsYxRSSWspNgFlwEPwlXotwGtGKmWy2RGo+lEuLUrJyN45Dk2&#10;4FP3LNANXRqov+/gMKFi/q5Ze9voaWG5DaDr1MmR6Z7X4QVorFMrDSso7o3XcrJ6WZSLPwAAAP//&#10;AwBQSwMEFAAGAAgAAAAhADbaI1TbAAAABwEAAA8AAABkcnMvZG93bnJldi54bWxMj09LxDAUxO+C&#10;3yE8wZubdillrU0XFURkD+Ku3tPkbVtsXkqT/tlv7/Okx2GGmd+U+9X1YsYxdJ4UpJsEBJLxtqNG&#10;wefp5W4HIkRNVveeUMEFA+yr66tSF9Yv9IHzMTaCSygUWkEb41BIGUyLToeNH5DYO/vR6chybKQd&#10;9cLlrpfbJMml0x3xQqsHfG7RfB8np+DLn58WZ2p6my/v3fR6GI3ZHZS6vVkfH0BEXONfGH7xGR0q&#10;Zqr9RDaIXgEfiQqylPnZzbLtPYiaY2meg6xK+Z+/+gEAAP//AwBQSwECLQAUAAYACAAAACEAtoM4&#10;kv4AAADhAQAAEwAAAAAAAAAAAAAAAAAAAAAAW0NvbnRlbnRfVHlwZXNdLnhtbFBLAQItABQABgAI&#10;AAAAIQA4/SH/1gAAAJQBAAALAAAAAAAAAAAAAAAAAC8BAABfcmVscy8ucmVsc1BLAQItABQABgAI&#10;AAAAIQBx+NCCjgIAAHAFAAAOAAAAAAAAAAAAAAAAAC4CAABkcnMvZTJvRG9jLnhtbFBLAQItABQA&#10;BgAIAAAAIQA22iNU2wAAAAcBAAAPAAAAAAAAAAAAAAAAAOgEAABkcnMvZG93bnJldi54bWxQSwUG&#10;AAAAAAQABADzAAAA8AUAAAAA&#10;" filled="f" stroked="f" strokeweight="1pt">
                <v:textbox>
                  <w:txbxContent>
                    <w:p w14:paraId="11A9E522" w14:textId="44A49879" w:rsidR="00344215" w:rsidRPr="00A179B1" w:rsidRDefault="00344215" w:rsidP="001408C7">
                      <w:pPr>
                        <w:spacing w:after="120" w:line="240" w:lineRule="auto"/>
                        <w:jc w:val="center"/>
                        <w:rPr>
                          <w:rFonts w:ascii="Times New Roman" w:hAnsi="Times New Roman" w:cs="Times New Roman"/>
                          <w:noProof/>
                          <w:color w:val="000000" w:themeColor="text1"/>
                          <w:sz w:val="24"/>
                          <w:szCs w:val="24"/>
                          <w:lang w:val="hr-HR" w:eastAsia="hr-HR"/>
                        </w:rPr>
                      </w:pPr>
                      <w:r w:rsidRPr="00A179B1">
                        <w:rPr>
                          <w:rFonts w:ascii="Times New Roman" w:hAnsi="Times New Roman" w:cs="Times New Roman"/>
                          <w:noProof/>
                          <w:color w:val="000000" w:themeColor="text1"/>
                          <w:sz w:val="24"/>
                          <w:szCs w:val="24"/>
                          <w:lang w:val="hr-HR" w:eastAsia="hr-HR"/>
                        </w:rPr>
                        <w:t>Grafikon</w:t>
                      </w:r>
                      <w:r>
                        <w:rPr>
                          <w:rFonts w:ascii="Times New Roman" w:hAnsi="Times New Roman" w:cs="Times New Roman"/>
                          <w:noProof/>
                          <w:color w:val="000000" w:themeColor="text1"/>
                          <w:sz w:val="24"/>
                          <w:szCs w:val="24"/>
                          <w:lang w:val="hr-HR" w:eastAsia="hr-HR"/>
                        </w:rPr>
                        <w:t xml:space="preserve"> 1</w:t>
                      </w:r>
                      <w:r w:rsidRPr="00A179B1">
                        <w:rPr>
                          <w:rFonts w:ascii="Times New Roman" w:hAnsi="Times New Roman" w:cs="Times New Roman"/>
                          <w:noProof/>
                          <w:color w:val="000000" w:themeColor="text1"/>
                          <w:sz w:val="24"/>
                          <w:szCs w:val="24"/>
                          <w:lang w:val="hr-HR" w:eastAsia="hr-HR"/>
                        </w:rPr>
                        <w:t>. Broj naseljenih mjesta Grada Goražda prema kriterijumima ruralnosti</w:t>
                      </w:r>
                    </w:p>
                    <w:p w14:paraId="3DC7FFFA" w14:textId="77777777" w:rsidR="00344215" w:rsidRPr="00721516" w:rsidRDefault="00344215" w:rsidP="001408C7">
                      <w:pPr>
                        <w:jc w:val="center"/>
                        <w:rPr>
                          <w:color w:val="000000" w:themeColor="text1"/>
                        </w:rPr>
                      </w:pPr>
                    </w:p>
                  </w:txbxContent>
                </v:textbox>
                <w10:wrap type="topAndBottom" anchorx="margin"/>
              </v:rect>
            </w:pict>
          </mc:Fallback>
        </mc:AlternateContent>
      </w:r>
      <w:r w:rsidR="001408C7">
        <w:rPr>
          <w:rFonts w:ascii="Times New Roman" w:hAnsi="Times New Roman" w:cs="Times New Roman"/>
          <w:i/>
          <w:noProof/>
          <w:sz w:val="20"/>
          <w:szCs w:val="20"/>
          <w:lang w:val="hr-HR" w:eastAsia="hr-HR"/>
        </w:rPr>
        <w:t>Izvor: Izračun</w:t>
      </w:r>
      <w:r w:rsidR="001408C7" w:rsidRPr="001408C7">
        <w:rPr>
          <w:rFonts w:ascii="Times New Roman" w:hAnsi="Times New Roman" w:cs="Times New Roman"/>
          <w:i/>
          <w:noProof/>
          <w:sz w:val="20"/>
          <w:szCs w:val="20"/>
          <w:lang w:val="hr-HR" w:eastAsia="hr-HR"/>
        </w:rPr>
        <w:t xml:space="preserve"> p</w:t>
      </w:r>
      <w:r w:rsidR="001408C7" w:rsidRPr="001408C7">
        <w:rPr>
          <w:rFonts w:ascii="Times New Roman" w:eastAsia="Times New Roman" w:hAnsi="Times New Roman" w:cs="Times New Roman"/>
          <w:i/>
          <w:sz w:val="20"/>
          <w:szCs w:val="20"/>
          <w:lang w:val="hr-HR" w:eastAsia="hr-HR"/>
        </w:rPr>
        <w:t>rema podacima Agencije za statistiku BiH</w:t>
      </w:r>
    </w:p>
    <w:p w14:paraId="6D1D66CC" w14:textId="02A9C7F8" w:rsidR="00213AD6" w:rsidRPr="00A179B1" w:rsidRDefault="007A1A81" w:rsidP="00752CA0">
      <w:pPr>
        <w:spacing w:after="12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Prema predstavljenim podacim, veliki je broj a time i udio mjesta koji nemaju stanovnika i to </w:t>
      </w:r>
      <w:r w:rsidR="00833802">
        <w:rPr>
          <w:rFonts w:ascii="Times New Roman" w:hAnsi="Times New Roman" w:cs="Times New Roman"/>
          <w:sz w:val="24"/>
          <w:szCs w:val="24"/>
          <w:lang w:val="hr-HR"/>
        </w:rPr>
        <w:t>18</w:t>
      </w:r>
      <w:r>
        <w:rPr>
          <w:rFonts w:ascii="Times New Roman" w:hAnsi="Times New Roman" w:cs="Times New Roman"/>
          <w:sz w:val="24"/>
          <w:szCs w:val="24"/>
          <w:lang w:val="hr-HR"/>
        </w:rPr>
        <w:t xml:space="preserve"> (</w:t>
      </w:r>
      <w:r w:rsidR="00833802">
        <w:rPr>
          <w:rFonts w:ascii="Times New Roman" w:hAnsi="Times New Roman" w:cs="Times New Roman"/>
          <w:sz w:val="24"/>
          <w:szCs w:val="24"/>
          <w:lang w:val="hr-HR"/>
        </w:rPr>
        <w:t>13%). Izrazito ruralnih je 86 (60%), ruralnih 16 (11%), pretežno urbanih 4 (3%), dok je urbanih svega 20 mjesta (14</w:t>
      </w:r>
      <w:r>
        <w:rPr>
          <w:rFonts w:ascii="Times New Roman" w:hAnsi="Times New Roman" w:cs="Times New Roman"/>
          <w:sz w:val="24"/>
          <w:szCs w:val="24"/>
          <w:lang w:val="hr-HR"/>
        </w:rPr>
        <w:t>%).</w:t>
      </w:r>
    </w:p>
    <w:p w14:paraId="7A473245" w14:textId="77777777" w:rsidR="00FF2D57" w:rsidRDefault="00755FC2" w:rsidP="00E46B00">
      <w:pPr>
        <w:pStyle w:val="h3"/>
        <w:outlineLvl w:val="4"/>
      </w:pPr>
      <w:bookmarkStart w:id="23" w:name="_Toc153796192"/>
      <w:r w:rsidRPr="00FF2D57">
        <w:t>Prirodni i ljudski resursi ruralnog područja</w:t>
      </w:r>
      <w:bookmarkEnd w:id="23"/>
    </w:p>
    <w:p w14:paraId="22376082" w14:textId="1CFB931B" w:rsidR="00176FCA" w:rsidRPr="00FF2D57" w:rsidRDefault="00755FC2" w:rsidP="00E46B00">
      <w:pPr>
        <w:pStyle w:val="h4"/>
        <w:outlineLvl w:val="4"/>
      </w:pPr>
      <w:bookmarkStart w:id="24" w:name="_Toc153796193"/>
      <w:r w:rsidRPr="00FF2D57">
        <w:t>Zemljišni resursi</w:t>
      </w:r>
      <w:bookmarkEnd w:id="24"/>
    </w:p>
    <w:p w14:paraId="228381A0" w14:textId="7350AF09" w:rsidR="00A7498E" w:rsidRDefault="00176FCA" w:rsidP="00A179B1">
      <w:pPr>
        <w:spacing w:line="240" w:lineRule="auto"/>
        <w:jc w:val="both"/>
        <w:rPr>
          <w:rFonts w:ascii="Times New Roman" w:hAnsi="Times New Roman" w:cs="Times New Roman"/>
          <w:sz w:val="24"/>
          <w:szCs w:val="24"/>
        </w:rPr>
      </w:pPr>
      <w:r w:rsidRPr="00176FCA">
        <w:rPr>
          <w:rFonts w:ascii="Times New Roman" w:hAnsi="Times New Roman" w:cs="Times New Roman"/>
          <w:sz w:val="24"/>
          <w:szCs w:val="24"/>
        </w:rPr>
        <w:t xml:space="preserve">Veći dio teritorije Grada Goražde čini brdsko </w:t>
      </w:r>
      <w:r w:rsidR="00A7498E">
        <w:rPr>
          <w:rFonts w:ascii="Times New Roman" w:hAnsi="Times New Roman" w:cs="Times New Roman"/>
          <w:sz w:val="24"/>
          <w:szCs w:val="24"/>
        </w:rPr>
        <w:t>-</w:t>
      </w:r>
      <w:r w:rsidRPr="00176FCA">
        <w:rPr>
          <w:rFonts w:ascii="Times New Roman" w:hAnsi="Times New Roman" w:cs="Times New Roman"/>
          <w:sz w:val="24"/>
          <w:szCs w:val="24"/>
        </w:rPr>
        <w:t>planinsko zemljište, sa velikim visinskim razlikama na malom prostoru. Uglavnom su to rubni dijelovi masiva Jahorine. Više od 75% teritorije je na preko 500 metara nadmorske visine. Cjelokupna teritorija ispresijecana je dolinama pritoka rijeke Drine, a to su uglavnom manji ili veći brzi vodotoci. Dijelovi terena uz rijeku Drinu i njene pritoke su ravni i rezultat su riječnih nanosa. Na ovim dijelovima se nalazi većina poljoprivrednog zemljišta.</w:t>
      </w:r>
      <w:r w:rsidR="00A179B1">
        <w:rPr>
          <w:rFonts w:ascii="Times New Roman" w:hAnsi="Times New Roman" w:cs="Times New Roman"/>
          <w:sz w:val="24"/>
          <w:szCs w:val="24"/>
        </w:rPr>
        <w:t xml:space="preserve"> </w:t>
      </w:r>
      <w:r w:rsidRPr="00176FCA">
        <w:rPr>
          <w:rFonts w:ascii="Times New Roman" w:hAnsi="Times New Roman" w:cs="Times New Roman"/>
          <w:sz w:val="24"/>
          <w:szCs w:val="24"/>
        </w:rPr>
        <w:t>Teritorija Grada Goražde obuhvata površinu od 24 880 ha (248,80 km²). Struktura zemljišta prema kategorijama prikazana je u slijedećoj tabeli.</w:t>
      </w:r>
    </w:p>
    <w:p w14:paraId="1FD4FD6D" w14:textId="02057B57" w:rsidR="00176FCA" w:rsidRPr="00176FCA" w:rsidRDefault="00176FCA" w:rsidP="00B3581E">
      <w:pPr>
        <w:pStyle w:val="tabele"/>
      </w:pPr>
      <w:r w:rsidRPr="00176FCA">
        <w:t>Tabela</w:t>
      </w:r>
      <w:r w:rsidR="00A7498E">
        <w:t xml:space="preserve"> </w:t>
      </w:r>
      <w:r w:rsidR="00AD4171">
        <w:t>6.</w:t>
      </w:r>
      <w:r w:rsidRPr="00176FCA">
        <w:t xml:space="preserve"> Pregled ukupnih površina po kategorijama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379"/>
        <w:gridCol w:w="2126"/>
      </w:tblGrid>
      <w:tr w:rsidR="00176FCA" w:rsidRPr="00176FCA" w14:paraId="379C906F" w14:textId="77777777" w:rsidTr="00733FBF">
        <w:trPr>
          <w:trHeight w:val="20"/>
        </w:trPr>
        <w:tc>
          <w:tcPr>
            <w:tcW w:w="704" w:type="dxa"/>
          </w:tcPr>
          <w:p w14:paraId="294DD221" w14:textId="6BDE7537" w:rsidR="00176FCA" w:rsidRPr="00176FCA" w:rsidRDefault="00176FCA" w:rsidP="00733FBF">
            <w:pPr>
              <w:spacing w:after="0"/>
              <w:rPr>
                <w:rFonts w:ascii="Times New Roman" w:hAnsi="Times New Roman" w:cs="Times New Roman"/>
                <w:sz w:val="24"/>
                <w:szCs w:val="24"/>
              </w:rPr>
            </w:pPr>
            <w:r w:rsidRPr="00176FCA">
              <w:rPr>
                <w:rFonts w:ascii="Times New Roman" w:hAnsi="Times New Roman" w:cs="Times New Roman"/>
                <w:sz w:val="24"/>
                <w:szCs w:val="24"/>
              </w:rPr>
              <w:t>r.b.</w:t>
            </w:r>
          </w:p>
        </w:tc>
        <w:tc>
          <w:tcPr>
            <w:tcW w:w="6379" w:type="dxa"/>
          </w:tcPr>
          <w:p w14:paraId="224895F4" w14:textId="4238BC90" w:rsidR="00176FCA" w:rsidRPr="00176FCA" w:rsidRDefault="00176FCA" w:rsidP="00733FBF">
            <w:pPr>
              <w:spacing w:after="0"/>
              <w:rPr>
                <w:rFonts w:ascii="Times New Roman" w:hAnsi="Times New Roman" w:cs="Times New Roman"/>
                <w:sz w:val="24"/>
                <w:szCs w:val="24"/>
              </w:rPr>
            </w:pPr>
            <w:r w:rsidRPr="00176FCA">
              <w:rPr>
                <w:rFonts w:ascii="Times New Roman" w:hAnsi="Times New Roman" w:cs="Times New Roman"/>
                <w:sz w:val="24"/>
                <w:szCs w:val="24"/>
              </w:rPr>
              <w:t>Kategorija zemljišta</w:t>
            </w:r>
          </w:p>
        </w:tc>
        <w:tc>
          <w:tcPr>
            <w:tcW w:w="2126" w:type="dxa"/>
          </w:tcPr>
          <w:p w14:paraId="78C4F94A" w14:textId="253F1340" w:rsidR="00176FCA" w:rsidRPr="00176FCA" w:rsidRDefault="00176FCA" w:rsidP="00733FBF">
            <w:pPr>
              <w:spacing w:after="0"/>
              <w:rPr>
                <w:rFonts w:ascii="Times New Roman" w:hAnsi="Times New Roman" w:cs="Times New Roman"/>
                <w:sz w:val="24"/>
                <w:szCs w:val="24"/>
              </w:rPr>
            </w:pPr>
            <w:r w:rsidRPr="00176FCA">
              <w:rPr>
                <w:rFonts w:ascii="Times New Roman" w:hAnsi="Times New Roman" w:cs="Times New Roman"/>
                <w:sz w:val="24"/>
                <w:szCs w:val="24"/>
              </w:rPr>
              <w:t>Površina (ha)</w:t>
            </w:r>
          </w:p>
        </w:tc>
      </w:tr>
      <w:tr w:rsidR="00176FCA" w:rsidRPr="00176FCA" w14:paraId="24FCA244" w14:textId="77777777" w:rsidTr="00733FBF">
        <w:trPr>
          <w:trHeight w:val="20"/>
        </w:trPr>
        <w:tc>
          <w:tcPr>
            <w:tcW w:w="704" w:type="dxa"/>
          </w:tcPr>
          <w:p w14:paraId="0C5DB23E"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1.</w:t>
            </w:r>
          </w:p>
        </w:tc>
        <w:tc>
          <w:tcPr>
            <w:tcW w:w="6379" w:type="dxa"/>
          </w:tcPr>
          <w:p w14:paraId="018BA5AE" w14:textId="77777777" w:rsidR="00176FCA" w:rsidRPr="00176FCA" w:rsidRDefault="00176FCA" w:rsidP="00733FBF">
            <w:pPr>
              <w:spacing w:after="0"/>
              <w:jc w:val="both"/>
              <w:rPr>
                <w:rFonts w:ascii="Times New Roman" w:hAnsi="Times New Roman" w:cs="Times New Roman"/>
                <w:sz w:val="24"/>
                <w:szCs w:val="24"/>
              </w:rPr>
            </w:pPr>
            <w:r w:rsidRPr="00176FCA">
              <w:rPr>
                <w:rFonts w:ascii="Times New Roman" w:hAnsi="Times New Roman" w:cs="Times New Roman"/>
                <w:sz w:val="24"/>
                <w:szCs w:val="24"/>
              </w:rPr>
              <w:t>Oranice/njive</w:t>
            </w:r>
          </w:p>
        </w:tc>
        <w:tc>
          <w:tcPr>
            <w:tcW w:w="2126" w:type="dxa"/>
          </w:tcPr>
          <w:p w14:paraId="655FBDAE"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2.415</w:t>
            </w:r>
          </w:p>
        </w:tc>
      </w:tr>
      <w:tr w:rsidR="00176FCA" w:rsidRPr="00176FCA" w14:paraId="240F1A7C" w14:textId="77777777" w:rsidTr="00733FBF">
        <w:trPr>
          <w:trHeight w:val="20"/>
        </w:trPr>
        <w:tc>
          <w:tcPr>
            <w:tcW w:w="704" w:type="dxa"/>
          </w:tcPr>
          <w:p w14:paraId="0AE9D8C8"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2.</w:t>
            </w:r>
          </w:p>
        </w:tc>
        <w:tc>
          <w:tcPr>
            <w:tcW w:w="6379" w:type="dxa"/>
          </w:tcPr>
          <w:p w14:paraId="482E2E79" w14:textId="77777777" w:rsidR="00176FCA" w:rsidRPr="00176FCA" w:rsidRDefault="00176FCA" w:rsidP="00733FBF">
            <w:pPr>
              <w:spacing w:after="0"/>
              <w:jc w:val="both"/>
              <w:rPr>
                <w:rFonts w:ascii="Times New Roman" w:hAnsi="Times New Roman" w:cs="Times New Roman"/>
                <w:sz w:val="24"/>
                <w:szCs w:val="24"/>
              </w:rPr>
            </w:pPr>
            <w:r w:rsidRPr="00176FCA">
              <w:rPr>
                <w:rFonts w:ascii="Times New Roman" w:hAnsi="Times New Roman" w:cs="Times New Roman"/>
                <w:sz w:val="24"/>
                <w:szCs w:val="24"/>
              </w:rPr>
              <w:t>Voćnjaci</w:t>
            </w:r>
          </w:p>
        </w:tc>
        <w:tc>
          <w:tcPr>
            <w:tcW w:w="2126" w:type="dxa"/>
          </w:tcPr>
          <w:p w14:paraId="2EB9AC2E"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1.349</w:t>
            </w:r>
          </w:p>
        </w:tc>
      </w:tr>
      <w:tr w:rsidR="00176FCA" w:rsidRPr="00176FCA" w14:paraId="6C8CA4D3" w14:textId="77777777" w:rsidTr="00733FBF">
        <w:trPr>
          <w:trHeight w:val="20"/>
        </w:trPr>
        <w:tc>
          <w:tcPr>
            <w:tcW w:w="704" w:type="dxa"/>
          </w:tcPr>
          <w:p w14:paraId="7277BC3E"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3.</w:t>
            </w:r>
          </w:p>
        </w:tc>
        <w:tc>
          <w:tcPr>
            <w:tcW w:w="6379" w:type="dxa"/>
          </w:tcPr>
          <w:p w14:paraId="767D9560" w14:textId="77777777" w:rsidR="00176FCA" w:rsidRPr="00176FCA" w:rsidRDefault="00176FCA" w:rsidP="00733FBF">
            <w:pPr>
              <w:spacing w:after="0"/>
              <w:jc w:val="both"/>
              <w:rPr>
                <w:rFonts w:ascii="Times New Roman" w:hAnsi="Times New Roman" w:cs="Times New Roman"/>
                <w:sz w:val="24"/>
                <w:szCs w:val="24"/>
              </w:rPr>
            </w:pPr>
            <w:r w:rsidRPr="00176FCA">
              <w:rPr>
                <w:rFonts w:ascii="Times New Roman" w:hAnsi="Times New Roman" w:cs="Times New Roman"/>
                <w:sz w:val="24"/>
                <w:szCs w:val="24"/>
              </w:rPr>
              <w:t>Livade</w:t>
            </w:r>
          </w:p>
        </w:tc>
        <w:tc>
          <w:tcPr>
            <w:tcW w:w="2126" w:type="dxa"/>
          </w:tcPr>
          <w:p w14:paraId="4AD871A5"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4.073</w:t>
            </w:r>
          </w:p>
        </w:tc>
      </w:tr>
      <w:tr w:rsidR="00176FCA" w:rsidRPr="00176FCA" w14:paraId="76C177E7" w14:textId="77777777" w:rsidTr="00733FBF">
        <w:trPr>
          <w:trHeight w:val="20"/>
        </w:trPr>
        <w:tc>
          <w:tcPr>
            <w:tcW w:w="704" w:type="dxa"/>
          </w:tcPr>
          <w:p w14:paraId="6A9C2358"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4.</w:t>
            </w:r>
          </w:p>
        </w:tc>
        <w:tc>
          <w:tcPr>
            <w:tcW w:w="6379" w:type="dxa"/>
          </w:tcPr>
          <w:p w14:paraId="0304C801" w14:textId="77777777" w:rsidR="00176FCA" w:rsidRPr="00176FCA" w:rsidRDefault="00176FCA" w:rsidP="00733FBF">
            <w:pPr>
              <w:spacing w:after="0"/>
              <w:jc w:val="both"/>
              <w:rPr>
                <w:rFonts w:ascii="Times New Roman" w:hAnsi="Times New Roman" w:cs="Times New Roman"/>
                <w:sz w:val="24"/>
                <w:szCs w:val="24"/>
              </w:rPr>
            </w:pPr>
            <w:r w:rsidRPr="00176FCA">
              <w:rPr>
                <w:rFonts w:ascii="Times New Roman" w:hAnsi="Times New Roman" w:cs="Times New Roman"/>
                <w:sz w:val="24"/>
                <w:szCs w:val="24"/>
              </w:rPr>
              <w:t>Pašnjaci</w:t>
            </w:r>
          </w:p>
        </w:tc>
        <w:tc>
          <w:tcPr>
            <w:tcW w:w="2126" w:type="dxa"/>
          </w:tcPr>
          <w:p w14:paraId="69798A74"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1.475</w:t>
            </w:r>
          </w:p>
        </w:tc>
      </w:tr>
      <w:tr w:rsidR="00176FCA" w:rsidRPr="00176FCA" w14:paraId="7E12934C" w14:textId="77777777" w:rsidTr="00733FBF">
        <w:trPr>
          <w:trHeight w:val="20"/>
        </w:trPr>
        <w:tc>
          <w:tcPr>
            <w:tcW w:w="704" w:type="dxa"/>
          </w:tcPr>
          <w:p w14:paraId="7721E21C" w14:textId="77777777" w:rsidR="00176FCA" w:rsidRPr="00176FCA" w:rsidRDefault="00176FCA" w:rsidP="00733FBF">
            <w:pPr>
              <w:spacing w:after="0"/>
              <w:jc w:val="center"/>
              <w:rPr>
                <w:rFonts w:ascii="Times New Roman" w:hAnsi="Times New Roman" w:cs="Times New Roman"/>
                <w:sz w:val="24"/>
                <w:szCs w:val="24"/>
              </w:rPr>
            </w:pPr>
          </w:p>
        </w:tc>
        <w:tc>
          <w:tcPr>
            <w:tcW w:w="6379" w:type="dxa"/>
          </w:tcPr>
          <w:p w14:paraId="69EC3C7D" w14:textId="77777777" w:rsidR="00176FCA" w:rsidRPr="00176FCA" w:rsidRDefault="00176FCA" w:rsidP="00733FBF">
            <w:pPr>
              <w:spacing w:after="0"/>
              <w:jc w:val="right"/>
              <w:rPr>
                <w:rFonts w:ascii="Times New Roman" w:hAnsi="Times New Roman" w:cs="Times New Roman"/>
                <w:b/>
                <w:sz w:val="24"/>
                <w:szCs w:val="24"/>
              </w:rPr>
            </w:pPr>
            <w:r w:rsidRPr="00176FCA">
              <w:rPr>
                <w:rFonts w:ascii="Times New Roman" w:hAnsi="Times New Roman" w:cs="Times New Roman"/>
                <w:b/>
                <w:sz w:val="24"/>
                <w:szCs w:val="24"/>
              </w:rPr>
              <w:t>UKUPNO POLJOPRIVREDNO ZEMLJIŠTE</w:t>
            </w:r>
          </w:p>
        </w:tc>
        <w:tc>
          <w:tcPr>
            <w:tcW w:w="2126" w:type="dxa"/>
          </w:tcPr>
          <w:p w14:paraId="26D96C0A" w14:textId="77777777" w:rsidR="00176FCA" w:rsidRPr="00176FCA" w:rsidRDefault="00176FCA" w:rsidP="00733FBF">
            <w:pPr>
              <w:spacing w:after="0"/>
              <w:jc w:val="center"/>
              <w:rPr>
                <w:rFonts w:ascii="Times New Roman" w:hAnsi="Times New Roman" w:cs="Times New Roman"/>
                <w:b/>
                <w:sz w:val="24"/>
                <w:szCs w:val="24"/>
              </w:rPr>
            </w:pPr>
            <w:r w:rsidRPr="00176FCA">
              <w:rPr>
                <w:rFonts w:ascii="Times New Roman" w:hAnsi="Times New Roman" w:cs="Times New Roman"/>
                <w:b/>
                <w:sz w:val="24"/>
                <w:szCs w:val="24"/>
              </w:rPr>
              <w:t>9.312</w:t>
            </w:r>
          </w:p>
        </w:tc>
      </w:tr>
      <w:tr w:rsidR="00176FCA" w:rsidRPr="00176FCA" w14:paraId="795209AB" w14:textId="77777777" w:rsidTr="00733FBF">
        <w:trPr>
          <w:trHeight w:val="20"/>
        </w:trPr>
        <w:tc>
          <w:tcPr>
            <w:tcW w:w="704" w:type="dxa"/>
          </w:tcPr>
          <w:p w14:paraId="29A9B862"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5.</w:t>
            </w:r>
          </w:p>
        </w:tc>
        <w:tc>
          <w:tcPr>
            <w:tcW w:w="6379" w:type="dxa"/>
          </w:tcPr>
          <w:p w14:paraId="6F133F1F" w14:textId="77777777" w:rsidR="00176FCA" w:rsidRPr="00176FCA" w:rsidRDefault="00176FCA" w:rsidP="00733FBF">
            <w:pPr>
              <w:spacing w:after="0"/>
              <w:jc w:val="both"/>
              <w:rPr>
                <w:rFonts w:ascii="Times New Roman" w:hAnsi="Times New Roman" w:cs="Times New Roman"/>
                <w:sz w:val="24"/>
                <w:szCs w:val="24"/>
              </w:rPr>
            </w:pPr>
            <w:r w:rsidRPr="00176FCA">
              <w:rPr>
                <w:rFonts w:ascii="Times New Roman" w:hAnsi="Times New Roman" w:cs="Times New Roman"/>
                <w:sz w:val="24"/>
                <w:szCs w:val="24"/>
              </w:rPr>
              <w:t>Šumsko zemljište</w:t>
            </w:r>
          </w:p>
        </w:tc>
        <w:tc>
          <w:tcPr>
            <w:tcW w:w="2126" w:type="dxa"/>
          </w:tcPr>
          <w:p w14:paraId="506978F4"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14.414</w:t>
            </w:r>
          </w:p>
        </w:tc>
      </w:tr>
      <w:tr w:rsidR="00176FCA" w:rsidRPr="00176FCA" w14:paraId="19056953" w14:textId="77777777" w:rsidTr="00733FBF">
        <w:trPr>
          <w:trHeight w:val="20"/>
        </w:trPr>
        <w:tc>
          <w:tcPr>
            <w:tcW w:w="704" w:type="dxa"/>
          </w:tcPr>
          <w:p w14:paraId="5B49EDF0"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6.</w:t>
            </w:r>
          </w:p>
        </w:tc>
        <w:tc>
          <w:tcPr>
            <w:tcW w:w="6379" w:type="dxa"/>
          </w:tcPr>
          <w:p w14:paraId="3E3A041A" w14:textId="77777777" w:rsidR="00176FCA" w:rsidRPr="00176FCA" w:rsidRDefault="00176FCA" w:rsidP="00733FBF">
            <w:pPr>
              <w:spacing w:after="0"/>
              <w:jc w:val="both"/>
              <w:rPr>
                <w:rFonts w:ascii="Times New Roman" w:hAnsi="Times New Roman" w:cs="Times New Roman"/>
                <w:sz w:val="24"/>
                <w:szCs w:val="24"/>
              </w:rPr>
            </w:pPr>
            <w:r w:rsidRPr="00176FCA">
              <w:rPr>
                <w:rFonts w:ascii="Times New Roman" w:hAnsi="Times New Roman" w:cs="Times New Roman"/>
                <w:sz w:val="24"/>
                <w:szCs w:val="24"/>
              </w:rPr>
              <w:t>Neplodno zemljište</w:t>
            </w:r>
          </w:p>
        </w:tc>
        <w:tc>
          <w:tcPr>
            <w:tcW w:w="2126" w:type="dxa"/>
          </w:tcPr>
          <w:p w14:paraId="52BC3335"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1.154</w:t>
            </w:r>
          </w:p>
        </w:tc>
      </w:tr>
      <w:tr w:rsidR="00176FCA" w:rsidRPr="00176FCA" w14:paraId="477BA88D" w14:textId="77777777" w:rsidTr="00733FBF">
        <w:trPr>
          <w:trHeight w:val="20"/>
        </w:trPr>
        <w:tc>
          <w:tcPr>
            <w:tcW w:w="704" w:type="dxa"/>
          </w:tcPr>
          <w:p w14:paraId="7FA64C4C" w14:textId="77777777" w:rsidR="00176FCA" w:rsidRPr="00176FCA" w:rsidRDefault="00176FCA" w:rsidP="00733FBF">
            <w:pPr>
              <w:spacing w:after="0"/>
              <w:jc w:val="center"/>
              <w:rPr>
                <w:rFonts w:ascii="Times New Roman" w:hAnsi="Times New Roman" w:cs="Times New Roman"/>
                <w:sz w:val="24"/>
                <w:szCs w:val="24"/>
              </w:rPr>
            </w:pPr>
          </w:p>
        </w:tc>
        <w:tc>
          <w:tcPr>
            <w:tcW w:w="6379" w:type="dxa"/>
          </w:tcPr>
          <w:p w14:paraId="29C9F3D3" w14:textId="77777777" w:rsidR="00176FCA" w:rsidRPr="00176FCA" w:rsidRDefault="00176FCA" w:rsidP="00733FBF">
            <w:pPr>
              <w:spacing w:after="0"/>
              <w:jc w:val="right"/>
              <w:rPr>
                <w:rFonts w:ascii="Times New Roman" w:hAnsi="Times New Roman" w:cs="Times New Roman"/>
                <w:b/>
                <w:sz w:val="24"/>
                <w:szCs w:val="24"/>
              </w:rPr>
            </w:pPr>
            <w:r w:rsidRPr="00176FCA">
              <w:rPr>
                <w:rFonts w:ascii="Times New Roman" w:hAnsi="Times New Roman" w:cs="Times New Roman"/>
                <w:b/>
                <w:sz w:val="24"/>
                <w:szCs w:val="24"/>
              </w:rPr>
              <w:t>UKUPNA POVRŠINA</w:t>
            </w:r>
          </w:p>
        </w:tc>
        <w:tc>
          <w:tcPr>
            <w:tcW w:w="2126" w:type="dxa"/>
          </w:tcPr>
          <w:p w14:paraId="439BB500" w14:textId="77777777" w:rsidR="00176FCA" w:rsidRPr="00176FCA" w:rsidRDefault="00176FCA" w:rsidP="00733FBF">
            <w:pPr>
              <w:spacing w:after="0"/>
              <w:jc w:val="center"/>
              <w:rPr>
                <w:rFonts w:ascii="Times New Roman" w:hAnsi="Times New Roman" w:cs="Times New Roman"/>
                <w:b/>
                <w:sz w:val="24"/>
                <w:szCs w:val="24"/>
              </w:rPr>
            </w:pPr>
            <w:r w:rsidRPr="00176FCA">
              <w:rPr>
                <w:rFonts w:ascii="Times New Roman" w:hAnsi="Times New Roman" w:cs="Times New Roman"/>
                <w:b/>
                <w:sz w:val="24"/>
                <w:szCs w:val="24"/>
              </w:rPr>
              <w:t>24.880</w:t>
            </w:r>
          </w:p>
        </w:tc>
      </w:tr>
    </w:tbl>
    <w:p w14:paraId="6DFE041C" w14:textId="485B48C4" w:rsidR="00176FCA" w:rsidRPr="00DE2417" w:rsidRDefault="00DE2417" w:rsidP="00BD0187">
      <w:pPr>
        <w:spacing w:line="240" w:lineRule="auto"/>
        <w:jc w:val="both"/>
        <w:rPr>
          <w:rFonts w:ascii="Times New Roman" w:hAnsi="Times New Roman" w:cs="Times New Roman"/>
          <w:i/>
          <w:sz w:val="20"/>
          <w:szCs w:val="20"/>
        </w:rPr>
      </w:pPr>
      <w:r w:rsidRPr="00DE2417">
        <w:rPr>
          <w:rFonts w:ascii="Times New Roman" w:hAnsi="Times New Roman" w:cs="Times New Roman"/>
          <w:i/>
          <w:sz w:val="20"/>
          <w:szCs w:val="20"/>
        </w:rPr>
        <w:t>Izvor: Podaci Grada Goražde</w:t>
      </w:r>
    </w:p>
    <w:p w14:paraId="44F08CAC" w14:textId="6096319E" w:rsidR="00176FCA" w:rsidRPr="00176FCA" w:rsidRDefault="00176FCA" w:rsidP="00BD0187">
      <w:pPr>
        <w:spacing w:line="240" w:lineRule="auto"/>
        <w:jc w:val="both"/>
        <w:rPr>
          <w:rFonts w:ascii="Times New Roman" w:hAnsi="Times New Roman" w:cs="Times New Roman"/>
          <w:sz w:val="24"/>
          <w:szCs w:val="24"/>
        </w:rPr>
      </w:pPr>
      <w:r w:rsidRPr="00176FCA">
        <w:rPr>
          <w:rFonts w:ascii="Times New Roman" w:hAnsi="Times New Roman" w:cs="Times New Roman"/>
          <w:sz w:val="24"/>
          <w:szCs w:val="24"/>
        </w:rPr>
        <w:lastRenderedPageBreak/>
        <w:t>Podaci navedeni u prethodnoj tabeli se zasnivaju na stanju koje je uknjiženo u katastru zemljišta. Stanje na terenu je izmjenjeno u smislu da su velike površine zemljišta neobrađene</w:t>
      </w:r>
      <w:r w:rsidR="00A1298F">
        <w:rPr>
          <w:rFonts w:ascii="Times New Roman" w:hAnsi="Times New Roman" w:cs="Times New Roman"/>
          <w:sz w:val="24"/>
          <w:szCs w:val="24"/>
        </w:rPr>
        <w:t>,</w:t>
      </w:r>
      <w:r w:rsidRPr="00176FCA">
        <w:rPr>
          <w:rFonts w:ascii="Times New Roman" w:hAnsi="Times New Roman" w:cs="Times New Roman"/>
          <w:sz w:val="24"/>
          <w:szCs w:val="24"/>
        </w:rPr>
        <w:t xml:space="preserve"> te je došlo do pretvaranja oranica i voćnjaka u livade, a isto tako zbog zapuštenosti došlo do zarastanja livada i širenja šume na poljoprivredno zemljište.</w:t>
      </w:r>
    </w:p>
    <w:p w14:paraId="5C37AC9F" w14:textId="2794D0BE" w:rsidR="00176FCA" w:rsidRDefault="00176FCA" w:rsidP="00BD0187">
      <w:pPr>
        <w:spacing w:line="240" w:lineRule="auto"/>
        <w:jc w:val="both"/>
        <w:rPr>
          <w:rFonts w:ascii="Times New Roman" w:hAnsi="Times New Roman" w:cs="Times New Roman"/>
          <w:sz w:val="24"/>
          <w:szCs w:val="24"/>
        </w:rPr>
      </w:pPr>
      <w:r w:rsidRPr="00176FCA">
        <w:rPr>
          <w:rFonts w:ascii="Times New Roman" w:hAnsi="Times New Roman" w:cs="Times New Roman"/>
          <w:sz w:val="24"/>
          <w:szCs w:val="24"/>
        </w:rPr>
        <w:t xml:space="preserve">Prema podacima Službe za civilnu zaštitu i mjesne zajednice Grada Goražde na području Grada još uvijek se pod minama nalazi oko </w:t>
      </w:r>
      <w:r w:rsidR="00A7498E">
        <w:rPr>
          <w:rFonts w:ascii="Times New Roman" w:hAnsi="Times New Roman" w:cs="Times New Roman"/>
          <w:sz w:val="24"/>
          <w:szCs w:val="24"/>
        </w:rPr>
        <w:t xml:space="preserve">1.930 ha ili </w:t>
      </w:r>
      <w:r w:rsidRPr="00176FCA">
        <w:rPr>
          <w:rFonts w:ascii="Times New Roman" w:hAnsi="Times New Roman" w:cs="Times New Roman"/>
          <w:sz w:val="24"/>
          <w:szCs w:val="24"/>
        </w:rPr>
        <w:t>oko 8 % od ukupne površine.</w:t>
      </w:r>
    </w:p>
    <w:p w14:paraId="1318CDD0" w14:textId="4AD6B760" w:rsidR="00531FBB" w:rsidRDefault="00531FBB" w:rsidP="00D82B78">
      <w:pPr>
        <w:spacing w:line="240" w:lineRule="auto"/>
        <w:jc w:val="both"/>
        <w:rPr>
          <w:rFonts w:ascii="Times New Roman" w:hAnsi="Times New Roman" w:cs="Times New Roman"/>
          <w:sz w:val="24"/>
          <w:szCs w:val="24"/>
        </w:rPr>
      </w:pPr>
      <w:r w:rsidRPr="00531FBB">
        <w:rPr>
          <w:rFonts w:ascii="Times New Roman" w:hAnsi="Times New Roman" w:cs="Times New Roman"/>
          <w:sz w:val="24"/>
          <w:szCs w:val="24"/>
        </w:rPr>
        <w:t xml:space="preserve">Udio kvalitetnog zemljišta u ukupnom poljoprivrednom zemljištu je mali, </w:t>
      </w:r>
      <w:r w:rsidR="00D82B78">
        <w:rPr>
          <w:rFonts w:ascii="Times New Roman" w:hAnsi="Times New Roman" w:cs="Times New Roman"/>
          <w:sz w:val="24"/>
          <w:szCs w:val="24"/>
        </w:rPr>
        <w:t xml:space="preserve">sa najvećim udjelom V i VI bonitetne kategorije zemljište. </w:t>
      </w:r>
      <w:r w:rsidR="00D82B78" w:rsidRPr="00D82B78">
        <w:rPr>
          <w:rFonts w:ascii="Times New Roman" w:hAnsi="Times New Roman" w:cs="Times New Roman"/>
          <w:sz w:val="24"/>
          <w:szCs w:val="24"/>
        </w:rPr>
        <w:t>Visok udio V i VI kategorije ukazuje neophodnost provođenja agrotehničkih i</w:t>
      </w:r>
      <w:r w:rsidR="00D82B78">
        <w:rPr>
          <w:rFonts w:ascii="Times New Roman" w:hAnsi="Times New Roman" w:cs="Times New Roman"/>
          <w:sz w:val="24"/>
          <w:szCs w:val="24"/>
        </w:rPr>
        <w:t xml:space="preserve"> </w:t>
      </w:r>
      <w:r w:rsidR="00D82B78" w:rsidRPr="00D82B78">
        <w:rPr>
          <w:rFonts w:ascii="Times New Roman" w:hAnsi="Times New Roman" w:cs="Times New Roman"/>
          <w:sz w:val="24"/>
          <w:szCs w:val="24"/>
        </w:rPr>
        <w:t>hidrotehničkih mjera (odvodnjavanje i navodnjavanje) kako bi se povećala proizvodna sposobnost ovih</w:t>
      </w:r>
      <w:r w:rsidR="00D82B78">
        <w:rPr>
          <w:rFonts w:ascii="Times New Roman" w:hAnsi="Times New Roman" w:cs="Times New Roman"/>
          <w:sz w:val="24"/>
          <w:szCs w:val="24"/>
        </w:rPr>
        <w:t xml:space="preserve"> </w:t>
      </w:r>
      <w:r w:rsidR="00D82B78" w:rsidRPr="00D82B78">
        <w:rPr>
          <w:rFonts w:ascii="Times New Roman" w:hAnsi="Times New Roman" w:cs="Times New Roman"/>
          <w:sz w:val="24"/>
          <w:szCs w:val="24"/>
        </w:rPr>
        <w:t>zemljišta</w:t>
      </w:r>
      <w:r w:rsidR="00D82B78">
        <w:rPr>
          <w:rFonts w:ascii="Times New Roman" w:hAnsi="Times New Roman" w:cs="Times New Roman"/>
          <w:sz w:val="24"/>
          <w:szCs w:val="24"/>
        </w:rPr>
        <w:t xml:space="preserve">. </w:t>
      </w:r>
      <w:r w:rsidR="00D82B78" w:rsidRPr="00D82B78">
        <w:rPr>
          <w:rFonts w:ascii="Times New Roman" w:hAnsi="Times New Roman" w:cs="Times New Roman"/>
          <w:sz w:val="24"/>
          <w:szCs w:val="24"/>
        </w:rPr>
        <w:t>Imajući u vidu površine koje su prikladne za kultiviranje, potrebno je izvršiti meliorativne i agrotehničke</w:t>
      </w:r>
      <w:r w:rsidR="00D82B78">
        <w:rPr>
          <w:rFonts w:ascii="Times New Roman" w:hAnsi="Times New Roman" w:cs="Times New Roman"/>
          <w:sz w:val="24"/>
          <w:szCs w:val="24"/>
        </w:rPr>
        <w:t xml:space="preserve"> </w:t>
      </w:r>
      <w:r w:rsidR="00D82B78" w:rsidRPr="00D82B78">
        <w:rPr>
          <w:rFonts w:ascii="Times New Roman" w:hAnsi="Times New Roman" w:cs="Times New Roman"/>
          <w:sz w:val="24"/>
          <w:szCs w:val="24"/>
        </w:rPr>
        <w:t>zahvate na poboljšanju kategorija tla što stvara ambijent za intenzivnu poljoprivrednu proizvodnju.</w:t>
      </w:r>
      <w:r w:rsidR="00D82B78">
        <w:rPr>
          <w:rFonts w:ascii="Times New Roman" w:hAnsi="Times New Roman" w:cs="Times New Roman"/>
          <w:sz w:val="24"/>
          <w:szCs w:val="24"/>
        </w:rPr>
        <w:t xml:space="preserve"> </w:t>
      </w:r>
      <w:r w:rsidR="00D82B78" w:rsidRPr="00D82B78">
        <w:rPr>
          <w:rFonts w:ascii="Times New Roman" w:hAnsi="Times New Roman" w:cs="Times New Roman"/>
          <w:sz w:val="24"/>
          <w:szCs w:val="24"/>
        </w:rPr>
        <w:t>Obzirom da se kvalitetno poljoprivredno zemljište nalazi u dolinama rijeka i da su podložna</w:t>
      </w:r>
      <w:r w:rsidR="00D82B78">
        <w:rPr>
          <w:rFonts w:ascii="Times New Roman" w:hAnsi="Times New Roman" w:cs="Times New Roman"/>
          <w:sz w:val="24"/>
          <w:szCs w:val="24"/>
        </w:rPr>
        <w:t xml:space="preserve"> </w:t>
      </w:r>
      <w:r w:rsidR="00D82B78" w:rsidRPr="00D82B78">
        <w:rPr>
          <w:rFonts w:ascii="Times New Roman" w:hAnsi="Times New Roman" w:cs="Times New Roman"/>
          <w:sz w:val="24"/>
          <w:szCs w:val="24"/>
        </w:rPr>
        <w:t>plavljenjima, te uticajima podzemnih voda neophodno je u narednom periodu izvršiti regulacije</w:t>
      </w:r>
      <w:r w:rsidR="00D82B78">
        <w:rPr>
          <w:rFonts w:ascii="Times New Roman" w:hAnsi="Times New Roman" w:cs="Times New Roman"/>
          <w:sz w:val="24"/>
          <w:szCs w:val="24"/>
        </w:rPr>
        <w:t xml:space="preserve"> </w:t>
      </w:r>
      <w:r w:rsidR="00D82B78" w:rsidRPr="00D82B78">
        <w:rPr>
          <w:rFonts w:ascii="Times New Roman" w:hAnsi="Times New Roman" w:cs="Times New Roman"/>
          <w:sz w:val="24"/>
          <w:szCs w:val="24"/>
        </w:rPr>
        <w:t>vodotoka kako bi se očuvalo kvalitetno zemljište i kako bi se zemljište iz slabije kategorije prevelo u</w:t>
      </w:r>
      <w:r w:rsidR="00D82B78">
        <w:rPr>
          <w:rFonts w:ascii="Times New Roman" w:hAnsi="Times New Roman" w:cs="Times New Roman"/>
          <w:sz w:val="24"/>
          <w:szCs w:val="24"/>
        </w:rPr>
        <w:t xml:space="preserve"> </w:t>
      </w:r>
      <w:r w:rsidR="00D82B78" w:rsidRPr="00D82B78">
        <w:rPr>
          <w:rFonts w:ascii="Times New Roman" w:hAnsi="Times New Roman" w:cs="Times New Roman"/>
          <w:sz w:val="24"/>
          <w:szCs w:val="24"/>
        </w:rPr>
        <w:t>bolju bonitetnu kategoriju zemljišta i intenzivirala poljoprivredna proizvodnja.</w:t>
      </w:r>
      <w:r w:rsidR="00D82B78" w:rsidRPr="00D82B78">
        <w:rPr>
          <w:rStyle w:val="FootnoteReference"/>
          <w:rFonts w:ascii="Times New Roman" w:hAnsi="Times New Roman" w:cs="Times New Roman"/>
          <w:sz w:val="24"/>
          <w:szCs w:val="24"/>
        </w:rPr>
        <w:t xml:space="preserve"> </w:t>
      </w:r>
      <w:r w:rsidR="00D82B78">
        <w:rPr>
          <w:rStyle w:val="FootnoteReference"/>
          <w:rFonts w:ascii="Times New Roman" w:hAnsi="Times New Roman" w:cs="Times New Roman"/>
          <w:sz w:val="24"/>
          <w:szCs w:val="24"/>
        </w:rPr>
        <w:footnoteReference w:id="3"/>
      </w:r>
    </w:p>
    <w:p w14:paraId="3E30EB61" w14:textId="2A3839D6" w:rsidR="00D70E63" w:rsidRDefault="00D70E63" w:rsidP="00531FBB">
      <w:pPr>
        <w:spacing w:line="240" w:lineRule="auto"/>
        <w:jc w:val="both"/>
        <w:rPr>
          <w:rFonts w:ascii="Times New Roman" w:hAnsi="Times New Roman" w:cs="Times New Roman"/>
          <w:sz w:val="24"/>
          <w:szCs w:val="24"/>
        </w:rPr>
      </w:pPr>
      <w:r>
        <w:rPr>
          <w:rFonts w:ascii="Times New Roman" w:hAnsi="Times New Roman" w:cs="Times New Roman"/>
          <w:sz w:val="24"/>
          <w:szCs w:val="24"/>
        </w:rPr>
        <w:t>Na području Grada Goražda, utvrđeno je osam tipova zemljišta: Dystric Kambisol, Fluvisol, Kalkomelanosol, Kalkomelanosol+</w:t>
      </w:r>
      <w:r w:rsidRPr="00D70E63">
        <w:rPr>
          <w:rFonts w:ascii="Times New Roman" w:hAnsi="Times New Roman" w:cs="Times New Roman"/>
          <w:sz w:val="24"/>
          <w:szCs w:val="24"/>
        </w:rPr>
        <w:t xml:space="preserve"> </w:t>
      </w:r>
      <w:r>
        <w:rPr>
          <w:rFonts w:ascii="Times New Roman" w:hAnsi="Times New Roman" w:cs="Times New Roman"/>
          <w:sz w:val="24"/>
          <w:szCs w:val="24"/>
        </w:rPr>
        <w:t>Dystric Kambisol, Kalkomelanosol+</w:t>
      </w:r>
      <w:r w:rsidRPr="00D70E63">
        <w:rPr>
          <w:rFonts w:ascii="Times New Roman" w:hAnsi="Times New Roman" w:cs="Times New Roman"/>
          <w:sz w:val="24"/>
          <w:szCs w:val="24"/>
        </w:rPr>
        <w:t xml:space="preserve"> </w:t>
      </w:r>
      <w:r>
        <w:rPr>
          <w:rFonts w:ascii="Times New Roman" w:hAnsi="Times New Roman" w:cs="Times New Roman"/>
          <w:sz w:val="24"/>
          <w:szCs w:val="24"/>
        </w:rPr>
        <w:t>Kalkomelanosol, Litosol, Ranker+</w:t>
      </w:r>
      <w:r w:rsidRPr="00D70E63">
        <w:rPr>
          <w:rFonts w:ascii="Times New Roman" w:hAnsi="Times New Roman" w:cs="Times New Roman"/>
          <w:sz w:val="24"/>
          <w:szCs w:val="24"/>
        </w:rPr>
        <w:t xml:space="preserve"> </w:t>
      </w:r>
      <w:r>
        <w:rPr>
          <w:rFonts w:ascii="Times New Roman" w:hAnsi="Times New Roman" w:cs="Times New Roman"/>
          <w:sz w:val="24"/>
          <w:szCs w:val="24"/>
        </w:rPr>
        <w:t>Dystric Kambisol, Rankerr+Eutric Kambisol.</w:t>
      </w:r>
    </w:p>
    <w:p w14:paraId="4A0F8708" w14:textId="50B4EF7F" w:rsidR="00D70E63" w:rsidRPr="00D70E63" w:rsidRDefault="00D70E63" w:rsidP="00D70E63">
      <w:pPr>
        <w:spacing w:after="0" w:line="240" w:lineRule="auto"/>
        <w:jc w:val="both"/>
        <w:rPr>
          <w:rFonts w:ascii="Times New Roman" w:eastAsia="Times New Roman" w:hAnsi="Times New Roman" w:cs="Times New Roman"/>
          <w:sz w:val="20"/>
          <w:szCs w:val="24"/>
          <w:lang w:val="hr-HR"/>
        </w:rPr>
        <w:sectPr w:rsidR="00D70E63" w:rsidRPr="00D70E63">
          <w:pgSz w:w="12240" w:h="15840"/>
          <w:pgMar w:top="1440" w:right="1440" w:bottom="1440" w:left="1440" w:header="720" w:footer="720" w:gutter="0"/>
          <w:cols w:space="720"/>
          <w:docGrid w:linePitch="360"/>
        </w:sectPr>
      </w:pPr>
      <w:r>
        <w:rPr>
          <w:rFonts w:ascii="Times New Roman" w:hAnsi="Times New Roman" w:cs="Times New Roman"/>
          <w:sz w:val="24"/>
          <w:szCs w:val="24"/>
        </w:rPr>
        <w:t>U nastavku slijedi prikaz p</w:t>
      </w:r>
      <w:r>
        <w:rPr>
          <w:rFonts w:ascii="Times New Roman" w:hAnsi="Times New Roman" w:cs="Times New Roman"/>
          <w:bCs/>
          <w:sz w:val="24"/>
          <w:szCs w:val="24"/>
          <w:lang w:val="bs-Latn-BA"/>
        </w:rPr>
        <w:t>edološke karta i karta upotrebne vrijednosti zemljišta Grada Goražda</w:t>
      </w:r>
      <w:r>
        <w:rPr>
          <w:rFonts w:ascii="Times New Roman" w:eastAsia="Times New Roman" w:hAnsi="Times New Roman" w:cs="Times New Roman"/>
          <w:sz w:val="20"/>
          <w:szCs w:val="24"/>
          <w:lang w:val="hr-HR"/>
        </w:rPr>
        <w:t xml:space="preserve"> </w:t>
      </w:r>
      <w:r>
        <w:rPr>
          <w:rFonts w:ascii="Times New Roman" w:hAnsi="Times New Roman" w:cs="Times New Roman"/>
          <w:sz w:val="24"/>
          <w:szCs w:val="24"/>
        </w:rPr>
        <w:t xml:space="preserve">a u okviru </w:t>
      </w:r>
      <w:r w:rsidR="00F316D6">
        <w:rPr>
          <w:rFonts w:ascii="Times New Roman" w:hAnsi="Times New Roman" w:cs="Times New Roman"/>
          <w:sz w:val="24"/>
          <w:szCs w:val="24"/>
        </w:rPr>
        <w:t>elaboracije prirodnih</w:t>
      </w:r>
      <w:r w:rsidR="00F316D6" w:rsidRPr="00F316D6">
        <w:rPr>
          <w:rFonts w:ascii="Times New Roman" w:hAnsi="Times New Roman" w:cs="Times New Roman"/>
          <w:sz w:val="24"/>
          <w:szCs w:val="24"/>
        </w:rPr>
        <w:t xml:space="preserve"> ograničenja za poljoprivrednu proizvodnju</w:t>
      </w:r>
      <w:r>
        <w:rPr>
          <w:rFonts w:ascii="Times New Roman" w:hAnsi="Times New Roman" w:cs="Times New Roman"/>
          <w:sz w:val="24"/>
          <w:szCs w:val="24"/>
        </w:rPr>
        <w:t xml:space="preserve"> dat je dodatni prikaz spram ANC </w:t>
      </w:r>
      <w:r w:rsidR="00F316D6">
        <w:rPr>
          <w:rFonts w:ascii="Times New Roman" w:hAnsi="Times New Roman" w:cs="Times New Roman"/>
          <w:sz w:val="24"/>
          <w:szCs w:val="24"/>
        </w:rPr>
        <w:t>kriterijuma</w:t>
      </w:r>
      <w:r>
        <w:rPr>
          <w:rFonts w:ascii="Times New Roman" w:hAnsi="Times New Roman" w:cs="Times New Roman"/>
          <w:sz w:val="24"/>
          <w:szCs w:val="24"/>
        </w:rPr>
        <w:t>.</w:t>
      </w:r>
    </w:p>
    <w:p w14:paraId="62B17A84" w14:textId="77D8E607" w:rsidR="00D70E63" w:rsidRDefault="00D70E63" w:rsidP="00D70E63">
      <w:pPr>
        <w:spacing w:after="0"/>
        <w:jc w:val="both"/>
        <w:rPr>
          <w:rFonts w:ascii="Cambria" w:hAnsi="Cambria"/>
          <w:noProof/>
          <w:sz w:val="24"/>
          <w:szCs w:val="24"/>
          <w:lang w:val="hr-BA"/>
        </w:rPr>
      </w:pPr>
      <w:r>
        <w:rPr>
          <w:rFonts w:ascii="Cambria" w:hAnsi="Cambria"/>
          <w:noProof/>
          <w:sz w:val="24"/>
          <w:szCs w:val="24"/>
          <w:lang w:val="hr-HR" w:eastAsia="hr-HR"/>
        </w:rPr>
        <w:lastRenderedPageBreak/>
        <w:drawing>
          <wp:inline distT="0" distB="0" distL="0" distR="0" wp14:anchorId="6B98D17D" wp14:editId="32D627E8">
            <wp:extent cx="8325293" cy="5497651"/>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25293" cy="5497651"/>
                    </a:xfrm>
                    <a:prstGeom prst="rect">
                      <a:avLst/>
                    </a:prstGeom>
                    <a:noFill/>
                    <a:ln>
                      <a:noFill/>
                    </a:ln>
                  </pic:spPr>
                </pic:pic>
              </a:graphicData>
            </a:graphic>
          </wp:inline>
        </w:drawing>
      </w:r>
    </w:p>
    <w:p w14:paraId="519D91D4" w14:textId="33474DF5" w:rsidR="00D70E63" w:rsidRDefault="00D70E63" w:rsidP="00D70E63">
      <w:pPr>
        <w:spacing w:line="240" w:lineRule="auto"/>
        <w:jc w:val="both"/>
        <w:rPr>
          <w:rFonts w:ascii="Times New Roman" w:eastAsia="Times New Roman" w:hAnsi="Times New Roman" w:cs="Times New Roman"/>
          <w:sz w:val="20"/>
          <w:szCs w:val="24"/>
          <w:lang w:val="hr-HR"/>
        </w:rPr>
      </w:pPr>
      <w:r w:rsidRPr="00531FBB">
        <w:rPr>
          <w:rFonts w:ascii="Times New Roman" w:eastAsia="Times New Roman" w:hAnsi="Times New Roman" w:cs="Times New Roman"/>
          <w:sz w:val="20"/>
          <w:szCs w:val="24"/>
          <w:lang w:val="hr-HR"/>
        </w:rPr>
        <w:t>Izvor: Strategija razvoja poljoprivrede Bosansko-podrinjskog kantona Goražde (2019-2023</w:t>
      </w:r>
      <w:r>
        <w:rPr>
          <w:rFonts w:ascii="Times New Roman" w:eastAsia="Times New Roman" w:hAnsi="Times New Roman" w:cs="Times New Roman"/>
          <w:sz w:val="20"/>
          <w:szCs w:val="24"/>
          <w:lang w:val="hr-HR"/>
        </w:rPr>
        <w:t>)</w:t>
      </w:r>
      <w:r w:rsidRPr="00531FBB">
        <w:rPr>
          <w:rFonts w:ascii="Times New Roman" w:eastAsia="Times New Roman" w:hAnsi="Times New Roman" w:cs="Times New Roman"/>
          <w:sz w:val="20"/>
          <w:szCs w:val="24"/>
          <w:lang w:val="hr-HR"/>
        </w:rPr>
        <w:t>.</w:t>
      </w:r>
    </w:p>
    <w:p w14:paraId="58926FEF" w14:textId="215746BE" w:rsidR="00D70E63" w:rsidRPr="00616F42" w:rsidRDefault="00D70E63" w:rsidP="00D70E63">
      <w:pPr>
        <w:spacing w:after="0"/>
        <w:jc w:val="center"/>
        <w:rPr>
          <w:rFonts w:ascii="Times New Roman" w:hAnsi="Times New Roman" w:cs="Times New Roman"/>
          <w:bCs/>
          <w:sz w:val="24"/>
          <w:szCs w:val="24"/>
          <w:lang w:val="bs-Latn-BA"/>
        </w:rPr>
      </w:pPr>
      <w:r w:rsidRPr="00616F42">
        <w:rPr>
          <w:rFonts w:ascii="Times New Roman" w:hAnsi="Times New Roman" w:cs="Times New Roman"/>
          <w:bCs/>
          <w:sz w:val="24"/>
          <w:szCs w:val="24"/>
          <w:lang w:val="bs-Latn-BA"/>
        </w:rPr>
        <w:t xml:space="preserve">Karta </w:t>
      </w:r>
      <w:r w:rsidR="00905ACA">
        <w:rPr>
          <w:rFonts w:ascii="Times New Roman" w:hAnsi="Times New Roman" w:cs="Times New Roman"/>
          <w:bCs/>
          <w:sz w:val="24"/>
          <w:szCs w:val="24"/>
          <w:lang w:val="bs-Latn-BA"/>
        </w:rPr>
        <w:t>2</w:t>
      </w:r>
      <w:r w:rsidRPr="00616F42">
        <w:rPr>
          <w:rFonts w:ascii="Times New Roman" w:hAnsi="Times New Roman" w:cs="Times New Roman"/>
          <w:bCs/>
          <w:sz w:val="24"/>
          <w:szCs w:val="24"/>
          <w:lang w:val="bs-Latn-BA"/>
        </w:rPr>
        <w:t>.</w:t>
      </w:r>
      <w:r>
        <w:rPr>
          <w:rFonts w:ascii="Times New Roman" w:hAnsi="Times New Roman" w:cs="Times New Roman"/>
          <w:bCs/>
          <w:sz w:val="24"/>
          <w:szCs w:val="24"/>
          <w:lang w:val="bs-Latn-BA"/>
        </w:rPr>
        <w:t xml:space="preserve"> Pedološka karta Grada Goražda</w:t>
      </w:r>
    </w:p>
    <w:p w14:paraId="56FD9221" w14:textId="77777777" w:rsidR="00D70E63" w:rsidRDefault="00D70E63" w:rsidP="00D70E63">
      <w:pPr>
        <w:jc w:val="both"/>
        <w:rPr>
          <w:rFonts w:ascii="Cambria" w:hAnsi="Cambria"/>
          <w:noProof/>
          <w:sz w:val="24"/>
          <w:szCs w:val="24"/>
          <w:lang w:val="hr-BA"/>
        </w:rPr>
      </w:pPr>
    </w:p>
    <w:p w14:paraId="4DB5F404" w14:textId="7667C746" w:rsidR="00D70E63" w:rsidRDefault="00D70E63" w:rsidP="00D70E63">
      <w:pPr>
        <w:spacing w:after="0" w:line="254" w:lineRule="auto"/>
        <w:rPr>
          <w:rFonts w:ascii="Arial" w:eastAsia="Times New Roman" w:hAnsi="Arial" w:cs="Arial"/>
          <w:color w:val="00B0F0"/>
          <w:sz w:val="21"/>
          <w:szCs w:val="21"/>
          <w:lang w:val="hr-BA" w:eastAsia="bs-Latn-BA"/>
        </w:rPr>
      </w:pPr>
      <w:r>
        <w:rPr>
          <w:rFonts w:ascii="Arial" w:eastAsia="Times New Roman" w:hAnsi="Arial" w:cs="Arial"/>
          <w:noProof/>
          <w:color w:val="00B0F0"/>
          <w:sz w:val="21"/>
          <w:szCs w:val="21"/>
          <w:lang w:val="hr-HR" w:eastAsia="hr-HR"/>
        </w:rPr>
        <w:drawing>
          <wp:inline distT="0" distB="0" distL="0" distR="0" wp14:anchorId="60A9871E" wp14:editId="2F0FFCAC">
            <wp:extent cx="8303934" cy="5135525"/>
            <wp:effectExtent l="0" t="0" r="1905"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03934" cy="5135525"/>
                    </a:xfrm>
                    <a:prstGeom prst="rect">
                      <a:avLst/>
                    </a:prstGeom>
                    <a:noFill/>
                    <a:ln>
                      <a:noFill/>
                    </a:ln>
                  </pic:spPr>
                </pic:pic>
              </a:graphicData>
            </a:graphic>
          </wp:inline>
        </w:drawing>
      </w:r>
    </w:p>
    <w:p w14:paraId="2708AD69" w14:textId="77777777" w:rsidR="00D70E63" w:rsidRDefault="00D70E63" w:rsidP="00D70E63">
      <w:pPr>
        <w:spacing w:line="240" w:lineRule="auto"/>
        <w:jc w:val="both"/>
        <w:rPr>
          <w:rFonts w:ascii="Times New Roman" w:eastAsia="Times New Roman" w:hAnsi="Times New Roman" w:cs="Times New Roman"/>
          <w:sz w:val="20"/>
          <w:szCs w:val="24"/>
          <w:lang w:val="hr-HR"/>
        </w:rPr>
      </w:pPr>
      <w:r w:rsidRPr="00531FBB">
        <w:rPr>
          <w:rFonts w:ascii="Times New Roman" w:eastAsia="Times New Roman" w:hAnsi="Times New Roman" w:cs="Times New Roman"/>
          <w:sz w:val="20"/>
          <w:szCs w:val="24"/>
          <w:lang w:val="hr-HR"/>
        </w:rPr>
        <w:t>Izvor: Strategija razvoja poljoprivrede Bosansko-podrinjskog kantona Goražde (2019-2023</w:t>
      </w:r>
      <w:r>
        <w:rPr>
          <w:rFonts w:ascii="Times New Roman" w:eastAsia="Times New Roman" w:hAnsi="Times New Roman" w:cs="Times New Roman"/>
          <w:sz w:val="20"/>
          <w:szCs w:val="24"/>
          <w:lang w:val="hr-HR"/>
        </w:rPr>
        <w:t>)</w:t>
      </w:r>
      <w:r w:rsidRPr="00531FBB">
        <w:rPr>
          <w:rFonts w:ascii="Times New Roman" w:eastAsia="Times New Roman" w:hAnsi="Times New Roman" w:cs="Times New Roman"/>
          <w:sz w:val="20"/>
          <w:szCs w:val="24"/>
          <w:lang w:val="hr-HR"/>
        </w:rPr>
        <w:t>.</w:t>
      </w:r>
    </w:p>
    <w:p w14:paraId="12F1524A" w14:textId="078F7480" w:rsidR="00D70E63" w:rsidRPr="00616F42" w:rsidRDefault="00D70E63" w:rsidP="00D70E63">
      <w:pPr>
        <w:spacing w:after="0"/>
        <w:jc w:val="center"/>
        <w:rPr>
          <w:rFonts w:ascii="Times New Roman" w:hAnsi="Times New Roman" w:cs="Times New Roman"/>
          <w:bCs/>
          <w:sz w:val="24"/>
          <w:szCs w:val="24"/>
          <w:lang w:val="bs-Latn-BA"/>
        </w:rPr>
      </w:pPr>
      <w:r w:rsidRPr="00616F42">
        <w:rPr>
          <w:rFonts w:ascii="Times New Roman" w:hAnsi="Times New Roman" w:cs="Times New Roman"/>
          <w:bCs/>
          <w:sz w:val="24"/>
          <w:szCs w:val="24"/>
          <w:lang w:val="bs-Latn-BA"/>
        </w:rPr>
        <w:t xml:space="preserve">Karta </w:t>
      </w:r>
      <w:r w:rsidR="00905ACA">
        <w:rPr>
          <w:rFonts w:ascii="Times New Roman" w:hAnsi="Times New Roman" w:cs="Times New Roman"/>
          <w:bCs/>
          <w:sz w:val="24"/>
          <w:szCs w:val="24"/>
          <w:lang w:val="bs-Latn-BA"/>
        </w:rPr>
        <w:t>3</w:t>
      </w:r>
      <w:r w:rsidRPr="00616F42">
        <w:rPr>
          <w:rFonts w:ascii="Times New Roman" w:hAnsi="Times New Roman" w:cs="Times New Roman"/>
          <w:bCs/>
          <w:sz w:val="24"/>
          <w:szCs w:val="24"/>
          <w:lang w:val="bs-Latn-BA"/>
        </w:rPr>
        <w:t>.</w:t>
      </w:r>
      <w:r>
        <w:rPr>
          <w:rFonts w:ascii="Times New Roman" w:hAnsi="Times New Roman" w:cs="Times New Roman"/>
          <w:bCs/>
          <w:sz w:val="24"/>
          <w:szCs w:val="24"/>
          <w:lang w:val="bs-Latn-BA"/>
        </w:rPr>
        <w:t xml:space="preserve"> Karta upotrebne vrijednosti zemljišta Grada Goražda</w:t>
      </w:r>
    </w:p>
    <w:p w14:paraId="7B49E417" w14:textId="77777777" w:rsidR="00D70E63" w:rsidRDefault="00D70E63" w:rsidP="00531FBB">
      <w:pPr>
        <w:spacing w:line="240" w:lineRule="auto"/>
        <w:jc w:val="both"/>
        <w:rPr>
          <w:rFonts w:ascii="Times New Roman" w:hAnsi="Times New Roman" w:cs="Times New Roman"/>
          <w:sz w:val="24"/>
          <w:szCs w:val="24"/>
        </w:rPr>
        <w:sectPr w:rsidR="00D70E63" w:rsidSect="00D70E63">
          <w:pgSz w:w="15840" w:h="12240" w:orient="landscape"/>
          <w:pgMar w:top="1440" w:right="1440" w:bottom="1440" w:left="1440" w:header="720" w:footer="720" w:gutter="0"/>
          <w:cols w:space="720"/>
          <w:docGrid w:linePitch="360"/>
        </w:sectPr>
      </w:pPr>
    </w:p>
    <w:p w14:paraId="13288987" w14:textId="59007D04" w:rsidR="00D70E63" w:rsidRDefault="00D70E63" w:rsidP="00531FBB">
      <w:pPr>
        <w:spacing w:line="240" w:lineRule="auto"/>
        <w:jc w:val="both"/>
        <w:rPr>
          <w:rFonts w:ascii="Times New Roman" w:hAnsi="Times New Roman" w:cs="Times New Roman"/>
          <w:sz w:val="24"/>
          <w:szCs w:val="24"/>
        </w:rPr>
      </w:pPr>
    </w:p>
    <w:p w14:paraId="0C290B7C" w14:textId="181906DA" w:rsidR="00531FBB" w:rsidRDefault="00D70E63" w:rsidP="00531FB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31FBB">
        <w:rPr>
          <w:rFonts w:ascii="Times New Roman" w:hAnsi="Times New Roman" w:cs="Times New Roman"/>
          <w:sz w:val="24"/>
          <w:szCs w:val="24"/>
        </w:rPr>
        <w:t>U tab</w:t>
      </w:r>
      <w:r w:rsidR="007C265D">
        <w:rPr>
          <w:rFonts w:ascii="Times New Roman" w:hAnsi="Times New Roman" w:cs="Times New Roman"/>
          <w:sz w:val="24"/>
          <w:szCs w:val="24"/>
        </w:rPr>
        <w:t>e</w:t>
      </w:r>
      <w:r w:rsidR="00531FBB">
        <w:rPr>
          <w:rFonts w:ascii="Times New Roman" w:hAnsi="Times New Roman" w:cs="Times New Roman"/>
          <w:sz w:val="24"/>
          <w:szCs w:val="24"/>
        </w:rPr>
        <w:t>l</w:t>
      </w:r>
      <w:r w:rsidR="007C265D">
        <w:rPr>
          <w:rFonts w:ascii="Times New Roman" w:hAnsi="Times New Roman" w:cs="Times New Roman"/>
          <w:sz w:val="24"/>
          <w:szCs w:val="24"/>
        </w:rPr>
        <w:t>i</w:t>
      </w:r>
      <w:r w:rsidR="00531FBB">
        <w:rPr>
          <w:rFonts w:ascii="Times New Roman" w:hAnsi="Times New Roman" w:cs="Times New Roman"/>
          <w:sz w:val="24"/>
          <w:szCs w:val="24"/>
        </w:rPr>
        <w:t xml:space="preserve"> koja slijedi dat je prikaz tipova zemljišta, bonitetne kategorije sa preporukama.</w:t>
      </w:r>
    </w:p>
    <w:p w14:paraId="1EA1D8D7" w14:textId="292DF4EA" w:rsidR="007C265D" w:rsidRPr="00C63532" w:rsidRDefault="007C265D" w:rsidP="00B3581E">
      <w:pPr>
        <w:pStyle w:val="tabele"/>
      </w:pPr>
      <w:bookmarkStart w:id="25" w:name="_Toc153311230"/>
      <w:r w:rsidRPr="00C63532">
        <w:t xml:space="preserve">Tabela </w:t>
      </w:r>
      <w:r w:rsidR="00AD4171" w:rsidRPr="00C63532">
        <w:t xml:space="preserve">7. </w:t>
      </w:r>
      <w:r w:rsidRPr="00C63532">
        <w:t>Tipovi zemljišta, bonitetne kategorije i rasprostranjenost</w:t>
      </w:r>
      <w:bookmarkEnd w:id="25"/>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8"/>
        <w:gridCol w:w="4567"/>
        <w:gridCol w:w="2126"/>
      </w:tblGrid>
      <w:tr w:rsidR="007C265D" w:rsidRPr="007C265D" w14:paraId="6D9E270D" w14:textId="77777777" w:rsidTr="007C265D">
        <w:trPr>
          <w:trHeight w:val="566"/>
          <w:jc w:val="center"/>
        </w:trPr>
        <w:tc>
          <w:tcPr>
            <w:tcW w:w="2658" w:type="dxa"/>
            <w:tcBorders>
              <w:top w:val="single" w:sz="4" w:space="0" w:color="auto"/>
              <w:left w:val="single" w:sz="4" w:space="0" w:color="auto"/>
              <w:bottom w:val="single" w:sz="4" w:space="0" w:color="auto"/>
              <w:right w:val="single" w:sz="4" w:space="0" w:color="auto"/>
            </w:tcBorders>
            <w:shd w:val="clear" w:color="auto" w:fill="FCF2E2"/>
            <w:hideMark/>
          </w:tcPr>
          <w:p w14:paraId="6B25287B" w14:textId="77777777" w:rsidR="00531FBB" w:rsidRPr="007C265D" w:rsidRDefault="00531FBB">
            <w:pPr>
              <w:spacing w:after="0" w:line="240" w:lineRule="auto"/>
              <w:jc w:val="center"/>
              <w:rPr>
                <w:rFonts w:ascii="Times New Roman" w:eastAsia="Calibri" w:hAnsi="Times New Roman" w:cs="Times New Roman"/>
                <w:b/>
                <w:noProof/>
                <w:sz w:val="24"/>
                <w:szCs w:val="24"/>
              </w:rPr>
            </w:pPr>
            <w:r w:rsidRPr="007C265D">
              <w:rPr>
                <w:rFonts w:ascii="Times New Roman" w:eastAsia="Calibri" w:hAnsi="Times New Roman" w:cs="Times New Roman"/>
                <w:b/>
                <w:noProof/>
                <w:sz w:val="24"/>
                <w:szCs w:val="24"/>
              </w:rPr>
              <w:t>Tipovi zemljišta</w:t>
            </w:r>
          </w:p>
          <w:p w14:paraId="0B8ED6AC" w14:textId="0BF7EDDB" w:rsidR="00531FBB" w:rsidRPr="007C265D" w:rsidRDefault="00531FBB">
            <w:pPr>
              <w:spacing w:after="0" w:line="240" w:lineRule="auto"/>
              <w:jc w:val="center"/>
              <w:rPr>
                <w:rFonts w:ascii="Times New Roman" w:eastAsia="Calibri" w:hAnsi="Times New Roman" w:cs="Times New Roman"/>
                <w:b/>
                <w:noProof/>
                <w:sz w:val="24"/>
                <w:szCs w:val="24"/>
              </w:rPr>
            </w:pPr>
          </w:p>
        </w:tc>
        <w:tc>
          <w:tcPr>
            <w:tcW w:w="4567" w:type="dxa"/>
            <w:tcBorders>
              <w:top w:val="single" w:sz="4" w:space="0" w:color="auto"/>
              <w:left w:val="single" w:sz="4" w:space="0" w:color="auto"/>
              <w:bottom w:val="single" w:sz="4" w:space="0" w:color="auto"/>
              <w:right w:val="single" w:sz="4" w:space="0" w:color="auto"/>
            </w:tcBorders>
            <w:hideMark/>
          </w:tcPr>
          <w:p w14:paraId="01CE2BD3" w14:textId="77777777" w:rsidR="00531FBB" w:rsidRPr="007C265D" w:rsidRDefault="00531FBB">
            <w:pPr>
              <w:spacing w:after="0" w:line="240" w:lineRule="auto"/>
              <w:jc w:val="center"/>
              <w:rPr>
                <w:rFonts w:ascii="Times New Roman" w:eastAsia="Times New Roman" w:hAnsi="Times New Roman" w:cs="Times New Roman"/>
                <w:b/>
                <w:sz w:val="24"/>
                <w:szCs w:val="24"/>
                <w:lang w:val="de-AT"/>
              </w:rPr>
            </w:pPr>
            <w:r w:rsidRPr="007C265D">
              <w:rPr>
                <w:rFonts w:ascii="Times New Roman" w:eastAsia="Times New Roman" w:hAnsi="Times New Roman" w:cs="Times New Roman"/>
                <w:b/>
                <w:sz w:val="24"/>
                <w:szCs w:val="24"/>
                <w:lang w:val="de-AT"/>
              </w:rPr>
              <w:t>Bonitetne kategorije</w:t>
            </w:r>
          </w:p>
          <w:p w14:paraId="5D73FEFD" w14:textId="77777777" w:rsidR="00531FBB" w:rsidRPr="007C265D" w:rsidRDefault="00531FBB">
            <w:pPr>
              <w:spacing w:after="0" w:line="240" w:lineRule="auto"/>
              <w:jc w:val="center"/>
              <w:rPr>
                <w:rFonts w:ascii="Times New Roman" w:eastAsia="Times New Roman" w:hAnsi="Times New Roman" w:cs="Times New Roman"/>
                <w:b/>
                <w:sz w:val="24"/>
                <w:szCs w:val="24"/>
                <w:lang w:val="de-AT"/>
              </w:rPr>
            </w:pPr>
            <w:r w:rsidRPr="007C265D">
              <w:rPr>
                <w:rFonts w:ascii="Times New Roman" w:eastAsia="Calibri" w:hAnsi="Times New Roman" w:cs="Times New Roman"/>
                <w:b/>
                <w:noProof/>
                <w:sz w:val="24"/>
                <w:szCs w:val="24"/>
                <w:lang w:val="de-AT"/>
              </w:rPr>
              <w:t>P R E P O R U K E</w:t>
            </w:r>
          </w:p>
        </w:tc>
        <w:tc>
          <w:tcPr>
            <w:tcW w:w="2126" w:type="dxa"/>
            <w:tcBorders>
              <w:top w:val="single" w:sz="4" w:space="0" w:color="auto"/>
              <w:left w:val="single" w:sz="4" w:space="0" w:color="auto"/>
              <w:bottom w:val="single" w:sz="4" w:space="0" w:color="auto"/>
              <w:right w:val="single" w:sz="4" w:space="0" w:color="auto"/>
            </w:tcBorders>
            <w:hideMark/>
          </w:tcPr>
          <w:p w14:paraId="460A18BD" w14:textId="77777777" w:rsidR="00531FBB" w:rsidRPr="007C265D" w:rsidRDefault="00531FBB">
            <w:pPr>
              <w:spacing w:after="0" w:line="240" w:lineRule="auto"/>
              <w:jc w:val="center"/>
              <w:rPr>
                <w:rFonts w:ascii="Times New Roman" w:eastAsia="Times New Roman" w:hAnsi="Times New Roman" w:cs="Times New Roman"/>
                <w:b/>
                <w:sz w:val="24"/>
                <w:szCs w:val="24"/>
                <w:lang w:val="en-GB"/>
              </w:rPr>
            </w:pPr>
            <w:r w:rsidRPr="007C265D">
              <w:rPr>
                <w:rFonts w:ascii="Times New Roman" w:eastAsia="Times New Roman" w:hAnsi="Times New Roman" w:cs="Times New Roman"/>
                <w:b/>
                <w:sz w:val="24"/>
                <w:szCs w:val="24"/>
                <w:lang w:val="en-GB"/>
              </w:rPr>
              <w:t>Lokaliteti</w:t>
            </w:r>
          </w:p>
          <w:p w14:paraId="0C63D990" w14:textId="1CFE282B" w:rsidR="00531FBB" w:rsidRPr="007C265D" w:rsidRDefault="00531FBB">
            <w:pPr>
              <w:spacing w:after="0" w:line="240" w:lineRule="auto"/>
              <w:jc w:val="center"/>
              <w:rPr>
                <w:rFonts w:ascii="Times New Roman" w:eastAsia="Times New Roman" w:hAnsi="Times New Roman" w:cs="Times New Roman"/>
                <w:b/>
                <w:sz w:val="24"/>
                <w:szCs w:val="24"/>
                <w:lang w:val="en-GB"/>
              </w:rPr>
            </w:pPr>
          </w:p>
        </w:tc>
      </w:tr>
      <w:tr w:rsidR="007C265D" w:rsidRPr="007C265D" w14:paraId="6E3DC4CE" w14:textId="77777777" w:rsidTr="007C265D">
        <w:trPr>
          <w:trHeight w:val="2264"/>
          <w:jc w:val="center"/>
        </w:trPr>
        <w:tc>
          <w:tcPr>
            <w:tcW w:w="2658" w:type="dxa"/>
            <w:tcBorders>
              <w:top w:val="single" w:sz="4" w:space="0" w:color="auto"/>
              <w:left w:val="single" w:sz="4" w:space="0" w:color="auto"/>
              <w:bottom w:val="single" w:sz="4" w:space="0" w:color="auto"/>
              <w:right w:val="single" w:sz="4" w:space="0" w:color="auto"/>
            </w:tcBorders>
            <w:shd w:val="clear" w:color="auto" w:fill="FCF2E2"/>
          </w:tcPr>
          <w:p w14:paraId="674D1156" w14:textId="266D9FCB" w:rsidR="00531FBB" w:rsidRPr="007C265D" w:rsidRDefault="00531FBB">
            <w:pPr>
              <w:spacing w:after="0" w:line="240" w:lineRule="auto"/>
              <w:jc w:val="both"/>
              <w:rPr>
                <w:rFonts w:ascii="Times New Roman" w:eastAsia="Calibri" w:hAnsi="Times New Roman" w:cs="Times New Roman"/>
                <w:b/>
                <w:noProof/>
                <w:sz w:val="24"/>
                <w:szCs w:val="24"/>
              </w:rPr>
            </w:pPr>
            <w:r w:rsidRPr="007C265D">
              <w:rPr>
                <w:rFonts w:ascii="Times New Roman" w:hAnsi="Times New Roman" w:cs="Times New Roman"/>
                <w:noProof/>
                <w:sz w:val="24"/>
                <w:szCs w:val="24"/>
                <w:lang w:val="hr-HR" w:eastAsia="hr-HR"/>
              </w:rPr>
              <mc:AlternateContent>
                <mc:Choice Requires="wps">
                  <w:drawing>
                    <wp:anchor distT="0" distB="0" distL="114300" distR="114300" simplePos="0" relativeHeight="251698176" behindDoc="0" locked="0" layoutInCell="1" allowOverlap="1" wp14:anchorId="5697ECA3" wp14:editId="1D5E0468">
                      <wp:simplePos x="0" y="0"/>
                      <wp:positionH relativeFrom="column">
                        <wp:posOffset>1104900</wp:posOffset>
                      </wp:positionH>
                      <wp:positionV relativeFrom="paragraph">
                        <wp:posOffset>1118235</wp:posOffset>
                      </wp:positionV>
                      <wp:extent cx="656590" cy="152400"/>
                      <wp:effectExtent l="4445" t="33655" r="33655" b="90805"/>
                      <wp:wrapNone/>
                      <wp:docPr id="38" name="Isosceles Tri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6590" cy="152400"/>
                              </a:xfrm>
                              <a:prstGeom prst="triangle">
                                <a:avLst>
                                  <a:gd name="adj" fmla="val 50000"/>
                                </a:avLst>
                              </a:prstGeom>
                              <a:solidFill>
                                <a:srgbClr val="EAF1DD"/>
                              </a:solidFill>
                              <a:ln w="12700">
                                <a:solidFill>
                                  <a:srgbClr val="FAC090"/>
                                </a:solidFill>
                                <a:miter lim="800000"/>
                                <a:headEnd/>
                                <a:tailEnd/>
                              </a:ln>
                              <a:effectLst>
                                <a:outerShdw dist="28398" dir="3806097" algn="ctr" rotWithShape="0">
                                  <a:srgbClr val="98480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4BB0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8" o:spid="_x0000_s1026" type="#_x0000_t5" style="position:absolute;margin-left:87pt;margin-top:88.05pt;width:51.7pt;height:12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WsDmQIAACwFAAAOAAAAZHJzL2Uyb0RvYy54bWysVE1v2zAMvQ/YfxB0X22n+TTqFEHSDAW6&#10;rUA77KxIsq1NX5OUON2vHyV7mbvdhvlgiCJFvcdH6ub2rCQ6ceeF0RUurnKMuKaGCd1U+PPz/t0S&#10;Ix+IZkQazSv8wj2+Xb99c9PZkk9MayTjDkES7cvOVrgNwZZZ5mnLFfFXxnINzto4RQKYrsmYIx1k&#10;VzKb5Pk864xj1hnKvYfdXe/E65S/rjkNn+ra84BkhQFbSH+X/of4z9Y3pGwcsa2gAwzyDygUERou&#10;vaTakUDQ0Ym/UilBnfGmDlfUqMzUtaA8cQA2Rf4Hm6eWWJ64QHG8vZTJ/7+09OPp0SHBKnwNSmmi&#10;QKN7bzzlknv07ATRjeQInFCpzvoSDjzZRxe5evtg6DePtNm2EMY3zpmu5YQBviLGZ68ORMPDUXTo&#10;PhgG95BjMKlo59op5AyIM5vm8Uu7UBx0Tkq9XJTi54AobM5n89kK9KTgKmYTOJXuI2VMFbFZ58N7&#10;bhSKiwqHgUhKTE4PPiSx2MCYsK8Y1UqC9Cci0SxhiARIOQTD6lfKRN1IwfZCymS45rCVDsHRCt9t&#10;9sVuN6Dx4zCpUQdoJ4uB3yunH+fYb7Y5sOsBvApTIsC4SKEqvOwrBUGkjEW/0yytAxGyXwNmqaOb&#10;p0EYSJsjpHhqWYeYiKWZLK9XID0TMBXXy3yerxYYEdnAONPgcNTliwht6sWow1+MV8vpMl/0lZW2&#10;JX0dxjUcyKV6Xq5P1ghZapbYH32fHQx7gV5JXQFCwxMDWFvjfmDUwbhW2H8/Escxkvca+m1VTKdx&#10;vpMxnS0mYLix5zD2EE0hFbQFME3LbejfhKN1omnhpiLx0WYDPVqLEKWI/dujGgwYyURieD7izI/t&#10;FPX7kVv/BAAA//8DAFBLAwQUAAYACAAAACEA2jwYzuIAAAALAQAADwAAAGRycy9kb3ducmV2Lnht&#10;bEyPS0/DQAyE70j8h5WRuCC6adJnyKZCkbj0gETpAW6bxHnQrDdkN23497gnuNme0fibZDeZTpxx&#10;cK0lBfNZAAKpsGVLtYLj+8vjBoTzmkrdWUIFP+hgl97eJDou7YXe8HzwteAQcrFW0Hjfx1K6okGj&#10;3cz2SKxVdjDa8zrUshz0hcNNJ8MgWEmjW+IPje4xa7A4HUajoDKncfu1z/d1tXxYfCw/s+P3a6bU&#10;/d30/ATC4+T/zHDFZ3RImSm3I5VOdArCebRmKwvRagGCHWG05kt+HbYbkGki/3dIfwEAAP//AwBQ&#10;SwECLQAUAAYACAAAACEAtoM4kv4AAADhAQAAEwAAAAAAAAAAAAAAAAAAAAAAW0NvbnRlbnRfVHlw&#10;ZXNdLnhtbFBLAQItABQABgAIAAAAIQA4/SH/1gAAAJQBAAALAAAAAAAAAAAAAAAAAC8BAABfcmVs&#10;cy8ucmVsc1BLAQItABQABgAIAAAAIQBCKWsDmQIAACwFAAAOAAAAAAAAAAAAAAAAAC4CAABkcnMv&#10;ZTJvRG9jLnhtbFBLAQItABQABgAIAAAAIQDaPBjO4gAAAAsBAAAPAAAAAAAAAAAAAAAAAPMEAABk&#10;cnMvZG93bnJldi54bWxQSwUGAAAAAAQABADzAAAAAgYAAAAA&#10;" fillcolor="#eaf1dd" strokecolor="#fac090" strokeweight="1pt">
                      <v:shadow on="t" color="#984807" opacity=".5" offset="1pt"/>
                    </v:shape>
                  </w:pict>
                </mc:Fallback>
              </mc:AlternateContent>
            </w:r>
            <w:r w:rsidRPr="007C265D">
              <w:rPr>
                <w:rFonts w:ascii="Times New Roman" w:hAnsi="Times New Roman" w:cs="Times New Roman"/>
                <w:noProof/>
                <w:sz w:val="24"/>
                <w:szCs w:val="24"/>
                <w:lang w:val="hr-HR" w:eastAsia="hr-HR"/>
              </w:rPr>
              <mc:AlternateContent>
                <mc:Choice Requires="wps">
                  <w:drawing>
                    <wp:anchor distT="0" distB="0" distL="114300" distR="114300" simplePos="0" relativeHeight="251699200" behindDoc="0" locked="0" layoutInCell="1" allowOverlap="1" wp14:anchorId="3ADBBF6E" wp14:editId="1B4BBAE7">
                      <wp:simplePos x="0" y="0"/>
                      <wp:positionH relativeFrom="column">
                        <wp:posOffset>3810</wp:posOffset>
                      </wp:positionH>
                      <wp:positionV relativeFrom="paragraph">
                        <wp:posOffset>13335</wp:posOffset>
                      </wp:positionV>
                      <wp:extent cx="1504315" cy="238125"/>
                      <wp:effectExtent l="0" t="0" r="19685" b="2857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315" cy="238125"/>
                              </a:xfrm>
                              <a:prstGeom prst="rect">
                                <a:avLst/>
                              </a:prstGeom>
                              <a:solidFill>
                                <a:srgbClr val="FFFFFF"/>
                              </a:solidFill>
                              <a:ln w="9525">
                                <a:solidFill>
                                  <a:srgbClr val="000000"/>
                                </a:solidFill>
                                <a:miter lim="800000"/>
                                <a:headEnd/>
                                <a:tailEnd/>
                              </a:ln>
                            </wps:spPr>
                            <wps:txbx>
                              <w:txbxContent>
                                <w:p w14:paraId="0A69E5C9" w14:textId="77777777" w:rsidR="00344215" w:rsidRDefault="00344215" w:rsidP="00531FBB">
                                  <w:pPr>
                                    <w:jc w:val="center"/>
                                    <w:rPr>
                                      <w:rFonts w:ascii="Cambria" w:hAnsi="Cambria"/>
                                      <w:b/>
                                      <w:bCs/>
                                    </w:rPr>
                                  </w:pPr>
                                  <w:r>
                                    <w:rPr>
                                      <w:rFonts w:ascii="Cambria" w:hAnsi="Cambria"/>
                                      <w:b/>
                                      <w:bCs/>
                                    </w:rPr>
                                    <w:t>Rendzina</w:t>
                                  </w:r>
                                </w:p>
                                <w:p w14:paraId="1BA0FBA1" w14:textId="77777777" w:rsidR="00344215" w:rsidRDefault="00344215" w:rsidP="00531FBB">
                                  <w:pPr>
                                    <w:jc w:val="center"/>
                                  </w:pPr>
                                </w:p>
                                <w:p w14:paraId="09E21E64" w14:textId="77777777" w:rsidR="00344215" w:rsidRDefault="00344215" w:rsidP="00531FBB">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BBF6E" id="_x0000_t202" coordsize="21600,21600" o:spt="202" path="m,l,21600r21600,l21600,xe">
                      <v:stroke joinstyle="miter"/>
                      <v:path gradientshapeok="t" o:connecttype="rect"/>
                    </v:shapetype>
                    <v:shape id="Text Box 40" o:spid="_x0000_s1033" type="#_x0000_t202" style="position:absolute;left:0;text-align:left;margin-left:.3pt;margin-top:1.05pt;width:118.45pt;height:1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1uULAIAAFkEAAAOAAAAZHJzL2Uyb0RvYy54bWysVNtu2zAMfR+wfxD0vthOkzU14hRdugwD&#10;ugvQ7gNkWbaFSaImKbG7rx8lp2l2wR6G+UEQRerw8JDy+nrUihyE8xJMRYtZTokwHBppuop+edi9&#10;WlHiAzMNU2BERR+Fp9ebly/Wgy3FHHpQjXAEQYwvB1vRPgRbZpnnvdDMz8AKg84WnGYBTddljWMD&#10;omuVzfP8dTaAa6wDLrzH09vJSTcJv20FD5/a1otAVEWRW0irS2sd12yzZmXnmO0lP9Jg/8BCM2kw&#10;6QnqlgVG9k7+BqUld+ChDTMOOoO2lVykGrCaIv+lmvueWZFqQXG8Pcnk/x8s/3j47IhsKrpAeQzT&#10;2KMHMQbyBkaCR6jPYH2JYfcWA8OI59jnVKu3d8C/emJg2zPTiRvnYOgFa5BfEW9mZ1cnHB9B6uED&#10;NJiH7QMkoLF1OoqHchBERyKPp95ELjymXOaLi2JJCUff/GJVzJcpBSufblvnwzsBmsRNRR32PqGz&#10;w50PkQ0rn0JiMg9KNjupVDJcV2+VIweGc7JL3xH9pzBlyFDRqyXm/jtEnr4/QWgZcOCV1BVdnYJY&#10;GWV7a5o0joFJNe2RsjJHHaN0k4hhrMfUssuYIGpcQ/OIwjqY5hvfI256cN8pGXC2K+q/7ZkTlKj3&#10;BptzVSxit0MyFsvLORru3FOfe5jhCFXRQMm03YbpAe2tk12PmaZxMHCDDW1l0vqZ1ZE+zm9qwfGt&#10;xQdybqeo5z/C5gcAAAD//wMAUEsDBBQABgAIAAAAIQCzNIcu3AAAAAUBAAAPAAAAZHJzL2Rvd25y&#10;ZXYueG1sTI7BTsMwEETvSPyDtUhcEHWaQNqGbCqEBIIbtBVc3XibRMTrYLtp+HvMCY6jGb155Xoy&#10;vRjJ+c4ywnyWgCCure64QdhtH6+XIHxQrFVvmRC+ycO6Oj8rVaHtid9o3IRGRAj7QiG0IQyFlL5u&#10;ySg/swNx7A7WGRVidI3UTp0i3PQyTZJcGtVxfGjVQA8t1Z+bo0FY3jyPH/4le32v80O/CleL8enL&#10;IV5eTPd3IAJN4W8Mv/pRHarotLdH1l70CHncIaRzELFMs8UtiD1CtspBVqX8b1/9AAAA//8DAFBL&#10;AQItABQABgAIAAAAIQC2gziS/gAAAOEBAAATAAAAAAAAAAAAAAAAAAAAAABbQ29udGVudF9UeXBl&#10;c10ueG1sUEsBAi0AFAAGAAgAAAAhADj9If/WAAAAlAEAAAsAAAAAAAAAAAAAAAAALwEAAF9yZWxz&#10;Ly5yZWxzUEsBAi0AFAAGAAgAAAAhABYvW5QsAgAAWQQAAA4AAAAAAAAAAAAAAAAALgIAAGRycy9l&#10;Mm9Eb2MueG1sUEsBAi0AFAAGAAgAAAAhALM0hy7cAAAABQEAAA8AAAAAAAAAAAAAAAAAhgQAAGRy&#10;cy9kb3ducmV2LnhtbFBLBQYAAAAABAAEAPMAAACPBQAAAAA=&#10;">
                      <v:textbox>
                        <w:txbxContent>
                          <w:p w14:paraId="0A69E5C9" w14:textId="77777777" w:rsidR="00344215" w:rsidRDefault="00344215" w:rsidP="00531FBB">
                            <w:pPr>
                              <w:jc w:val="center"/>
                              <w:rPr>
                                <w:rFonts w:ascii="Cambria" w:hAnsi="Cambria"/>
                                <w:b/>
                                <w:bCs/>
                              </w:rPr>
                            </w:pPr>
                            <w:r>
                              <w:rPr>
                                <w:rFonts w:ascii="Cambria" w:hAnsi="Cambria"/>
                                <w:b/>
                                <w:bCs/>
                              </w:rPr>
                              <w:t>Rendzina</w:t>
                            </w:r>
                          </w:p>
                          <w:p w14:paraId="1BA0FBA1" w14:textId="77777777" w:rsidR="00344215" w:rsidRDefault="00344215" w:rsidP="00531FBB">
                            <w:pPr>
                              <w:jc w:val="center"/>
                            </w:pPr>
                          </w:p>
                          <w:p w14:paraId="09E21E64" w14:textId="77777777" w:rsidR="00344215" w:rsidRDefault="00344215" w:rsidP="00531FBB">
                            <w:pPr>
                              <w:jc w:val="center"/>
                            </w:pPr>
                            <w:r>
                              <w:t xml:space="preserve">   </w:t>
                            </w:r>
                          </w:p>
                        </w:txbxContent>
                      </v:textbox>
                    </v:shape>
                  </w:pict>
                </mc:Fallback>
              </mc:AlternateContent>
            </w:r>
            <w:r w:rsidRPr="007C265D">
              <w:rPr>
                <w:rFonts w:ascii="Times New Roman" w:eastAsia="Calibri" w:hAnsi="Times New Roman" w:cs="Times New Roman"/>
                <w:b/>
                <w:noProof/>
                <w:sz w:val="24"/>
                <w:szCs w:val="24"/>
                <w:lang w:val="hr-HR" w:eastAsia="hr-HR"/>
              </w:rPr>
              <w:drawing>
                <wp:inline distT="0" distB="0" distL="0" distR="0" wp14:anchorId="434DDE86" wp14:editId="1D5E93C6">
                  <wp:extent cx="1550670" cy="188468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0670" cy="1884680"/>
                          </a:xfrm>
                          <a:prstGeom prst="rect">
                            <a:avLst/>
                          </a:prstGeom>
                          <a:noFill/>
                          <a:ln>
                            <a:noFill/>
                          </a:ln>
                        </pic:spPr>
                      </pic:pic>
                    </a:graphicData>
                  </a:graphic>
                </wp:inline>
              </w:drawing>
            </w:r>
          </w:p>
        </w:tc>
        <w:tc>
          <w:tcPr>
            <w:tcW w:w="4567" w:type="dxa"/>
            <w:tcBorders>
              <w:top w:val="single" w:sz="4" w:space="0" w:color="auto"/>
              <w:left w:val="single" w:sz="4" w:space="0" w:color="auto"/>
              <w:bottom w:val="single" w:sz="4" w:space="0" w:color="auto"/>
              <w:right w:val="single" w:sz="4" w:space="0" w:color="auto"/>
            </w:tcBorders>
          </w:tcPr>
          <w:p w14:paraId="5057C548" w14:textId="77777777" w:rsidR="00531FBB" w:rsidRPr="007C265D" w:rsidRDefault="00531FBB">
            <w:pPr>
              <w:spacing w:after="0" w:line="240" w:lineRule="auto"/>
              <w:jc w:val="both"/>
              <w:rPr>
                <w:rFonts w:ascii="Times New Roman" w:eastAsia="Times New Roman" w:hAnsi="Times New Roman" w:cs="Times New Roman"/>
                <w:sz w:val="24"/>
                <w:szCs w:val="24"/>
                <w:lang w:val="en-GB"/>
              </w:rPr>
            </w:pPr>
            <w:r w:rsidRPr="007C265D">
              <w:rPr>
                <w:rFonts w:ascii="Times New Roman" w:eastAsia="Times New Roman" w:hAnsi="Times New Roman" w:cs="Times New Roman"/>
                <w:sz w:val="24"/>
                <w:szCs w:val="24"/>
                <w:lang w:val="de-AT"/>
              </w:rPr>
              <w:t xml:space="preserve">Rendzine su prisutne u brdsko planinskom području. </w:t>
            </w:r>
            <w:r w:rsidRPr="007C265D">
              <w:rPr>
                <w:rFonts w:ascii="Times New Roman" w:eastAsia="Times New Roman" w:hAnsi="Times New Roman" w:cs="Times New Roman"/>
                <w:sz w:val="24"/>
                <w:szCs w:val="24"/>
                <w:lang w:val="en-GB"/>
              </w:rPr>
              <w:t>To su umjereno vlažna do vlažna staništa. Rahla su tla zbog ilovasto pjestovitog teksturnog sastava.</w:t>
            </w:r>
          </w:p>
          <w:p w14:paraId="52383764" w14:textId="77777777" w:rsidR="00531FBB" w:rsidRPr="007C265D" w:rsidRDefault="00531FBB">
            <w:pPr>
              <w:spacing w:after="0" w:line="240" w:lineRule="auto"/>
              <w:jc w:val="both"/>
              <w:rPr>
                <w:rFonts w:ascii="Times New Roman" w:eastAsia="Times New Roman" w:hAnsi="Times New Roman" w:cs="Times New Roman"/>
                <w:b/>
                <w:sz w:val="24"/>
                <w:szCs w:val="24"/>
                <w:lang w:val="en-GB"/>
              </w:rPr>
            </w:pPr>
          </w:p>
          <w:p w14:paraId="51B1E82B" w14:textId="77777777" w:rsidR="00531FBB" w:rsidRPr="007C265D" w:rsidRDefault="00531FBB">
            <w:pPr>
              <w:spacing w:after="0" w:line="240" w:lineRule="auto"/>
              <w:jc w:val="both"/>
              <w:rPr>
                <w:rFonts w:ascii="Times New Roman" w:eastAsia="Times New Roman" w:hAnsi="Times New Roman" w:cs="Times New Roman"/>
                <w:b/>
                <w:sz w:val="24"/>
                <w:szCs w:val="24"/>
                <w:lang w:val="en-GB"/>
              </w:rPr>
            </w:pPr>
            <w:r w:rsidRPr="007C265D">
              <w:rPr>
                <w:rFonts w:ascii="Times New Roman" w:eastAsia="Times New Roman" w:hAnsi="Times New Roman" w:cs="Times New Roman"/>
                <w:b/>
                <w:sz w:val="24"/>
                <w:szCs w:val="24"/>
                <w:lang w:val="en-GB"/>
              </w:rPr>
              <w:t>PREPORUKA:</w:t>
            </w:r>
          </w:p>
          <w:p w14:paraId="1333127A" w14:textId="3124A897" w:rsidR="00531FBB" w:rsidRPr="007C265D" w:rsidRDefault="00531FBB">
            <w:pPr>
              <w:spacing w:after="0" w:line="240" w:lineRule="auto"/>
              <w:jc w:val="both"/>
              <w:rPr>
                <w:rFonts w:ascii="Times New Roman" w:eastAsia="Times New Roman" w:hAnsi="Times New Roman" w:cs="Times New Roman"/>
                <w:sz w:val="24"/>
                <w:szCs w:val="24"/>
              </w:rPr>
            </w:pPr>
            <w:r w:rsidRPr="007C265D">
              <w:rPr>
                <w:rFonts w:ascii="Times New Roman" w:eastAsia="Times New Roman" w:hAnsi="Times New Roman" w:cs="Times New Roman"/>
                <w:sz w:val="24"/>
                <w:szCs w:val="24"/>
                <w:lang w:val="en-GB"/>
              </w:rPr>
              <w:t>Pogodna su  na manjim nagibima za uzgoj heljde, spelte raži i krompira,  za voćnjake i  prirodne pašnjake.</w:t>
            </w:r>
          </w:p>
        </w:tc>
        <w:tc>
          <w:tcPr>
            <w:tcW w:w="2126" w:type="dxa"/>
            <w:tcBorders>
              <w:top w:val="single" w:sz="4" w:space="0" w:color="auto"/>
              <w:left w:val="single" w:sz="4" w:space="0" w:color="auto"/>
              <w:bottom w:val="single" w:sz="4" w:space="0" w:color="auto"/>
              <w:right w:val="single" w:sz="4" w:space="0" w:color="auto"/>
            </w:tcBorders>
          </w:tcPr>
          <w:p w14:paraId="66648311" w14:textId="77777777" w:rsidR="00531FBB" w:rsidRPr="007C265D" w:rsidRDefault="00531FBB">
            <w:pPr>
              <w:spacing w:after="0" w:line="240" w:lineRule="auto"/>
              <w:jc w:val="both"/>
              <w:rPr>
                <w:rFonts w:ascii="Times New Roman" w:eastAsia="Times New Roman" w:hAnsi="Times New Roman" w:cs="Times New Roman"/>
                <w:sz w:val="24"/>
                <w:szCs w:val="24"/>
                <w:lang w:val="en-GB"/>
              </w:rPr>
            </w:pPr>
            <w:r w:rsidRPr="007C265D">
              <w:rPr>
                <w:rFonts w:ascii="Times New Roman" w:eastAsia="Times New Roman" w:hAnsi="Times New Roman" w:cs="Times New Roman"/>
                <w:sz w:val="24"/>
                <w:szCs w:val="24"/>
                <w:lang w:val="en-GB"/>
              </w:rPr>
              <w:t>Grad Goražde:</w:t>
            </w:r>
          </w:p>
          <w:p w14:paraId="390517B1" w14:textId="08D858FF" w:rsidR="00531FBB" w:rsidRPr="007C265D" w:rsidRDefault="00531FBB">
            <w:pPr>
              <w:spacing w:after="0" w:line="240" w:lineRule="auto"/>
              <w:jc w:val="both"/>
              <w:rPr>
                <w:rFonts w:ascii="Times New Roman" w:eastAsia="Times New Roman" w:hAnsi="Times New Roman" w:cs="Times New Roman"/>
                <w:bCs/>
                <w:sz w:val="24"/>
                <w:szCs w:val="24"/>
                <w:lang w:val="en-GB"/>
              </w:rPr>
            </w:pPr>
            <w:r w:rsidRPr="007C265D">
              <w:rPr>
                <w:rFonts w:ascii="Times New Roman" w:eastAsia="Times New Roman" w:hAnsi="Times New Roman" w:cs="Times New Roman"/>
                <w:bCs/>
                <w:sz w:val="24"/>
                <w:szCs w:val="24"/>
                <w:lang w:val="en-GB"/>
              </w:rPr>
              <w:t>Uz rijeku</w:t>
            </w:r>
            <w:r w:rsidRPr="007C265D">
              <w:rPr>
                <w:rFonts w:ascii="Times New Roman" w:eastAsia="Times New Roman" w:hAnsi="Times New Roman" w:cs="Times New Roman"/>
                <w:sz w:val="24"/>
                <w:szCs w:val="24"/>
                <w:lang w:val="en-GB"/>
              </w:rPr>
              <w:t xml:space="preserve"> </w:t>
            </w:r>
            <w:r w:rsidRPr="007C265D">
              <w:rPr>
                <w:rFonts w:ascii="Times New Roman" w:eastAsia="Times New Roman" w:hAnsi="Times New Roman" w:cs="Times New Roman"/>
                <w:bCs/>
                <w:sz w:val="24"/>
                <w:szCs w:val="24"/>
                <w:lang w:val="en-GB"/>
              </w:rPr>
              <w:t>Drinu i dio Osanice.</w:t>
            </w:r>
          </w:p>
          <w:p w14:paraId="136AA617" w14:textId="77777777" w:rsidR="00531FBB" w:rsidRPr="007C265D" w:rsidRDefault="00531FBB">
            <w:pPr>
              <w:spacing w:after="0" w:line="240" w:lineRule="auto"/>
              <w:jc w:val="both"/>
              <w:rPr>
                <w:rFonts w:ascii="Times New Roman" w:eastAsia="Times New Roman" w:hAnsi="Times New Roman" w:cs="Times New Roman"/>
                <w:bCs/>
                <w:sz w:val="24"/>
                <w:szCs w:val="24"/>
                <w:lang w:val="en-GB"/>
              </w:rPr>
            </w:pPr>
          </w:p>
          <w:p w14:paraId="35433465" w14:textId="3C8B8146" w:rsidR="00531FBB" w:rsidRPr="007C265D" w:rsidRDefault="00531FBB">
            <w:pPr>
              <w:pStyle w:val="NoSpacing"/>
              <w:spacing w:line="276" w:lineRule="auto"/>
              <w:rPr>
                <w:rFonts w:ascii="Times New Roman" w:hAnsi="Times New Roman" w:cs="Times New Roman"/>
                <w:sz w:val="24"/>
                <w:szCs w:val="24"/>
                <w:lang w:val="hr-HR"/>
              </w:rPr>
            </w:pPr>
          </w:p>
        </w:tc>
      </w:tr>
      <w:tr w:rsidR="007C265D" w:rsidRPr="007C265D" w14:paraId="6B7B69A2" w14:textId="77777777" w:rsidTr="007C265D">
        <w:trPr>
          <w:trHeight w:val="3000"/>
          <w:jc w:val="center"/>
        </w:trPr>
        <w:tc>
          <w:tcPr>
            <w:tcW w:w="2658" w:type="dxa"/>
            <w:tcBorders>
              <w:top w:val="single" w:sz="4" w:space="0" w:color="auto"/>
              <w:left w:val="single" w:sz="4" w:space="0" w:color="auto"/>
              <w:bottom w:val="single" w:sz="4" w:space="0" w:color="auto"/>
              <w:right w:val="single" w:sz="4" w:space="0" w:color="auto"/>
            </w:tcBorders>
            <w:shd w:val="clear" w:color="auto" w:fill="FCF2E2"/>
            <w:hideMark/>
          </w:tcPr>
          <w:p w14:paraId="52B402EE" w14:textId="7BB15D3E" w:rsidR="00531FBB" w:rsidRPr="007C265D" w:rsidRDefault="00531FBB">
            <w:pPr>
              <w:spacing w:after="0" w:line="240" w:lineRule="auto"/>
              <w:jc w:val="both"/>
              <w:rPr>
                <w:rFonts w:ascii="Times New Roman" w:eastAsia="Calibri" w:hAnsi="Times New Roman" w:cs="Times New Roman"/>
                <w:b/>
                <w:noProof/>
                <w:sz w:val="24"/>
                <w:szCs w:val="24"/>
              </w:rPr>
            </w:pPr>
            <w:r w:rsidRPr="007C265D">
              <w:rPr>
                <w:rFonts w:ascii="Times New Roman" w:hAnsi="Times New Roman" w:cs="Times New Roman"/>
                <w:noProof/>
                <w:sz w:val="24"/>
                <w:szCs w:val="24"/>
                <w:lang w:val="hr-HR" w:eastAsia="hr-HR"/>
              </w:rPr>
              <mc:AlternateContent>
                <mc:Choice Requires="wps">
                  <w:drawing>
                    <wp:anchor distT="0" distB="0" distL="114300" distR="114300" simplePos="0" relativeHeight="251700224" behindDoc="0" locked="0" layoutInCell="1" allowOverlap="1" wp14:anchorId="5E530C4E" wp14:editId="330C050C">
                      <wp:simplePos x="0" y="0"/>
                      <wp:positionH relativeFrom="column">
                        <wp:posOffset>1162685</wp:posOffset>
                      </wp:positionH>
                      <wp:positionV relativeFrom="paragraph">
                        <wp:posOffset>828675</wp:posOffset>
                      </wp:positionV>
                      <wp:extent cx="656590" cy="152400"/>
                      <wp:effectExtent l="4445" t="33655" r="33655" b="90805"/>
                      <wp:wrapNone/>
                      <wp:docPr id="42" name="Isosceles Tri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6590" cy="152400"/>
                              </a:xfrm>
                              <a:prstGeom prst="triangle">
                                <a:avLst>
                                  <a:gd name="adj" fmla="val 50000"/>
                                </a:avLst>
                              </a:prstGeom>
                              <a:solidFill>
                                <a:srgbClr val="EAF1DD"/>
                              </a:solidFill>
                              <a:ln w="12700">
                                <a:solidFill>
                                  <a:srgbClr val="FAC090"/>
                                </a:solidFill>
                                <a:miter lim="800000"/>
                                <a:headEnd/>
                                <a:tailEnd/>
                              </a:ln>
                              <a:effectLst>
                                <a:outerShdw dist="28398" dir="3806097" algn="ctr" rotWithShape="0">
                                  <a:srgbClr val="98480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539DE" id="Isosceles Triangle 42" o:spid="_x0000_s1026" type="#_x0000_t5" style="position:absolute;margin-left:91.55pt;margin-top:65.25pt;width:51.7pt;height:12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XFmQIAACwFAAAOAAAAZHJzL2Uyb0RvYy54bWysVFtv2yAUfp+0/4B4X31prladKkqaqVK3&#10;VUqnPRPANhsGBiRO++t3wF7mrm/T/GBxOIeP7zsXbm7PrUQnbp3QqsTZVYoRV1QzoeoSf33afVhg&#10;5DxRjEiteImfucO3q/fvbjpT8Fw3WjJuEYAoV3SmxI33pkgSRxveEnelDVfgrLRtiQfT1gmzpAP0&#10;ViZ5ms6STltmrKbcOdjd9k68ivhVxan/UlWOeyRLDNx8/Nv4P4R/srohRW2JaQQdaJB/YNESoeDS&#10;C9SWeIKOVryBagW12unKX1HdJrqqBOVRA6jJ0r/U7BtieNQCyXHmkib3/2Dp59OjRYKVeJJjpEgL&#10;Nbp32lEuuUNPVhBVS47ACZnqjCvgwN482qDVmQdNfzik9KaBML62VncNJwz4ZSE+eXUgGA6OokP3&#10;STO4hxy9jkk7V7ZFVkNxppM0fHEXkoPOsVLPl0rxs0cUNmfT2XQJ9aTgyqY5nIr3kSJABW7GOv+R&#10;6xaFRYn9ICQCk9OD87FYbFBM2HeMqlZC6U9EomnkEASQYgiG1W/IKF1LwXZCymjY+rCRFsHREt+t&#10;d9l2O7Bx4zCpUAds8/mg75XTjTF2600K6noCr8Ja4WFcpGhLvOgzBUGkCEm/UyyuPRGyXwNnqYKb&#10;x0EYROsjQOwb1iEmQmryxfUShpQJmIrrRTpLl3OMiKxhnKm3ONTlm/BN7MVQhzeKl4vJIp33mZWm&#10;IX0exjkcxMV8Xq6P1ohZbJbQH32fHTR7hl6JXQGFhicGuDbavmDUwbiW2P08EssxkvcK+m2ZTSZh&#10;vqMxmc5zMOzYcxh7iKIABW0BSuNy4/s34WisqBu4KYt6lF5Dj1bCh1KE/u1ZDQaMZBQxPB9h5sd2&#10;jPrzyK1+AQAA//8DAFBLAwQUAAYACAAAACEACQgMLuAAAAAKAQAADwAAAGRycy9kb3ducmV2Lnht&#10;bEyPTU/DMAyG70j8h8hIXBBLibqJlqYTqsRlByTGDnBLW/eDNU5p0q38e8yJnWzLj14/zraLHcQJ&#10;J9870vCwikAgVa7uqdVweH+5fwThg6HaDI5Qww962ObXV5lJa3emNzztQys4hHxqNHQhjKmUvurQ&#10;Gr9yIxLvGjdZE3icWllP5szhdpAqijbSmp74QmdGLDqsjvvZamjscU6+duWubdZ38cf6szh8vxZa&#10;394sz08gAi7hH4Y/fVaHnJ1KN1PtxaBBKcXqQUMScWVAxRtuSiaTWIHMM3n5Qv4LAAD//wMAUEsB&#10;Ai0AFAAGAAgAAAAhALaDOJL+AAAA4QEAABMAAAAAAAAAAAAAAAAAAAAAAFtDb250ZW50X1R5cGVz&#10;XS54bWxQSwECLQAUAAYACAAAACEAOP0h/9YAAACUAQAACwAAAAAAAAAAAAAAAAAvAQAAX3JlbHMv&#10;LnJlbHNQSwECLQAUAAYACAAAACEAoKCFxZkCAAAsBQAADgAAAAAAAAAAAAAAAAAuAgAAZHJzL2Uy&#10;b0RvYy54bWxQSwECLQAUAAYACAAAACEACQgMLuAAAAAKAQAADwAAAAAAAAAAAAAAAADzBAAAZHJz&#10;L2Rvd25yZXYueG1sUEsFBgAAAAAEAAQA8wAAAAAGAAAAAA==&#10;" fillcolor="#eaf1dd" strokecolor="#fac090" strokeweight="1pt">
                      <v:shadow on="t" color="#984807" opacity=".5" offset="1pt"/>
                    </v:shape>
                  </w:pict>
                </mc:Fallback>
              </mc:AlternateContent>
            </w:r>
            <w:r w:rsidRPr="007C265D">
              <w:rPr>
                <w:rFonts w:ascii="Times New Roman" w:hAnsi="Times New Roman" w:cs="Times New Roman"/>
                <w:noProof/>
                <w:sz w:val="24"/>
                <w:szCs w:val="24"/>
                <w:lang w:val="hr-HR" w:eastAsia="hr-HR"/>
              </w:rPr>
              <mc:AlternateContent>
                <mc:Choice Requires="wps">
                  <w:drawing>
                    <wp:anchor distT="0" distB="0" distL="114300" distR="114300" simplePos="0" relativeHeight="251701248" behindDoc="0" locked="0" layoutInCell="1" allowOverlap="1" wp14:anchorId="6F2A68BC" wp14:editId="4900EA29">
                      <wp:simplePos x="0" y="0"/>
                      <wp:positionH relativeFrom="column">
                        <wp:posOffset>13970</wp:posOffset>
                      </wp:positionH>
                      <wp:positionV relativeFrom="paragraph">
                        <wp:posOffset>-1905</wp:posOffset>
                      </wp:positionV>
                      <wp:extent cx="1542415" cy="238125"/>
                      <wp:effectExtent l="0" t="0" r="19685" b="2857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238125"/>
                              </a:xfrm>
                              <a:prstGeom prst="rect">
                                <a:avLst/>
                              </a:prstGeom>
                              <a:solidFill>
                                <a:srgbClr val="FFFFFF"/>
                              </a:solidFill>
                              <a:ln w="9525">
                                <a:solidFill>
                                  <a:srgbClr val="000000"/>
                                </a:solidFill>
                                <a:miter lim="800000"/>
                                <a:headEnd/>
                                <a:tailEnd/>
                              </a:ln>
                            </wps:spPr>
                            <wps:txbx>
                              <w:txbxContent>
                                <w:p w14:paraId="533FB3D6" w14:textId="77777777" w:rsidR="00344215" w:rsidRDefault="00344215" w:rsidP="00531FBB">
                                  <w:pPr>
                                    <w:jc w:val="center"/>
                                    <w:rPr>
                                      <w:rFonts w:ascii="Cambria" w:hAnsi="Cambria"/>
                                      <w:b/>
                                      <w:bCs/>
                                    </w:rPr>
                                  </w:pPr>
                                  <w:r>
                                    <w:rPr>
                                      <w:rFonts w:ascii="Cambria" w:hAnsi="Cambria"/>
                                      <w:b/>
                                      <w:bCs/>
                                    </w:rPr>
                                    <w:t>Ranker</w:t>
                                  </w:r>
                                </w:p>
                                <w:p w14:paraId="4DE302C4" w14:textId="77777777" w:rsidR="00344215" w:rsidRDefault="00344215" w:rsidP="00531FBB">
                                  <w:pPr>
                                    <w:jc w:val="center"/>
                                  </w:pPr>
                                </w:p>
                                <w:p w14:paraId="18EDF3DE" w14:textId="77777777" w:rsidR="00344215" w:rsidRDefault="00344215" w:rsidP="00531FBB">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A68BC" id="Text Box 43" o:spid="_x0000_s1034" type="#_x0000_t202" style="position:absolute;left:0;text-align:left;margin-left:1.1pt;margin-top:-.15pt;width:121.45pt;height:1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jhLAIAAFkEAAAOAAAAZHJzL2Uyb0RvYy54bWysVNtu2zAMfR+wfxD0vjhxnS014hRdugwD&#10;ugvQ7gNkWbaFSaImKbG7ry8lp2l2wR6G+UEgReqQPCS9vhq1IgfhvART0cVsTokwHBppuop+vd+9&#10;WlHiAzMNU2BERR+Ep1ebly/Wgy1FDj2oRjiCIMaXg61oH4Its8zzXmjmZ2CFQWMLTrOAquuyxrEB&#10;0bXK8vn8dTaAa6wDLrzH25vJSDcJv20FD5/b1otAVEUxt5BOl846ntlmzcrOMdtLfkyD/UMWmkmD&#10;QU9QNywwsnfyNygtuQMPbZhx0Bm0reQi1YDVLOa/VHPXMytSLUiOtyea/P+D5Z8OXxyRTUWLC0oM&#10;09ijezEG8hZGglfIz2B9iW53Fh3DiPfY51Srt7fAv3liYNsz04lr52DoBWswv0V8mZ09nXB8BKmH&#10;j9BgHLYPkIDG1ulIHtJBEB379HDqTcyFx5DLIi8WS0o42vKL1SJfphCsfHptnQ/vBWgShYo67H1C&#10;Z4dbH2I2rHxyicE8KNnspFJJcV29VY4cGM7JLn1H9J/clCFDRS+XGPvvEPP0/QlCy4ADr6Su6Ork&#10;xMpI2zvTpHEMTKpJxpSVOfIYqZtIDGM9ppatYoDIcQ3NAxLrYJpv3EcUenA/KBlwtivqv++ZE5So&#10;Dwabc7koirgMSSmWb3JU3LmlPrcwwxGqooGSSdyGaYH21smux0jTOBi4xoa2MnH9nNUxfZzf1ILj&#10;rsUFOdeT1/MfYfMIAAD//wMAUEsDBBQABgAIAAAAIQBk3e5W3QAAAAYBAAAPAAAAZHJzL2Rvd25y&#10;ZXYueG1sTI7BTsMwEETvSPyDtUhcUOvUKW0J2VQICURv0FZwdWM3ibDXwXbT8PeYExxHM3rzyvVo&#10;DRu0D50jhNk0A6apdqqjBmG/e5qsgIUoSUnjSCN86wDr6vKilIVyZ3rTwzY2LEEoFBKhjbEvOA91&#10;q60MU9drSt3ReStjir7hystzglvDRZYtuJUdpYdW9vqx1fXn9mQRVvOX4SNs8tf3enE0d/FmOTx/&#10;ecTrq/HhHljUY/wbw69+UocqOR3ciVRgBkGINESY5MBSK+a3M2AHhHwpgFcl/69f/QAAAP//AwBQ&#10;SwECLQAUAAYACAAAACEAtoM4kv4AAADhAQAAEwAAAAAAAAAAAAAAAAAAAAAAW0NvbnRlbnRfVHlw&#10;ZXNdLnhtbFBLAQItABQABgAIAAAAIQA4/SH/1gAAAJQBAAALAAAAAAAAAAAAAAAAAC8BAABfcmVs&#10;cy8ucmVsc1BLAQItABQABgAIAAAAIQBWYvjhLAIAAFkEAAAOAAAAAAAAAAAAAAAAAC4CAABkcnMv&#10;ZTJvRG9jLnhtbFBLAQItABQABgAIAAAAIQBk3e5W3QAAAAYBAAAPAAAAAAAAAAAAAAAAAIYEAABk&#10;cnMvZG93bnJldi54bWxQSwUGAAAAAAQABADzAAAAkAUAAAAA&#10;">
                      <v:textbox>
                        <w:txbxContent>
                          <w:p w14:paraId="533FB3D6" w14:textId="77777777" w:rsidR="00344215" w:rsidRDefault="00344215" w:rsidP="00531FBB">
                            <w:pPr>
                              <w:jc w:val="center"/>
                              <w:rPr>
                                <w:rFonts w:ascii="Cambria" w:hAnsi="Cambria"/>
                                <w:b/>
                                <w:bCs/>
                              </w:rPr>
                            </w:pPr>
                            <w:r>
                              <w:rPr>
                                <w:rFonts w:ascii="Cambria" w:hAnsi="Cambria"/>
                                <w:b/>
                                <w:bCs/>
                              </w:rPr>
                              <w:t>Ranker</w:t>
                            </w:r>
                          </w:p>
                          <w:p w14:paraId="4DE302C4" w14:textId="77777777" w:rsidR="00344215" w:rsidRDefault="00344215" w:rsidP="00531FBB">
                            <w:pPr>
                              <w:jc w:val="center"/>
                            </w:pPr>
                          </w:p>
                          <w:p w14:paraId="18EDF3DE" w14:textId="77777777" w:rsidR="00344215" w:rsidRDefault="00344215" w:rsidP="00531FBB">
                            <w:pPr>
                              <w:jc w:val="center"/>
                            </w:pPr>
                            <w:r>
                              <w:t xml:space="preserve">   </w:t>
                            </w:r>
                          </w:p>
                        </w:txbxContent>
                      </v:textbox>
                    </v:shape>
                  </w:pict>
                </mc:Fallback>
              </mc:AlternateContent>
            </w:r>
            <w:r w:rsidRPr="007C265D">
              <w:rPr>
                <w:rFonts w:ascii="Times New Roman" w:eastAsia="Calibri" w:hAnsi="Times New Roman" w:cs="Times New Roman"/>
                <w:b/>
                <w:noProof/>
                <w:sz w:val="24"/>
                <w:szCs w:val="24"/>
                <w:lang w:val="hr-HR" w:eastAsia="hr-HR"/>
              </w:rPr>
              <w:drawing>
                <wp:inline distT="0" distB="0" distL="0" distR="0" wp14:anchorId="4323F618" wp14:editId="55A4D055">
                  <wp:extent cx="1550670" cy="1693545"/>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0670" cy="1693545"/>
                          </a:xfrm>
                          <a:prstGeom prst="rect">
                            <a:avLst/>
                          </a:prstGeom>
                          <a:noFill/>
                          <a:ln>
                            <a:noFill/>
                          </a:ln>
                        </pic:spPr>
                      </pic:pic>
                    </a:graphicData>
                  </a:graphic>
                </wp:inline>
              </w:drawing>
            </w:r>
          </w:p>
        </w:tc>
        <w:tc>
          <w:tcPr>
            <w:tcW w:w="4567" w:type="dxa"/>
            <w:tcBorders>
              <w:top w:val="single" w:sz="4" w:space="0" w:color="auto"/>
              <w:left w:val="single" w:sz="4" w:space="0" w:color="auto"/>
              <w:bottom w:val="single" w:sz="4" w:space="0" w:color="auto"/>
              <w:right w:val="single" w:sz="4" w:space="0" w:color="auto"/>
            </w:tcBorders>
          </w:tcPr>
          <w:p w14:paraId="5D13A27A" w14:textId="77777777" w:rsidR="00531FBB" w:rsidRPr="007C265D" w:rsidRDefault="00531FBB">
            <w:pPr>
              <w:spacing w:after="0" w:line="240" w:lineRule="auto"/>
              <w:jc w:val="both"/>
              <w:rPr>
                <w:rFonts w:ascii="Times New Roman" w:eastAsia="Calibri" w:hAnsi="Times New Roman" w:cs="Times New Roman"/>
                <w:bCs/>
                <w:sz w:val="24"/>
                <w:szCs w:val="24"/>
                <w:lang w:val="bs-Latn-BA"/>
              </w:rPr>
            </w:pPr>
            <w:r w:rsidRPr="007C265D">
              <w:rPr>
                <w:rFonts w:ascii="Times New Roman" w:eastAsia="Times New Roman" w:hAnsi="Times New Roman" w:cs="Times New Roman"/>
                <w:sz w:val="24"/>
                <w:szCs w:val="24"/>
                <w:lang w:val="hr-HR"/>
              </w:rPr>
              <w:t xml:space="preserve"> Uglavnom su kisela, srednje humozna, Plitka su i pretežno skeletoidna - pjeskovite ilovače i ilovače. Pete su i šeste</w:t>
            </w:r>
            <w:r w:rsidRPr="007C265D">
              <w:rPr>
                <w:rFonts w:ascii="Times New Roman" w:eastAsia="Calibri" w:hAnsi="Times New Roman" w:cs="Times New Roman"/>
                <w:b/>
                <w:sz w:val="24"/>
                <w:szCs w:val="24"/>
                <w:lang w:val="hr-HR"/>
              </w:rPr>
              <w:t xml:space="preserve"> </w:t>
            </w:r>
            <w:r w:rsidRPr="007C265D">
              <w:rPr>
                <w:rFonts w:ascii="Times New Roman" w:eastAsia="Calibri" w:hAnsi="Times New Roman" w:cs="Times New Roman"/>
                <w:bCs/>
                <w:sz w:val="24"/>
                <w:szCs w:val="24"/>
              </w:rPr>
              <w:t>(V i VI) bonitetne kategorije.</w:t>
            </w:r>
          </w:p>
          <w:p w14:paraId="554D15C9" w14:textId="77777777" w:rsidR="00531FBB" w:rsidRPr="007C265D" w:rsidRDefault="00531FBB">
            <w:pPr>
              <w:spacing w:after="0" w:line="240" w:lineRule="auto"/>
              <w:jc w:val="both"/>
              <w:rPr>
                <w:rFonts w:ascii="Times New Roman" w:eastAsia="Times New Roman" w:hAnsi="Times New Roman" w:cs="Times New Roman"/>
                <w:b/>
                <w:sz w:val="24"/>
                <w:szCs w:val="24"/>
                <w:lang w:val="hr-HR"/>
              </w:rPr>
            </w:pPr>
          </w:p>
          <w:p w14:paraId="09499657" w14:textId="77777777" w:rsidR="00531FBB" w:rsidRPr="007C265D" w:rsidRDefault="00531FBB">
            <w:pPr>
              <w:spacing w:after="0" w:line="240" w:lineRule="auto"/>
              <w:jc w:val="both"/>
              <w:rPr>
                <w:rFonts w:ascii="Times New Roman" w:eastAsia="Times New Roman" w:hAnsi="Times New Roman" w:cs="Times New Roman"/>
                <w:b/>
                <w:sz w:val="24"/>
                <w:szCs w:val="24"/>
                <w:lang w:val="hr-HR"/>
              </w:rPr>
            </w:pPr>
            <w:r w:rsidRPr="007C265D">
              <w:rPr>
                <w:rFonts w:ascii="Times New Roman" w:eastAsia="Times New Roman" w:hAnsi="Times New Roman" w:cs="Times New Roman"/>
                <w:b/>
                <w:sz w:val="24"/>
                <w:szCs w:val="24"/>
                <w:lang w:val="hr-HR"/>
              </w:rPr>
              <w:t>PREPORUKA:</w:t>
            </w:r>
          </w:p>
          <w:p w14:paraId="5E2BFF87" w14:textId="671944AC" w:rsidR="00531FBB" w:rsidRPr="007C265D" w:rsidRDefault="00531FBB">
            <w:pPr>
              <w:spacing w:after="0" w:line="240" w:lineRule="auto"/>
              <w:jc w:val="both"/>
              <w:rPr>
                <w:rFonts w:ascii="Times New Roman" w:eastAsia="Times New Roman" w:hAnsi="Times New Roman" w:cs="Times New Roman"/>
                <w:sz w:val="24"/>
                <w:szCs w:val="24"/>
                <w:lang w:val="en-GB"/>
              </w:rPr>
            </w:pPr>
            <w:r w:rsidRPr="007C265D">
              <w:rPr>
                <w:rFonts w:ascii="Times New Roman" w:eastAsia="Times New Roman" w:hAnsi="Times New Roman" w:cs="Times New Roman"/>
                <w:sz w:val="24"/>
                <w:szCs w:val="24"/>
                <w:lang w:val="hr-HR"/>
              </w:rPr>
              <w:t>Rankeri nisu za intenzivnu biljnu proizvodnju, Na njima se može uspješno uzgajati heljda, raž i krompir.</w:t>
            </w:r>
          </w:p>
        </w:tc>
        <w:tc>
          <w:tcPr>
            <w:tcW w:w="2126" w:type="dxa"/>
            <w:tcBorders>
              <w:top w:val="single" w:sz="4" w:space="0" w:color="auto"/>
              <w:left w:val="single" w:sz="4" w:space="0" w:color="auto"/>
              <w:bottom w:val="single" w:sz="4" w:space="0" w:color="auto"/>
              <w:right w:val="single" w:sz="4" w:space="0" w:color="auto"/>
            </w:tcBorders>
          </w:tcPr>
          <w:p w14:paraId="0A22635F" w14:textId="77777777" w:rsidR="00531FBB" w:rsidRPr="007C265D" w:rsidRDefault="00531FBB">
            <w:pPr>
              <w:spacing w:after="0" w:line="240" w:lineRule="auto"/>
              <w:jc w:val="both"/>
              <w:rPr>
                <w:rFonts w:ascii="Times New Roman" w:eastAsia="Times New Roman" w:hAnsi="Times New Roman" w:cs="Times New Roman"/>
                <w:sz w:val="24"/>
                <w:szCs w:val="24"/>
                <w:lang w:val="hr-HR"/>
              </w:rPr>
            </w:pPr>
            <w:r w:rsidRPr="007C265D">
              <w:rPr>
                <w:rFonts w:ascii="Times New Roman" w:eastAsia="Times New Roman" w:hAnsi="Times New Roman" w:cs="Times New Roman"/>
                <w:sz w:val="24"/>
                <w:szCs w:val="24"/>
                <w:lang w:val="hr-HR"/>
              </w:rPr>
              <w:t>Grad Goražde:</w:t>
            </w:r>
          </w:p>
          <w:p w14:paraId="644AE4F6" w14:textId="5AB0CC5E" w:rsidR="00531FBB" w:rsidRPr="007C265D" w:rsidRDefault="00531FBB">
            <w:pPr>
              <w:spacing w:after="0" w:line="240" w:lineRule="auto"/>
              <w:jc w:val="both"/>
              <w:rPr>
                <w:rFonts w:ascii="Times New Roman" w:eastAsia="Times New Roman" w:hAnsi="Times New Roman" w:cs="Times New Roman"/>
                <w:bCs/>
                <w:sz w:val="24"/>
                <w:szCs w:val="24"/>
                <w:lang w:val="hr-HR"/>
              </w:rPr>
            </w:pPr>
            <w:r w:rsidRPr="007C265D">
              <w:rPr>
                <w:rFonts w:ascii="Times New Roman" w:eastAsia="Times New Roman" w:hAnsi="Times New Roman" w:cs="Times New Roman"/>
                <w:sz w:val="24"/>
                <w:szCs w:val="24"/>
                <w:lang w:val="hr-HR"/>
              </w:rPr>
              <w:t xml:space="preserve">Uz </w:t>
            </w:r>
            <w:r w:rsidRPr="007C265D">
              <w:rPr>
                <w:rFonts w:ascii="Times New Roman" w:eastAsia="Times New Roman" w:hAnsi="Times New Roman" w:cs="Times New Roman"/>
                <w:bCs/>
                <w:sz w:val="24"/>
                <w:szCs w:val="24"/>
                <w:lang w:val="hr-HR"/>
              </w:rPr>
              <w:t>Drinu, Osanicu, Odsku, kod Rasadnika, Zupčića.</w:t>
            </w:r>
          </w:p>
          <w:p w14:paraId="283EAD13" w14:textId="77777777" w:rsidR="00531FBB" w:rsidRPr="007C265D" w:rsidRDefault="00531FBB">
            <w:pPr>
              <w:spacing w:after="0" w:line="240" w:lineRule="auto"/>
              <w:jc w:val="both"/>
              <w:rPr>
                <w:rFonts w:ascii="Times New Roman" w:eastAsia="Times New Roman" w:hAnsi="Times New Roman" w:cs="Times New Roman"/>
                <w:sz w:val="24"/>
                <w:szCs w:val="24"/>
                <w:lang w:val="hr-HR"/>
              </w:rPr>
            </w:pPr>
          </w:p>
          <w:p w14:paraId="07828779" w14:textId="77777777" w:rsidR="00531FBB" w:rsidRPr="007C265D" w:rsidRDefault="00531FBB">
            <w:pPr>
              <w:spacing w:after="0" w:line="240" w:lineRule="auto"/>
              <w:jc w:val="both"/>
              <w:rPr>
                <w:rFonts w:ascii="Times New Roman" w:eastAsia="Times New Roman" w:hAnsi="Times New Roman" w:cs="Times New Roman"/>
                <w:sz w:val="24"/>
                <w:szCs w:val="24"/>
                <w:lang w:val="hr-HR"/>
              </w:rPr>
            </w:pPr>
          </w:p>
          <w:p w14:paraId="030ED7DA" w14:textId="4F6C55BF" w:rsidR="00531FBB" w:rsidRPr="007C265D" w:rsidRDefault="00531FBB" w:rsidP="00531FBB">
            <w:pPr>
              <w:spacing w:after="0" w:line="240" w:lineRule="auto"/>
              <w:jc w:val="both"/>
              <w:rPr>
                <w:rFonts w:ascii="Times New Roman" w:eastAsia="Times New Roman" w:hAnsi="Times New Roman" w:cs="Times New Roman"/>
                <w:bCs/>
                <w:sz w:val="24"/>
                <w:szCs w:val="24"/>
                <w:lang w:val="en-GB"/>
              </w:rPr>
            </w:pPr>
          </w:p>
        </w:tc>
      </w:tr>
      <w:tr w:rsidR="007C265D" w:rsidRPr="007C265D" w14:paraId="53EF1DA5" w14:textId="77777777" w:rsidTr="007C265D">
        <w:trPr>
          <w:trHeight w:val="2733"/>
          <w:jc w:val="center"/>
        </w:trPr>
        <w:tc>
          <w:tcPr>
            <w:tcW w:w="2658" w:type="dxa"/>
            <w:tcBorders>
              <w:top w:val="single" w:sz="4" w:space="0" w:color="auto"/>
              <w:left w:val="single" w:sz="4" w:space="0" w:color="auto"/>
              <w:bottom w:val="single" w:sz="4" w:space="0" w:color="auto"/>
              <w:right w:val="single" w:sz="4" w:space="0" w:color="auto"/>
            </w:tcBorders>
            <w:shd w:val="clear" w:color="auto" w:fill="FCF2E2"/>
            <w:hideMark/>
          </w:tcPr>
          <w:p w14:paraId="789068D5" w14:textId="162927A3" w:rsidR="00531FBB" w:rsidRPr="007C265D" w:rsidRDefault="00531FBB">
            <w:pPr>
              <w:spacing w:after="0" w:line="240" w:lineRule="auto"/>
              <w:jc w:val="center"/>
              <w:rPr>
                <w:rFonts w:ascii="Times New Roman" w:eastAsia="Calibri" w:hAnsi="Times New Roman" w:cs="Times New Roman"/>
                <w:b/>
                <w:noProof/>
                <w:sz w:val="24"/>
                <w:szCs w:val="24"/>
              </w:rPr>
            </w:pPr>
            <w:r w:rsidRPr="007C265D">
              <w:rPr>
                <w:rFonts w:ascii="Times New Roman" w:hAnsi="Times New Roman" w:cs="Times New Roman"/>
                <w:noProof/>
                <w:sz w:val="24"/>
                <w:szCs w:val="24"/>
                <w:lang w:val="hr-HR" w:eastAsia="hr-HR"/>
              </w:rPr>
              <mc:AlternateContent>
                <mc:Choice Requires="wps">
                  <w:drawing>
                    <wp:anchor distT="0" distB="0" distL="114300" distR="114300" simplePos="0" relativeHeight="251703296" behindDoc="0" locked="0" layoutInCell="1" allowOverlap="1" wp14:anchorId="43E26085" wp14:editId="5E9DB305">
                      <wp:simplePos x="0" y="0"/>
                      <wp:positionH relativeFrom="column">
                        <wp:posOffset>1166495</wp:posOffset>
                      </wp:positionH>
                      <wp:positionV relativeFrom="paragraph">
                        <wp:posOffset>845820</wp:posOffset>
                      </wp:positionV>
                      <wp:extent cx="656590" cy="152400"/>
                      <wp:effectExtent l="4445" t="33655" r="33655" b="90805"/>
                      <wp:wrapNone/>
                      <wp:docPr id="44" name="Isosceles Tri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6590" cy="152400"/>
                              </a:xfrm>
                              <a:prstGeom prst="triangle">
                                <a:avLst>
                                  <a:gd name="adj" fmla="val 50000"/>
                                </a:avLst>
                              </a:prstGeom>
                              <a:solidFill>
                                <a:srgbClr val="EAF1DD"/>
                              </a:solidFill>
                              <a:ln w="12700">
                                <a:solidFill>
                                  <a:srgbClr val="FAC090"/>
                                </a:solidFill>
                                <a:miter lim="800000"/>
                                <a:headEnd/>
                                <a:tailEnd/>
                              </a:ln>
                              <a:effectLst>
                                <a:outerShdw dist="28398" dir="3806097" algn="ctr" rotWithShape="0">
                                  <a:srgbClr val="98480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750B4" id="Isosceles Triangle 44" o:spid="_x0000_s1026" type="#_x0000_t5" style="position:absolute;margin-left:91.85pt;margin-top:66.6pt;width:51.7pt;height:12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mgIAACwFAAAOAAAAZHJzL2Uyb0RvYy54bWysVF1v2yAUfZ+0/4B4X22nzpdVp4qSZqrU&#10;bZXSac8EsM2GgQGJ0/76XbCXuevbND9YXO7lcM794Ob23Ep04tYJrUqcXaUYcUU1E6ou8den3YcF&#10;Rs4TxYjUipf4mTt8u3r/7qYzBZ/oRkvGLQIQ5YrOlLjx3hRJ4mjDW+KutOEKnJW2LfFg2jphlnSA&#10;3spkkqazpNOWGaspdw52t70TryJ+VXHqv1SV4x7JEgM3H/82/g/hn6xuSFFbYhpBBxrkH1i0RCi4&#10;9AK1JZ6goxVvoFpBrXa68ldUt4muKkF51ABqsvQvNfuGGB61QHKcuaTJ/T9Y+vn0aJFgJc5zjBRp&#10;oUb3TjvKJXfoyQqiaskROCFTnXEFHNibRxu0OvOg6Q+HlN40EMbX1uqu4YQBvyzEJ68OBMPBUXTo&#10;PmkG95Cj1zFp58q2yGoozjRPwxd3ITnoHCv1fKkUP3tEYXM2nU2XUE8Krmw6gVPxPlIEqMDNWOc/&#10;ct2isCixH4REYHJ6cD4Wiw2KCfuOUdVKKP2JSDSNHIIAUgzBsPoNGaVrKdhOSBkNWx820iI4WuK7&#10;9S7bbgc2bhwmFeqA7WQ+6HvldGOM3XqTgrqewKuwVngYFynaEi/6TEEQKULS7xSLa0+E7NfAWarg&#10;5nEQBtH6CBD7hnWIiZCayeJ6CUPKBEzF9SKdpcs5RkTWMM7UWxzq8k34JvZiqMMbxctFvkjnfWal&#10;aUifh3EOB3Exn5frozViFpsl9EffZwfNnqFXYldAoeGJAa6Nti8YdTCuJXY/j8RyjOS9gn5bZnke&#10;5jsa+XQ+AcOOPYexhygKUNAWoDQuN75/E47GirqBm7KoR+k19GglfChF6N+e1WDASEYRw/MRZn5s&#10;x6g/j9zqFwAAAP//AwBQSwMEFAAGAAgAAAAhAG+tQ9nhAAAACgEAAA8AAABkcnMvZG93bnJldi54&#10;bWxMj01Pg0AQhu8m/ofNmHgxdpFCFWRpDImXHkysPehtgeHDsrPILi3+e8eTHmfmyTvPm20XM4gT&#10;Tq63pOBuFYBAqmzdU6vg8PZ8+wDCeU21Hiyhgm90sM0vLzKd1vZMr3ja+1ZwCLlUK+i8H1MpXdWh&#10;0W5lRyS+NXYy2vM4tbKe9JnDzSDDINhIo3viD50eseiwOu5no6Axxzn53JW7tolvovf4ozh8vRRK&#10;XV8tT48gPC7+D4ZffVaHnJ1KO1PtxKAgDNcRowqSdQyCgTC650XJZLJJQOaZ/F8h/wEAAP//AwBQ&#10;SwECLQAUAAYACAAAACEAtoM4kv4AAADhAQAAEwAAAAAAAAAAAAAAAAAAAAAAW0NvbnRlbnRfVHlw&#10;ZXNdLnhtbFBLAQItABQABgAIAAAAIQA4/SH/1gAAAJQBAAALAAAAAAAAAAAAAAAAAC8BAABfcmVs&#10;cy8ucmVsc1BLAQItABQABgAIAAAAIQCKWE+/mgIAACwFAAAOAAAAAAAAAAAAAAAAAC4CAABkcnMv&#10;ZTJvRG9jLnhtbFBLAQItABQABgAIAAAAIQBvrUPZ4QAAAAoBAAAPAAAAAAAAAAAAAAAAAPQEAABk&#10;cnMvZG93bnJldi54bWxQSwUGAAAAAAQABADzAAAAAgYAAAAA&#10;" fillcolor="#eaf1dd" strokecolor="#fac090" strokeweight="1pt">
                      <v:shadow on="t" color="#984807" opacity=".5" offset="1pt"/>
                    </v:shape>
                  </w:pict>
                </mc:Fallback>
              </mc:AlternateContent>
            </w:r>
            <w:r w:rsidRPr="007C265D">
              <w:rPr>
                <w:rFonts w:ascii="Times New Roman" w:hAnsi="Times New Roman" w:cs="Times New Roman"/>
                <w:noProof/>
                <w:sz w:val="24"/>
                <w:szCs w:val="24"/>
                <w:lang w:val="hr-HR" w:eastAsia="hr-HR"/>
              </w:rPr>
              <mc:AlternateContent>
                <mc:Choice Requires="wps">
                  <w:drawing>
                    <wp:anchor distT="0" distB="0" distL="114300" distR="114300" simplePos="0" relativeHeight="251702272" behindDoc="0" locked="0" layoutInCell="1" allowOverlap="1" wp14:anchorId="62E9A573" wp14:editId="387D166D">
                      <wp:simplePos x="0" y="0"/>
                      <wp:positionH relativeFrom="column">
                        <wp:posOffset>13970</wp:posOffset>
                      </wp:positionH>
                      <wp:positionV relativeFrom="paragraph">
                        <wp:posOffset>5080</wp:posOffset>
                      </wp:positionV>
                      <wp:extent cx="1557020" cy="238125"/>
                      <wp:effectExtent l="0" t="0" r="24130" b="2857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020" cy="238125"/>
                              </a:xfrm>
                              <a:prstGeom prst="rect">
                                <a:avLst/>
                              </a:prstGeom>
                              <a:solidFill>
                                <a:srgbClr val="FFFFFF"/>
                              </a:solidFill>
                              <a:ln w="9525">
                                <a:solidFill>
                                  <a:srgbClr val="000000"/>
                                </a:solidFill>
                                <a:miter lim="800000"/>
                                <a:headEnd/>
                                <a:tailEnd/>
                              </a:ln>
                            </wps:spPr>
                            <wps:txbx>
                              <w:txbxContent>
                                <w:p w14:paraId="65B23654" w14:textId="77777777" w:rsidR="00344215" w:rsidRDefault="00344215" w:rsidP="00531FBB">
                                  <w:pPr>
                                    <w:jc w:val="center"/>
                                    <w:rPr>
                                      <w:rFonts w:ascii="Cambria" w:hAnsi="Cambria"/>
                                      <w:b/>
                                      <w:bCs/>
                                    </w:rPr>
                                  </w:pPr>
                                  <w:r>
                                    <w:rPr>
                                      <w:rFonts w:ascii="Cambria" w:hAnsi="Cambria"/>
                                      <w:b/>
                                      <w:bCs/>
                                    </w:rPr>
                                    <w:t>Kalkokambisol</w:t>
                                  </w:r>
                                </w:p>
                                <w:p w14:paraId="00DB298F" w14:textId="77777777" w:rsidR="00344215" w:rsidRDefault="00344215" w:rsidP="00531FBB">
                                  <w:pPr>
                                    <w:jc w:val="center"/>
                                  </w:pPr>
                                </w:p>
                                <w:p w14:paraId="72D5FBC8" w14:textId="77777777" w:rsidR="00344215" w:rsidRDefault="00344215" w:rsidP="00531FBB">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9A573" id="Text Box 45" o:spid="_x0000_s1035" type="#_x0000_t202" style="position:absolute;left:0;text-align:left;margin-left:1.1pt;margin-top:.4pt;width:122.6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RuKwIAAFkEAAAOAAAAZHJzL2Uyb0RvYy54bWysVNuO0zAQfUfiHyy/06SlZduo6WrpUoS0&#10;XKRdPsBxnMTC9hjbbVK+nrHTlmpBPCDyYNme8ZmZc2ayvh20IgfhvART0ukkp0QYDrU0bUm/Pu1e&#10;LSnxgZmaKTCipEfh6e3m5Yt1bwsxgw5ULRxBEOOL3pa0C8EWWeZ5JzTzE7DCoLEBp1nAo2uz2rEe&#10;0bXKZnn+JuvB1dYBF97j7f1opJuE3zSCh89N40UgqqSYW0irS2sV12yzZkXrmO0kP6XB/iELzaTB&#10;oBeoexYY2Tv5G5SW3IGHJkw46AyaRnKRasBqpvmzah47ZkWqBcnx9kKT/3+w/NPhiyOyLul8QYlh&#10;GjV6EkMgb2EgeIX89NYX6PZo0TEMeI86p1q9fQD+zRMD246ZVtw5B30nWI35TePL7OrpiOMjSNV/&#10;hBrjsH2ABDQ0TkfykA6C6KjT8aJNzIXHkIvFTT5DE0fb7PVyOkvJZaw4v7bOh/cCNImbkjrUPqGz&#10;w4MPMRtWnF1iMA9K1jupVDq4ttoqRw4M+2SXvlTAMzdlSF/S1QJj/x0iT9+fILQM2PBK6pIuL06s&#10;iLS9M3Vqx8CkGveYsjInHiN1I4lhqIYk2eosTwX1EYl1MPY3ziNuOnA/KOmxt0vqv++ZE5SoDwbF&#10;WU3n8zgM6TBf3ERa3bWlurYwwxGqpIGScbsN4wDtrZNth5HGdjBwh4I2MnEdlR+zOqWP/ZskOM1a&#10;HJDrc/L69UfY/AQAAP//AwBQSwMEFAAGAAgAAAAhAINtIX3bAAAABQEAAA8AAABkcnMvZG93bnJl&#10;di54bWxMjsFOwzAQRO9I/IO1SFwQdUiiNoQ4FUICwQ0Kaq9uvE0i4nWw3TT8PcsJjqMZvXnVeraD&#10;mNCH3pGCm0UCAqlxpqdWwcf743UBIkRNRg+OUME3BljX52eVLo070RtOm9gKhlAotYIuxrGUMjQd&#10;Wh0WbkTi7uC81ZGjb6Xx+sRwO8g0SZbS6p74odMjPnTYfG6OVkGRP0+78JK9bpvlYbiNV6vp6csr&#10;dXkx39+BiDjHvzH86rM61Oy0d0cyQQwK0pSHjALBZZqvchB7BVmRgawr+d++/gEAAP//AwBQSwEC&#10;LQAUAAYACAAAACEAtoM4kv4AAADhAQAAEwAAAAAAAAAAAAAAAAAAAAAAW0NvbnRlbnRfVHlwZXNd&#10;LnhtbFBLAQItABQABgAIAAAAIQA4/SH/1gAAAJQBAAALAAAAAAAAAAAAAAAAAC8BAABfcmVscy8u&#10;cmVsc1BLAQItABQABgAIAAAAIQDCkVRuKwIAAFkEAAAOAAAAAAAAAAAAAAAAAC4CAABkcnMvZTJv&#10;RG9jLnhtbFBLAQItABQABgAIAAAAIQCDbSF92wAAAAUBAAAPAAAAAAAAAAAAAAAAAIUEAABkcnMv&#10;ZG93bnJldi54bWxQSwUGAAAAAAQABADzAAAAjQUAAAAA&#10;">
                      <v:textbox>
                        <w:txbxContent>
                          <w:p w14:paraId="65B23654" w14:textId="77777777" w:rsidR="00344215" w:rsidRDefault="00344215" w:rsidP="00531FBB">
                            <w:pPr>
                              <w:jc w:val="center"/>
                              <w:rPr>
                                <w:rFonts w:ascii="Cambria" w:hAnsi="Cambria"/>
                                <w:b/>
                                <w:bCs/>
                              </w:rPr>
                            </w:pPr>
                            <w:r>
                              <w:rPr>
                                <w:rFonts w:ascii="Cambria" w:hAnsi="Cambria"/>
                                <w:b/>
                                <w:bCs/>
                              </w:rPr>
                              <w:t>Kalkokambisol</w:t>
                            </w:r>
                          </w:p>
                          <w:p w14:paraId="00DB298F" w14:textId="77777777" w:rsidR="00344215" w:rsidRDefault="00344215" w:rsidP="00531FBB">
                            <w:pPr>
                              <w:jc w:val="center"/>
                            </w:pPr>
                          </w:p>
                          <w:p w14:paraId="72D5FBC8" w14:textId="77777777" w:rsidR="00344215" w:rsidRDefault="00344215" w:rsidP="00531FBB">
                            <w:pPr>
                              <w:jc w:val="center"/>
                            </w:pPr>
                            <w:r>
                              <w:t xml:space="preserve">   </w:t>
                            </w:r>
                          </w:p>
                        </w:txbxContent>
                      </v:textbox>
                    </v:shape>
                  </w:pict>
                </mc:Fallback>
              </mc:AlternateContent>
            </w:r>
            <w:r w:rsidRPr="007C265D">
              <w:rPr>
                <w:rFonts w:ascii="Times New Roman" w:eastAsia="Calibri" w:hAnsi="Times New Roman" w:cs="Times New Roman"/>
                <w:b/>
                <w:noProof/>
                <w:sz w:val="24"/>
                <w:szCs w:val="24"/>
                <w:lang w:val="hr-HR" w:eastAsia="hr-HR"/>
              </w:rPr>
              <w:drawing>
                <wp:inline distT="0" distB="0" distL="0" distR="0" wp14:anchorId="31D231C9" wp14:editId="67CCABDB">
                  <wp:extent cx="1558290" cy="1820545"/>
                  <wp:effectExtent l="0" t="0" r="381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8290" cy="1820545"/>
                          </a:xfrm>
                          <a:prstGeom prst="rect">
                            <a:avLst/>
                          </a:prstGeom>
                          <a:noFill/>
                          <a:ln>
                            <a:noFill/>
                          </a:ln>
                        </pic:spPr>
                      </pic:pic>
                    </a:graphicData>
                  </a:graphic>
                </wp:inline>
              </w:drawing>
            </w:r>
          </w:p>
        </w:tc>
        <w:tc>
          <w:tcPr>
            <w:tcW w:w="4567" w:type="dxa"/>
            <w:tcBorders>
              <w:top w:val="single" w:sz="4" w:space="0" w:color="auto"/>
              <w:left w:val="single" w:sz="4" w:space="0" w:color="auto"/>
              <w:bottom w:val="single" w:sz="4" w:space="0" w:color="auto"/>
              <w:right w:val="single" w:sz="4" w:space="0" w:color="auto"/>
            </w:tcBorders>
          </w:tcPr>
          <w:p w14:paraId="7561CA8C" w14:textId="77777777" w:rsidR="00531FBB" w:rsidRPr="007C265D" w:rsidRDefault="00531FBB">
            <w:pPr>
              <w:spacing w:after="0" w:line="240" w:lineRule="auto"/>
              <w:jc w:val="both"/>
              <w:rPr>
                <w:rFonts w:ascii="Times New Roman" w:eastAsia="Calibri" w:hAnsi="Times New Roman" w:cs="Times New Roman"/>
                <w:b/>
                <w:sz w:val="24"/>
                <w:szCs w:val="24"/>
              </w:rPr>
            </w:pPr>
            <w:r w:rsidRPr="007C265D">
              <w:rPr>
                <w:rFonts w:ascii="Times New Roman" w:eastAsia="Times New Roman" w:hAnsi="Times New Roman" w:cs="Times New Roman"/>
                <w:sz w:val="24"/>
                <w:szCs w:val="24"/>
                <w:lang w:val="hr-HR"/>
              </w:rPr>
              <w:t xml:space="preserve">Plitka su do srednje duboka. Blago kisela do srednje alkalična, ilovasta, humozna. </w:t>
            </w:r>
          </w:p>
          <w:p w14:paraId="43A4428A" w14:textId="6A9889E2" w:rsidR="00531FBB" w:rsidRPr="007C265D" w:rsidRDefault="00531FBB">
            <w:pPr>
              <w:spacing w:after="0" w:line="240" w:lineRule="auto"/>
              <w:jc w:val="both"/>
              <w:rPr>
                <w:rFonts w:ascii="Times New Roman" w:eastAsia="Times New Roman" w:hAnsi="Times New Roman" w:cs="Times New Roman"/>
                <w:bCs/>
                <w:sz w:val="24"/>
                <w:szCs w:val="24"/>
                <w:lang w:val="hr-HR"/>
              </w:rPr>
            </w:pPr>
            <w:r w:rsidRPr="007C265D">
              <w:rPr>
                <w:rFonts w:ascii="Times New Roman" w:eastAsia="Calibri" w:hAnsi="Times New Roman" w:cs="Times New Roman"/>
                <w:bCs/>
                <w:sz w:val="24"/>
                <w:szCs w:val="24"/>
              </w:rPr>
              <w:t>Č</w:t>
            </w:r>
            <w:r w:rsidR="00F316D6">
              <w:rPr>
                <w:rFonts w:ascii="Times New Roman" w:eastAsia="Calibri" w:hAnsi="Times New Roman" w:cs="Times New Roman"/>
                <w:bCs/>
                <w:sz w:val="24"/>
                <w:szCs w:val="24"/>
              </w:rPr>
              <w:t xml:space="preserve">etvrte i pete </w:t>
            </w:r>
            <w:r w:rsidRPr="007C265D">
              <w:rPr>
                <w:rFonts w:ascii="Times New Roman" w:eastAsia="Calibri" w:hAnsi="Times New Roman" w:cs="Times New Roman"/>
                <w:bCs/>
                <w:sz w:val="24"/>
                <w:szCs w:val="24"/>
              </w:rPr>
              <w:t>(V pa i Ivb) bonitetne kategorije.</w:t>
            </w:r>
          </w:p>
          <w:p w14:paraId="0F996E58" w14:textId="345D2073" w:rsidR="00531FBB" w:rsidRPr="007C265D" w:rsidRDefault="00531FBB">
            <w:pPr>
              <w:spacing w:after="0" w:line="240" w:lineRule="auto"/>
              <w:jc w:val="both"/>
              <w:rPr>
                <w:rFonts w:ascii="Times New Roman" w:eastAsia="Times New Roman" w:hAnsi="Times New Roman" w:cs="Times New Roman"/>
                <w:sz w:val="24"/>
                <w:szCs w:val="24"/>
                <w:lang w:val="hr-HR"/>
              </w:rPr>
            </w:pPr>
          </w:p>
          <w:p w14:paraId="0C2AE104" w14:textId="77777777" w:rsidR="00531FBB" w:rsidRPr="007C265D" w:rsidRDefault="00531FBB">
            <w:pPr>
              <w:spacing w:after="0" w:line="240" w:lineRule="auto"/>
              <w:jc w:val="both"/>
              <w:rPr>
                <w:rFonts w:ascii="Times New Roman" w:eastAsia="Times New Roman" w:hAnsi="Times New Roman" w:cs="Times New Roman"/>
                <w:b/>
                <w:sz w:val="24"/>
                <w:szCs w:val="24"/>
                <w:lang w:val="hr-HR"/>
              </w:rPr>
            </w:pPr>
            <w:r w:rsidRPr="007C265D">
              <w:rPr>
                <w:rFonts w:ascii="Times New Roman" w:eastAsia="Times New Roman" w:hAnsi="Times New Roman" w:cs="Times New Roman"/>
                <w:b/>
                <w:sz w:val="24"/>
                <w:szCs w:val="24"/>
                <w:lang w:val="hr-HR"/>
              </w:rPr>
              <w:t>PREPORUKE:</w:t>
            </w:r>
          </w:p>
          <w:p w14:paraId="64070F06" w14:textId="77777777" w:rsidR="00531FBB" w:rsidRPr="007C265D" w:rsidRDefault="00531FBB">
            <w:pPr>
              <w:spacing w:after="0" w:line="240" w:lineRule="auto"/>
              <w:jc w:val="both"/>
              <w:rPr>
                <w:rFonts w:ascii="Times New Roman" w:eastAsia="Times New Roman" w:hAnsi="Times New Roman" w:cs="Times New Roman"/>
                <w:sz w:val="24"/>
                <w:szCs w:val="24"/>
                <w:lang w:val="hr-HR"/>
              </w:rPr>
            </w:pPr>
            <w:r w:rsidRPr="007C265D">
              <w:rPr>
                <w:rFonts w:ascii="Times New Roman" w:eastAsia="Times New Roman" w:hAnsi="Times New Roman" w:cs="Times New Roman"/>
                <w:sz w:val="24"/>
                <w:szCs w:val="24"/>
                <w:lang w:val="hr-HR"/>
              </w:rPr>
              <w:t xml:space="preserve">Pogodna su  za većinu ratarskih i voćarskih kultura. Na većim n.v.   koristiti ih za žitarice, krompir,  livade i pašnjake. </w:t>
            </w:r>
          </w:p>
          <w:p w14:paraId="4B88E39B" w14:textId="31E9E779" w:rsidR="00531FBB" w:rsidRPr="007C265D" w:rsidRDefault="00531FBB">
            <w:pPr>
              <w:spacing w:after="0" w:line="240" w:lineRule="auto"/>
              <w:jc w:val="both"/>
              <w:rPr>
                <w:rFonts w:ascii="Times New Roman" w:eastAsia="Times New Roman" w:hAnsi="Times New Roman" w:cs="Times New Roman"/>
                <w:sz w:val="24"/>
                <w:szCs w:val="24"/>
                <w:lang w:val="hr-HR"/>
              </w:rPr>
            </w:pPr>
          </w:p>
        </w:tc>
        <w:tc>
          <w:tcPr>
            <w:tcW w:w="2126" w:type="dxa"/>
            <w:tcBorders>
              <w:top w:val="single" w:sz="4" w:space="0" w:color="auto"/>
              <w:left w:val="single" w:sz="4" w:space="0" w:color="auto"/>
              <w:bottom w:val="single" w:sz="4" w:space="0" w:color="auto"/>
              <w:right w:val="single" w:sz="4" w:space="0" w:color="auto"/>
            </w:tcBorders>
          </w:tcPr>
          <w:p w14:paraId="7DD83856" w14:textId="77777777" w:rsidR="00531FBB" w:rsidRPr="007C265D" w:rsidRDefault="00531FBB">
            <w:pPr>
              <w:spacing w:after="0" w:line="240" w:lineRule="auto"/>
              <w:jc w:val="both"/>
              <w:rPr>
                <w:rFonts w:ascii="Times New Roman" w:eastAsia="Times New Roman" w:hAnsi="Times New Roman" w:cs="Times New Roman"/>
                <w:sz w:val="24"/>
                <w:szCs w:val="24"/>
                <w:lang w:val="en-GB"/>
              </w:rPr>
            </w:pPr>
            <w:r w:rsidRPr="007C265D">
              <w:rPr>
                <w:rFonts w:ascii="Times New Roman" w:eastAsia="Times New Roman" w:hAnsi="Times New Roman" w:cs="Times New Roman"/>
                <w:sz w:val="24"/>
                <w:szCs w:val="24"/>
                <w:lang w:val="en-GB"/>
              </w:rPr>
              <w:t>Grad Goražde:</w:t>
            </w:r>
          </w:p>
          <w:p w14:paraId="6AF62F4E" w14:textId="77777777" w:rsidR="00531FBB" w:rsidRPr="007C265D" w:rsidRDefault="00531FBB">
            <w:pPr>
              <w:spacing w:after="0" w:line="240" w:lineRule="auto"/>
              <w:jc w:val="both"/>
              <w:rPr>
                <w:rFonts w:ascii="Times New Roman" w:eastAsia="Times New Roman" w:hAnsi="Times New Roman" w:cs="Times New Roman"/>
                <w:sz w:val="24"/>
                <w:szCs w:val="24"/>
                <w:lang w:val="en-GB"/>
              </w:rPr>
            </w:pPr>
            <w:r w:rsidRPr="007C265D">
              <w:rPr>
                <w:rFonts w:ascii="Times New Roman" w:eastAsia="Times New Roman" w:hAnsi="Times New Roman" w:cs="Times New Roman"/>
                <w:bCs/>
                <w:sz w:val="24"/>
                <w:szCs w:val="24"/>
                <w:lang w:val="en-GB"/>
              </w:rPr>
              <w:t>Istočno uz</w:t>
            </w:r>
            <w:r w:rsidRPr="007C265D">
              <w:rPr>
                <w:rFonts w:ascii="Times New Roman" w:eastAsia="Times New Roman" w:hAnsi="Times New Roman" w:cs="Times New Roman"/>
                <w:sz w:val="24"/>
                <w:szCs w:val="24"/>
                <w:lang w:val="en-GB"/>
              </w:rPr>
              <w:t xml:space="preserve">  </w:t>
            </w:r>
            <w:r w:rsidRPr="007C265D">
              <w:rPr>
                <w:rFonts w:ascii="Times New Roman" w:eastAsia="Times New Roman" w:hAnsi="Times New Roman" w:cs="Times New Roman"/>
                <w:bCs/>
                <w:sz w:val="24"/>
                <w:szCs w:val="24"/>
                <w:lang w:val="en-GB"/>
              </w:rPr>
              <w:t>Drinu  od Vitkovića do Goražda, Batkovićima, Glamoču, Gunjačićima, Barama Zupčićima.</w:t>
            </w:r>
          </w:p>
          <w:p w14:paraId="0181AB1E" w14:textId="77777777" w:rsidR="00531FBB" w:rsidRPr="007C265D" w:rsidRDefault="00531FBB">
            <w:pPr>
              <w:spacing w:after="0" w:line="240" w:lineRule="auto"/>
              <w:jc w:val="both"/>
              <w:rPr>
                <w:rFonts w:ascii="Times New Roman" w:eastAsia="Times New Roman" w:hAnsi="Times New Roman" w:cs="Times New Roman"/>
                <w:sz w:val="24"/>
                <w:szCs w:val="24"/>
                <w:lang w:val="en-GB"/>
              </w:rPr>
            </w:pPr>
          </w:p>
          <w:p w14:paraId="2B32B8FA" w14:textId="77777777" w:rsidR="00531FBB" w:rsidRPr="007C265D" w:rsidRDefault="00531FBB" w:rsidP="00531FBB">
            <w:pPr>
              <w:spacing w:after="0" w:line="240" w:lineRule="auto"/>
              <w:jc w:val="both"/>
              <w:rPr>
                <w:rFonts w:ascii="Times New Roman" w:eastAsia="Times New Roman" w:hAnsi="Times New Roman" w:cs="Times New Roman"/>
                <w:sz w:val="24"/>
                <w:szCs w:val="24"/>
                <w:lang w:val="en-GB"/>
              </w:rPr>
            </w:pPr>
          </w:p>
        </w:tc>
      </w:tr>
      <w:tr w:rsidR="007C265D" w:rsidRPr="007C265D" w14:paraId="073BE92B" w14:textId="77777777" w:rsidTr="007C265D">
        <w:trPr>
          <w:trHeight w:val="2547"/>
          <w:jc w:val="center"/>
        </w:trPr>
        <w:tc>
          <w:tcPr>
            <w:tcW w:w="2658" w:type="dxa"/>
            <w:tcBorders>
              <w:top w:val="single" w:sz="4" w:space="0" w:color="auto"/>
              <w:left w:val="single" w:sz="4" w:space="0" w:color="auto"/>
              <w:bottom w:val="single" w:sz="4" w:space="0" w:color="auto"/>
              <w:right w:val="single" w:sz="4" w:space="0" w:color="auto"/>
            </w:tcBorders>
            <w:shd w:val="clear" w:color="auto" w:fill="FCF2E2"/>
            <w:hideMark/>
          </w:tcPr>
          <w:p w14:paraId="17512015" w14:textId="7C3F4A25" w:rsidR="00531FBB" w:rsidRPr="007C265D" w:rsidRDefault="00531FBB">
            <w:pPr>
              <w:spacing w:after="0" w:line="240" w:lineRule="auto"/>
              <w:jc w:val="center"/>
              <w:rPr>
                <w:rFonts w:ascii="Times New Roman" w:eastAsia="Calibri" w:hAnsi="Times New Roman" w:cs="Times New Roman"/>
                <w:b/>
                <w:noProof/>
                <w:sz w:val="24"/>
                <w:szCs w:val="24"/>
                <w:lang w:val="bs-Latn-BA" w:eastAsia="bs-Latn-BA"/>
              </w:rPr>
            </w:pPr>
            <w:r w:rsidRPr="007C265D">
              <w:rPr>
                <w:rFonts w:ascii="Times New Roman" w:hAnsi="Times New Roman" w:cs="Times New Roman"/>
                <w:noProof/>
                <w:sz w:val="24"/>
                <w:szCs w:val="24"/>
                <w:lang w:val="hr-HR" w:eastAsia="hr-HR"/>
              </w:rPr>
              <w:lastRenderedPageBreak/>
              <mc:AlternateContent>
                <mc:Choice Requires="wps">
                  <w:drawing>
                    <wp:anchor distT="0" distB="0" distL="114300" distR="114300" simplePos="0" relativeHeight="251705344" behindDoc="0" locked="0" layoutInCell="1" allowOverlap="1" wp14:anchorId="230C56F1" wp14:editId="2B702BCD">
                      <wp:simplePos x="0" y="0"/>
                      <wp:positionH relativeFrom="column">
                        <wp:posOffset>-15240</wp:posOffset>
                      </wp:positionH>
                      <wp:positionV relativeFrom="paragraph">
                        <wp:posOffset>22860</wp:posOffset>
                      </wp:positionV>
                      <wp:extent cx="1557020" cy="238125"/>
                      <wp:effectExtent l="0" t="0" r="24130" b="2857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020" cy="238125"/>
                              </a:xfrm>
                              <a:prstGeom prst="rect">
                                <a:avLst/>
                              </a:prstGeom>
                              <a:solidFill>
                                <a:srgbClr val="FFFFFF"/>
                              </a:solidFill>
                              <a:ln w="9525">
                                <a:solidFill>
                                  <a:srgbClr val="000000"/>
                                </a:solidFill>
                                <a:miter lim="800000"/>
                                <a:headEnd/>
                                <a:tailEnd/>
                              </a:ln>
                            </wps:spPr>
                            <wps:txbx>
                              <w:txbxContent>
                                <w:p w14:paraId="3F2C1068" w14:textId="77777777" w:rsidR="00344215" w:rsidRDefault="00344215" w:rsidP="00531FBB">
                                  <w:pPr>
                                    <w:jc w:val="center"/>
                                    <w:rPr>
                                      <w:rFonts w:ascii="Cambria" w:hAnsi="Cambria"/>
                                      <w:b/>
                                      <w:bCs/>
                                    </w:rPr>
                                  </w:pPr>
                                  <w:r>
                                    <w:rPr>
                                      <w:rFonts w:ascii="Cambria" w:hAnsi="Cambria"/>
                                      <w:b/>
                                      <w:bCs/>
                                    </w:rPr>
                                    <w:t>Kalkokambisol</w:t>
                                  </w:r>
                                </w:p>
                                <w:p w14:paraId="187E35BC" w14:textId="77777777" w:rsidR="00344215" w:rsidRDefault="00344215" w:rsidP="00531FBB">
                                  <w:pPr>
                                    <w:jc w:val="center"/>
                                  </w:pPr>
                                </w:p>
                                <w:p w14:paraId="3CE01981" w14:textId="77777777" w:rsidR="00344215" w:rsidRDefault="00344215" w:rsidP="00531FBB">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C56F1" id="Text Box 46" o:spid="_x0000_s1036" type="#_x0000_t202" style="position:absolute;left:0;text-align:left;margin-left:-1.2pt;margin-top:1.8pt;width:122.6pt;height:1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1PtLAIAAFoEAAAOAAAAZHJzL2Uyb0RvYy54bWysVNtu2zAMfR+wfxD0vtjOkjY14hRdugwD&#10;ugvQ7gNkWbaFSaImKbG7rx8lp2l2wR6G+UGQROqQPIf0+nrUihyE8xJMRYtZTokwHBppuop+edi9&#10;WlHiAzMNU2BERR+Fp9ebly/Wgy3FHHpQjXAEQYwvB1vRPgRbZpnnvdDMz8AKg8YWnGYBj67LGscG&#10;RNcqm+f5RTaAa6wDLrzH29vJSDcJv20FD5/a1otAVEUxt5BWl9Y6rtlmzcrOMdtLfkyD/UMWmkmD&#10;QU9QtywwsnfyNygtuQMPbZhx0Bm0reQi1YDVFPkv1dz3zIpUC5Lj7Ykm//9g+cfDZ0dkU9HFBSWG&#10;adToQYyBvIGR4BXyM1hfotu9Rccw4j3qnGr19g74V08MbHtmOnHjHAy9YA3mV8SX2dnTCcdHkHr4&#10;AA3GYfsACWhsnY7kIR0E0VGnx5M2MRceQy6Xl/kcTRxt89erYr5MIVj59No6H94J0CRuKupQ+4TO&#10;Dnc+xGxY+eQSg3lQstlJpdLBdfVWOXJg2Ce79B3Rf3JThgwVvVpi7L9D5On7E4SWARteSV3R1cmJ&#10;lZG2t6ZJ7RiYVNMeU1bmyGOkbiIxjPWYJCtS/0aSa2gekVkHU4PjQOKmB/edkgGbu6L+2545QYl6&#10;b1Cdq2KxiNOQDovlZeTVnVvqcwszHKEqGiiZttswTdDeOtn1GGnqBwM3qGgrE9nPWR3zxwZOGhyH&#10;LU7I+Tl5Pf8SNj8AAAD//wMAUEsDBBQABgAIAAAAIQBecZ0x3gAAAAcBAAAPAAAAZHJzL2Rvd25y&#10;ZXYueG1sTI/BTsMwEETvSPyDtUhcUOskjUIJcSqEBIJbKQiubrxNIuJ1sN00/D3LCY6jGc28qTaz&#10;HcSEPvSOFKTLBARS40xPrYK314fFGkSImoweHKGCbwywqc/PKl0ad6IXnHaxFVxCodQKuhjHUsrQ&#10;dGh1WLoRib2D81ZHlr6VxusTl9tBZklSSKt74oVOj3jfYfO5O1oF6/xp+gjPq+17UxyGm3h1PT1+&#10;eaUuL+a7WxAR5/gXhl98RoeamfbuSCaIQcEiyzmpYFWAYDvLM36yV5CnKci6kv/56x8AAAD//wMA&#10;UEsBAi0AFAAGAAgAAAAhALaDOJL+AAAA4QEAABMAAAAAAAAAAAAAAAAAAAAAAFtDb250ZW50X1R5&#10;cGVzXS54bWxQSwECLQAUAAYACAAAACEAOP0h/9YAAACUAQAACwAAAAAAAAAAAAAAAAAvAQAAX3Jl&#10;bHMvLnJlbHNQSwECLQAUAAYACAAAACEALdNT7SwCAABaBAAADgAAAAAAAAAAAAAAAAAuAgAAZHJz&#10;L2Uyb0RvYy54bWxQSwECLQAUAAYACAAAACEAXnGdMd4AAAAHAQAADwAAAAAAAAAAAAAAAACGBAAA&#10;ZHJzL2Rvd25yZXYueG1sUEsFBgAAAAAEAAQA8wAAAJEFAAAAAA==&#10;">
                      <v:textbox>
                        <w:txbxContent>
                          <w:p w14:paraId="3F2C1068" w14:textId="77777777" w:rsidR="00344215" w:rsidRDefault="00344215" w:rsidP="00531FBB">
                            <w:pPr>
                              <w:jc w:val="center"/>
                              <w:rPr>
                                <w:rFonts w:ascii="Cambria" w:hAnsi="Cambria"/>
                                <w:b/>
                                <w:bCs/>
                              </w:rPr>
                            </w:pPr>
                            <w:r>
                              <w:rPr>
                                <w:rFonts w:ascii="Cambria" w:hAnsi="Cambria"/>
                                <w:b/>
                                <w:bCs/>
                              </w:rPr>
                              <w:t>Kalkokambisol</w:t>
                            </w:r>
                          </w:p>
                          <w:p w14:paraId="187E35BC" w14:textId="77777777" w:rsidR="00344215" w:rsidRDefault="00344215" w:rsidP="00531FBB">
                            <w:pPr>
                              <w:jc w:val="center"/>
                            </w:pPr>
                          </w:p>
                          <w:p w14:paraId="3CE01981" w14:textId="77777777" w:rsidR="00344215" w:rsidRDefault="00344215" w:rsidP="00531FBB">
                            <w:pPr>
                              <w:jc w:val="center"/>
                            </w:pPr>
                            <w:r>
                              <w:t xml:space="preserve">   </w:t>
                            </w:r>
                          </w:p>
                        </w:txbxContent>
                      </v:textbox>
                    </v:shape>
                  </w:pict>
                </mc:Fallback>
              </mc:AlternateContent>
            </w:r>
            <w:r w:rsidRPr="007C265D">
              <w:rPr>
                <w:rFonts w:ascii="Times New Roman" w:hAnsi="Times New Roman" w:cs="Times New Roman"/>
                <w:noProof/>
                <w:sz w:val="24"/>
                <w:szCs w:val="24"/>
                <w:lang w:val="hr-HR" w:eastAsia="hr-HR"/>
              </w:rPr>
              <mc:AlternateContent>
                <mc:Choice Requires="wps">
                  <w:drawing>
                    <wp:anchor distT="0" distB="0" distL="114300" distR="114300" simplePos="0" relativeHeight="251704320" behindDoc="0" locked="0" layoutInCell="1" allowOverlap="1" wp14:anchorId="094D1F8F" wp14:editId="6EC05A62">
                      <wp:simplePos x="0" y="0"/>
                      <wp:positionH relativeFrom="column">
                        <wp:posOffset>1164590</wp:posOffset>
                      </wp:positionH>
                      <wp:positionV relativeFrom="paragraph">
                        <wp:posOffset>881380</wp:posOffset>
                      </wp:positionV>
                      <wp:extent cx="656590" cy="152400"/>
                      <wp:effectExtent l="4445" t="33655" r="33655" b="90805"/>
                      <wp:wrapNone/>
                      <wp:docPr id="48"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6590" cy="152400"/>
                              </a:xfrm>
                              <a:prstGeom prst="triangle">
                                <a:avLst>
                                  <a:gd name="adj" fmla="val 50000"/>
                                </a:avLst>
                              </a:prstGeom>
                              <a:solidFill>
                                <a:srgbClr val="EAF1DD"/>
                              </a:solidFill>
                              <a:ln w="12700">
                                <a:solidFill>
                                  <a:srgbClr val="FAC090"/>
                                </a:solidFill>
                                <a:miter lim="800000"/>
                                <a:headEnd/>
                                <a:tailEnd/>
                              </a:ln>
                              <a:effectLst>
                                <a:outerShdw dist="28398" dir="3806097" algn="ctr" rotWithShape="0">
                                  <a:srgbClr val="98480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336BA" id="Isosceles Triangle 48" o:spid="_x0000_s1026" type="#_x0000_t5" style="position:absolute;margin-left:91.7pt;margin-top:69.4pt;width:51.7pt;height:12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pKmQIAACwFAAAOAAAAZHJzL2Uyb0RvYy54bWysVE1v2zAMvQ/YfxB0X22n+TTqFEHSDAW6&#10;rUA77KxIsq1NX5OUON2vHyV7mbvdhvlgiCJFvcdH6ub2rCQ6ceeF0RUurnKMuKaGCd1U+PPz/t0S&#10;Ix+IZkQazSv8wj2+Xb99c9PZkk9MayTjDkES7cvOVrgNwZZZ5mnLFfFXxnINzto4RQKYrsmYIx1k&#10;VzKb5Pk864xj1hnKvYfdXe/E65S/rjkNn+ra84BkhQFbSH+X/of4z9Y3pGwcsa2gAwzyDygUERou&#10;vaTakUDQ0Ym/UilBnfGmDlfUqMzUtaA8cQA2Rf4Hm6eWWJ64QHG8vZTJ/7+09OPp0SHBKjwFpTRR&#10;oNG9N55yyT16doLoRnIETqhUZ30JB57so4tcvX0w9JtH2mxbCOMb50zXcsIAXxHjs1cHouHhKDp0&#10;HwyDe8gxmFS0c+0UcgbEmU3z+KVdKA46J6VeLkrxc0AUNuez+WwFelJwFbMJnEr3kTKmitis8+E9&#10;NwrFRYXDQCQlJqcHH5JYbGBM2FeMaiVB+hORaJYwRAKkHIJh9Stlom6kYHshZTJcc9hKh+Bohe82&#10;+2K3G9D4cZjUqAO0k8XA75XTj3PsN9sc2PUAXoUpEWBcpFAVXvaVgiBSxqLfaZbWgQjZrwGz1NHN&#10;0yAMpM0RUjy1rENMxNJMltcrkJ4JmIrrZT7PVwuMiGxgnGlwOOryRYQ29WLU4S/Gq+V0mS/6ykrb&#10;kr4O4xoO5FI9L9cna4QsNUvsj77PDoa9QK+krgCh4YkBrK1xPzDqYFwr7L8fieMYyXsN/bYqptM4&#10;38mYzhYTMNzYcxh7iKaQCtoCmKblNvRvwtE60bRwU5H4aLOBHq1FiFLE/u1RDQaMZCIxPB9x5sd2&#10;ivr9yK1/AgAA//8DAFBLAwQUAAYACAAAACEAg6paquIAAAAKAQAADwAAAGRycy9kb3ducmV2Lnht&#10;bEyPzU7DMBCE70i8g7VIXFDr1DRAQpwKReLSA1JLD+XmxM4Pjdchdtrw9iwnOO2sdjT7TbaZbc/O&#10;ZvSdQwmrZQTMYOV0h42Ew/vr4gmYDwq16h0aCd/Gwya/vspUqt0Fd+a8Dw2jEPSpktCGMKSc+6o1&#10;VvmlGwzSrXajVYHWseF6VBcKtz0XUfTAreqQPrRqMEVrqtN+shJqe5qSz225ber4bn2MP4rD11sh&#10;5e3N/PIMLJg5/JnhF5/QISem0k2oPeslCHG/IquEJKFJBrF+JFGSiEQMPM/4/wr5DwAAAP//AwBQ&#10;SwECLQAUAAYACAAAACEAtoM4kv4AAADhAQAAEwAAAAAAAAAAAAAAAAAAAAAAW0NvbnRlbnRfVHlw&#10;ZXNdLnhtbFBLAQItABQABgAIAAAAIQA4/SH/1gAAAJQBAAALAAAAAAAAAAAAAAAAAC8BAABfcmVs&#10;cy8ucmVsc1BLAQItABQABgAIAAAAIQDeqNpKmQIAACwFAAAOAAAAAAAAAAAAAAAAAC4CAABkcnMv&#10;ZTJvRG9jLnhtbFBLAQItABQABgAIAAAAIQCDqlqq4gAAAAoBAAAPAAAAAAAAAAAAAAAAAPMEAABk&#10;cnMvZG93bnJldi54bWxQSwUGAAAAAAQABADzAAAAAgYAAAAA&#10;" fillcolor="#eaf1dd" strokecolor="#fac090" strokeweight="1pt">
                      <v:shadow on="t" color="#984807" opacity=".5" offset="1pt"/>
                    </v:shape>
                  </w:pict>
                </mc:Fallback>
              </mc:AlternateContent>
            </w:r>
            <w:r w:rsidRPr="007C265D">
              <w:rPr>
                <w:rFonts w:ascii="Times New Roman" w:eastAsia="Calibri" w:hAnsi="Times New Roman" w:cs="Times New Roman"/>
                <w:b/>
                <w:noProof/>
                <w:sz w:val="24"/>
                <w:szCs w:val="24"/>
                <w:lang w:val="hr-HR" w:eastAsia="hr-HR"/>
              </w:rPr>
              <w:drawing>
                <wp:inline distT="0" distB="0" distL="0" distR="0" wp14:anchorId="64584C99" wp14:editId="2A7F721C">
                  <wp:extent cx="1534795" cy="1916430"/>
                  <wp:effectExtent l="0" t="0" r="825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4795" cy="1916430"/>
                          </a:xfrm>
                          <a:prstGeom prst="rect">
                            <a:avLst/>
                          </a:prstGeom>
                          <a:noFill/>
                          <a:ln>
                            <a:noFill/>
                          </a:ln>
                        </pic:spPr>
                      </pic:pic>
                    </a:graphicData>
                  </a:graphic>
                </wp:inline>
              </w:drawing>
            </w:r>
          </w:p>
        </w:tc>
        <w:tc>
          <w:tcPr>
            <w:tcW w:w="4567" w:type="dxa"/>
            <w:tcBorders>
              <w:top w:val="single" w:sz="4" w:space="0" w:color="auto"/>
              <w:left w:val="single" w:sz="4" w:space="0" w:color="auto"/>
              <w:bottom w:val="single" w:sz="4" w:space="0" w:color="auto"/>
              <w:right w:val="single" w:sz="4" w:space="0" w:color="auto"/>
            </w:tcBorders>
          </w:tcPr>
          <w:p w14:paraId="76495E8E" w14:textId="77777777" w:rsidR="00531FBB" w:rsidRPr="007C265D" w:rsidRDefault="00531FBB">
            <w:pPr>
              <w:spacing w:after="0" w:line="240" w:lineRule="auto"/>
              <w:jc w:val="both"/>
              <w:rPr>
                <w:rFonts w:ascii="Times New Roman" w:eastAsia="Times New Roman" w:hAnsi="Times New Roman" w:cs="Times New Roman"/>
                <w:sz w:val="24"/>
                <w:szCs w:val="24"/>
                <w:lang w:val="hr-HR"/>
              </w:rPr>
            </w:pPr>
            <w:r w:rsidRPr="007C265D">
              <w:rPr>
                <w:rFonts w:ascii="Times New Roman" w:eastAsia="Times New Roman" w:hAnsi="Times New Roman" w:cs="Times New Roman"/>
                <w:sz w:val="24"/>
                <w:szCs w:val="24"/>
                <w:lang w:val="hr-HR"/>
              </w:rPr>
              <w:t xml:space="preserve">Pretežno su ilovasta tla, uglavnom su blago kisela do blago alkalna. Srednje duboka do duboka tla. </w:t>
            </w:r>
          </w:p>
          <w:p w14:paraId="77BD6B3D" w14:textId="77777777" w:rsidR="00531FBB" w:rsidRPr="00F316D6" w:rsidRDefault="00531FBB">
            <w:pPr>
              <w:spacing w:after="0" w:line="240" w:lineRule="auto"/>
              <w:jc w:val="both"/>
              <w:rPr>
                <w:rFonts w:ascii="Times New Roman" w:eastAsia="Times New Roman" w:hAnsi="Times New Roman" w:cs="Times New Roman"/>
                <w:sz w:val="24"/>
                <w:szCs w:val="24"/>
                <w:lang w:val="hr-HR"/>
              </w:rPr>
            </w:pPr>
            <w:r w:rsidRPr="00F316D6">
              <w:rPr>
                <w:rFonts w:ascii="Times New Roman" w:eastAsia="Calibri" w:hAnsi="Times New Roman" w:cs="Times New Roman"/>
                <w:sz w:val="24"/>
                <w:szCs w:val="24"/>
              </w:rPr>
              <w:t>Na ovakvim zemljištima obično je IVb bonitetna kategoriju.</w:t>
            </w:r>
          </w:p>
          <w:p w14:paraId="38C7F487" w14:textId="77777777" w:rsidR="00531FBB" w:rsidRPr="007C265D" w:rsidRDefault="00531FBB">
            <w:pPr>
              <w:spacing w:after="0" w:line="240" w:lineRule="auto"/>
              <w:jc w:val="both"/>
              <w:rPr>
                <w:rFonts w:ascii="Times New Roman" w:eastAsia="Times New Roman" w:hAnsi="Times New Roman" w:cs="Times New Roman"/>
                <w:b/>
                <w:sz w:val="24"/>
                <w:szCs w:val="24"/>
                <w:lang w:val="hr-HR"/>
              </w:rPr>
            </w:pPr>
          </w:p>
          <w:p w14:paraId="69FCB223" w14:textId="77777777" w:rsidR="00531FBB" w:rsidRPr="007C265D" w:rsidRDefault="00531FBB">
            <w:pPr>
              <w:spacing w:after="0" w:line="240" w:lineRule="auto"/>
              <w:jc w:val="both"/>
              <w:rPr>
                <w:rFonts w:ascii="Times New Roman" w:eastAsia="Times New Roman" w:hAnsi="Times New Roman" w:cs="Times New Roman"/>
                <w:b/>
                <w:sz w:val="24"/>
                <w:szCs w:val="24"/>
                <w:lang w:val="hr-HR"/>
              </w:rPr>
            </w:pPr>
            <w:r w:rsidRPr="007C265D">
              <w:rPr>
                <w:rFonts w:ascii="Times New Roman" w:eastAsia="Times New Roman" w:hAnsi="Times New Roman" w:cs="Times New Roman"/>
                <w:b/>
                <w:sz w:val="24"/>
                <w:szCs w:val="24"/>
                <w:lang w:val="hr-HR"/>
              </w:rPr>
              <w:t xml:space="preserve">PREPORUKE: </w:t>
            </w:r>
          </w:p>
          <w:p w14:paraId="559A5E92" w14:textId="2FCD1914" w:rsidR="00531FBB" w:rsidRPr="007C265D" w:rsidRDefault="00531FBB" w:rsidP="00F316D6">
            <w:pPr>
              <w:spacing w:after="0" w:line="240" w:lineRule="auto"/>
              <w:jc w:val="both"/>
              <w:rPr>
                <w:rFonts w:ascii="Times New Roman" w:eastAsia="Times New Roman" w:hAnsi="Times New Roman" w:cs="Times New Roman"/>
                <w:sz w:val="24"/>
                <w:szCs w:val="24"/>
                <w:lang w:val="hr-HR"/>
              </w:rPr>
            </w:pPr>
            <w:r w:rsidRPr="007C265D">
              <w:rPr>
                <w:rFonts w:ascii="Times New Roman" w:eastAsia="Times New Roman" w:hAnsi="Times New Roman" w:cs="Times New Roman"/>
                <w:sz w:val="24"/>
                <w:szCs w:val="24"/>
                <w:lang w:val="hr-HR"/>
              </w:rPr>
              <w:t>Intenzivnu proizvodnju voćnih vrsta, krmnih, ratarskih i povrtnih kultura. Preporučuje</w:t>
            </w:r>
            <w:r w:rsidR="00F316D6">
              <w:rPr>
                <w:rFonts w:ascii="Times New Roman" w:eastAsia="Times New Roman" w:hAnsi="Times New Roman" w:cs="Times New Roman"/>
                <w:sz w:val="24"/>
                <w:szCs w:val="24"/>
                <w:lang w:val="hr-HR"/>
              </w:rPr>
              <w:t xml:space="preserve"> se </w:t>
            </w:r>
            <w:r w:rsidRPr="007C265D">
              <w:rPr>
                <w:rFonts w:ascii="Times New Roman" w:eastAsia="Times New Roman" w:hAnsi="Times New Roman" w:cs="Times New Roman"/>
                <w:sz w:val="24"/>
                <w:szCs w:val="24"/>
                <w:lang w:val="hr-HR"/>
              </w:rPr>
              <w:t xml:space="preserve"> zimsk</w:t>
            </w:r>
            <w:r w:rsidR="00F316D6">
              <w:rPr>
                <w:rFonts w:ascii="Times New Roman" w:eastAsia="Times New Roman" w:hAnsi="Times New Roman" w:cs="Times New Roman"/>
                <w:sz w:val="24"/>
                <w:szCs w:val="24"/>
                <w:lang w:val="hr-HR"/>
              </w:rPr>
              <w:t>a</w:t>
            </w:r>
            <w:r w:rsidRPr="007C265D">
              <w:rPr>
                <w:rFonts w:ascii="Times New Roman" w:eastAsia="Times New Roman" w:hAnsi="Times New Roman" w:cs="Times New Roman"/>
                <w:sz w:val="24"/>
                <w:szCs w:val="24"/>
                <w:lang w:val="hr-HR"/>
              </w:rPr>
              <w:t xml:space="preserve"> osnovnu obradu.</w:t>
            </w:r>
          </w:p>
        </w:tc>
        <w:tc>
          <w:tcPr>
            <w:tcW w:w="2126" w:type="dxa"/>
            <w:tcBorders>
              <w:top w:val="single" w:sz="4" w:space="0" w:color="auto"/>
              <w:left w:val="single" w:sz="4" w:space="0" w:color="auto"/>
              <w:bottom w:val="single" w:sz="4" w:space="0" w:color="auto"/>
              <w:right w:val="single" w:sz="4" w:space="0" w:color="auto"/>
            </w:tcBorders>
          </w:tcPr>
          <w:p w14:paraId="379D5629" w14:textId="77777777" w:rsidR="00531FBB" w:rsidRPr="007C265D" w:rsidRDefault="00531FBB">
            <w:pPr>
              <w:spacing w:after="0" w:line="240" w:lineRule="auto"/>
              <w:jc w:val="both"/>
              <w:rPr>
                <w:rFonts w:ascii="Times New Roman" w:eastAsia="Times New Roman" w:hAnsi="Times New Roman" w:cs="Times New Roman"/>
                <w:sz w:val="24"/>
                <w:szCs w:val="24"/>
                <w:lang w:val="hr-HR"/>
              </w:rPr>
            </w:pPr>
            <w:r w:rsidRPr="007C265D">
              <w:rPr>
                <w:rFonts w:ascii="Times New Roman" w:eastAsia="Times New Roman" w:hAnsi="Times New Roman" w:cs="Times New Roman"/>
                <w:sz w:val="24"/>
                <w:szCs w:val="24"/>
                <w:lang w:val="hr-HR"/>
              </w:rPr>
              <w:t>Grad Goražde:</w:t>
            </w:r>
          </w:p>
          <w:p w14:paraId="29FF35C4" w14:textId="3015AEBF" w:rsidR="00531FBB" w:rsidRPr="007C265D" w:rsidRDefault="00531FBB">
            <w:pPr>
              <w:spacing w:after="0" w:line="240" w:lineRule="auto"/>
              <w:jc w:val="both"/>
              <w:rPr>
                <w:rFonts w:ascii="Times New Roman" w:eastAsia="Times New Roman" w:hAnsi="Times New Roman" w:cs="Times New Roman"/>
                <w:bCs/>
                <w:sz w:val="24"/>
                <w:szCs w:val="24"/>
                <w:lang w:val="hr-HR"/>
              </w:rPr>
            </w:pPr>
            <w:r w:rsidRPr="007C265D">
              <w:rPr>
                <w:rFonts w:ascii="Times New Roman" w:eastAsia="Times New Roman" w:hAnsi="Times New Roman" w:cs="Times New Roman"/>
                <w:sz w:val="24"/>
                <w:szCs w:val="24"/>
                <w:lang w:val="hr-HR"/>
              </w:rPr>
              <w:t xml:space="preserve">Manjom površinom u: </w:t>
            </w:r>
            <w:r w:rsidRPr="007C265D">
              <w:rPr>
                <w:rFonts w:ascii="Times New Roman" w:eastAsia="Times New Roman" w:hAnsi="Times New Roman" w:cs="Times New Roman"/>
                <w:bCs/>
                <w:sz w:val="24"/>
                <w:szCs w:val="24"/>
                <w:lang w:val="hr-HR"/>
              </w:rPr>
              <w:t>Barama, i Zupčićima.</w:t>
            </w:r>
          </w:p>
          <w:p w14:paraId="3EBE75FF" w14:textId="77777777" w:rsidR="00531FBB" w:rsidRPr="007C265D" w:rsidRDefault="00531FBB">
            <w:pPr>
              <w:spacing w:after="0" w:line="240" w:lineRule="auto"/>
              <w:jc w:val="both"/>
              <w:rPr>
                <w:rFonts w:ascii="Times New Roman" w:eastAsia="Times New Roman" w:hAnsi="Times New Roman" w:cs="Times New Roman"/>
                <w:sz w:val="24"/>
                <w:szCs w:val="24"/>
                <w:lang w:val="hr-HR"/>
              </w:rPr>
            </w:pPr>
          </w:p>
          <w:p w14:paraId="74CA12B0" w14:textId="419BADE3" w:rsidR="00531FBB" w:rsidRPr="007C265D" w:rsidRDefault="00531FBB">
            <w:pPr>
              <w:spacing w:after="0" w:line="240" w:lineRule="auto"/>
              <w:jc w:val="both"/>
              <w:rPr>
                <w:rFonts w:ascii="Times New Roman" w:eastAsia="Times New Roman" w:hAnsi="Times New Roman" w:cs="Times New Roman"/>
                <w:sz w:val="24"/>
                <w:szCs w:val="24"/>
                <w:lang w:val="en-GB"/>
              </w:rPr>
            </w:pPr>
          </w:p>
        </w:tc>
      </w:tr>
      <w:tr w:rsidR="007C265D" w:rsidRPr="007C265D" w14:paraId="4351C139" w14:textId="77777777" w:rsidTr="007C265D">
        <w:trPr>
          <w:trHeight w:val="2606"/>
          <w:jc w:val="center"/>
        </w:trPr>
        <w:tc>
          <w:tcPr>
            <w:tcW w:w="2658" w:type="dxa"/>
            <w:tcBorders>
              <w:top w:val="single" w:sz="4" w:space="0" w:color="auto"/>
              <w:left w:val="single" w:sz="4" w:space="0" w:color="auto"/>
              <w:bottom w:val="single" w:sz="4" w:space="0" w:color="auto"/>
              <w:right w:val="single" w:sz="4" w:space="0" w:color="auto"/>
            </w:tcBorders>
            <w:shd w:val="clear" w:color="auto" w:fill="FCF2E2"/>
          </w:tcPr>
          <w:p w14:paraId="4F872FCE" w14:textId="7A13FCB6" w:rsidR="007C265D" w:rsidRPr="007C265D" w:rsidRDefault="007C265D" w:rsidP="007C265D">
            <w:pPr>
              <w:spacing w:after="0" w:line="240" w:lineRule="auto"/>
              <w:jc w:val="both"/>
              <w:rPr>
                <w:rFonts w:ascii="Times New Roman" w:eastAsia="Calibri" w:hAnsi="Times New Roman" w:cs="Times New Roman"/>
                <w:b/>
                <w:noProof/>
                <w:sz w:val="24"/>
                <w:szCs w:val="24"/>
              </w:rPr>
            </w:pPr>
            <w:r w:rsidRPr="007C265D">
              <w:rPr>
                <w:rFonts w:ascii="Times New Roman" w:hAnsi="Times New Roman" w:cs="Times New Roman"/>
                <w:noProof/>
                <w:sz w:val="24"/>
                <w:szCs w:val="24"/>
                <w:lang w:val="hr-HR" w:eastAsia="hr-HR"/>
              </w:rPr>
              <mc:AlternateContent>
                <mc:Choice Requires="wps">
                  <w:drawing>
                    <wp:anchor distT="0" distB="0" distL="114300" distR="114300" simplePos="0" relativeHeight="251713536" behindDoc="0" locked="0" layoutInCell="1" allowOverlap="1" wp14:anchorId="6BD2B95E" wp14:editId="0E1E30AE">
                      <wp:simplePos x="0" y="0"/>
                      <wp:positionH relativeFrom="column">
                        <wp:posOffset>13970</wp:posOffset>
                      </wp:positionH>
                      <wp:positionV relativeFrom="paragraph">
                        <wp:posOffset>20320</wp:posOffset>
                      </wp:positionV>
                      <wp:extent cx="1504950" cy="238125"/>
                      <wp:effectExtent l="0" t="0" r="19050" b="2857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38125"/>
                              </a:xfrm>
                              <a:prstGeom prst="rect">
                                <a:avLst/>
                              </a:prstGeom>
                              <a:solidFill>
                                <a:srgbClr val="FFFFFF"/>
                              </a:solidFill>
                              <a:ln w="9525">
                                <a:solidFill>
                                  <a:srgbClr val="000000"/>
                                </a:solidFill>
                                <a:miter lim="800000"/>
                                <a:headEnd/>
                                <a:tailEnd/>
                              </a:ln>
                            </wps:spPr>
                            <wps:txbx>
                              <w:txbxContent>
                                <w:p w14:paraId="27809D4C" w14:textId="77777777" w:rsidR="00344215" w:rsidRDefault="00344215" w:rsidP="00531FBB">
                                  <w:pPr>
                                    <w:jc w:val="center"/>
                                    <w:rPr>
                                      <w:rFonts w:ascii="Cambria" w:hAnsi="Cambria"/>
                                      <w:b/>
                                      <w:bCs/>
                                    </w:rPr>
                                  </w:pPr>
                                  <w:r>
                                    <w:rPr>
                                      <w:rFonts w:ascii="Cambria" w:hAnsi="Cambria"/>
                                      <w:b/>
                                      <w:bCs/>
                                    </w:rPr>
                                    <w:t>Distrični kambisol</w:t>
                                  </w:r>
                                </w:p>
                                <w:p w14:paraId="0C1F37FE" w14:textId="77777777" w:rsidR="00344215" w:rsidRDefault="00344215" w:rsidP="00531FBB">
                                  <w:pPr>
                                    <w:jc w:val="center"/>
                                  </w:pPr>
                                </w:p>
                                <w:p w14:paraId="24B3B469" w14:textId="77777777" w:rsidR="00344215" w:rsidRDefault="00344215" w:rsidP="00531FBB">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2B95E" id="Text Box 49" o:spid="_x0000_s1037" type="#_x0000_t202" style="position:absolute;left:0;text-align:left;margin-left:1.1pt;margin-top:1.6pt;width:118.5pt;height:1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XsLAIAAFoEAAAOAAAAZHJzL2Uyb0RvYy54bWysVNtu2zAMfR+wfxD0vtjOki0x4hRdugwD&#10;ugvQ7gNkWbaFSaImKbG7rx8lp2l2wR6G+UEgReqQPCS9uRq1IkfhvART0WKWUyIMh0aarqJf7vcv&#10;VpT4wEzDFBhR0Qfh6dX2+bPNYEsxhx5UIxxBEOPLwVa0D8GWWeZ5LzTzM7DCoLEFp1lA1XVZ49iA&#10;6Fpl8zx/lQ3gGuuAC+/x9mYy0m3Cb1vBw6e29SIQVVHMLaTTpbOOZ7bdsLJzzPaSn9Jg/5CFZtJg&#10;0DPUDQuMHJz8DUpL7sBDG2YcdAZtK7lINWA1Rf5LNXc9syLVguR4e6bJ/z9Y/vH42RHZVHSxpsQw&#10;jT26F2Mgb2AkeIX8DNaX6HZn0TGMeI99TrV6ewv8qycGdj0znbh2DoZesAbzK+LL7OLphOMjSD18&#10;gAbjsEOABDS2TkfykA6C6Ninh3NvYi48hlzmi/USTRxt85erYr5MIVj5+No6H94J0CQKFXXY+4TO&#10;jrc+xGxY+egSg3lQstlLpZLiunqnHDkynJN9+k7oP7kpQ4aKrpcY++8Qefr+BKFlwIFXUld0dXZi&#10;ZaTtrWnSOAYm1SRjysqceIzUTSSGsR5Ty4rEciS5huYBmXUwDTguJAo9uO+UDDjcFfXfDswJStR7&#10;g91ZF4tF3IakLJav56i4S0t9aWGGI1RFAyWTuAvTBh2sk12PkaZ5MHCNHW1lIvspq1P+OMCpB6dl&#10;ixtyqSevp1/C9gcAAAD//wMAUEsDBBQABgAIAAAAIQBhE2U13AAAAAYBAAAPAAAAZHJzL2Rvd25y&#10;ZXYueG1sTI7NTsMwEITvSLyDtUhcEHVIqv6EOBVCAsGtFARXN94mEfY62G4a3p7lBKfZ0Yxmv2oz&#10;OStGDLH3pOBmloFAarzpqVXw9vpwvQIRkyajrSdU8I0RNvX5WaVL40/0guMutYJHKJZaQZfSUEoZ&#10;mw6djjM/IHF28MHpxDa00gR94nFnZZ5lC+l0T/yh0wPed9h87o5OwWr+NH7E52L73iwOdp2uluPj&#10;V1Dq8mK6uwWRcEp/ZfjFZ3SomWnvj2SisArynIsKChZO82LNx17BPFuCrCv5H7/+AQAA//8DAFBL&#10;AQItABQABgAIAAAAIQC2gziS/gAAAOEBAAATAAAAAAAAAAAAAAAAAAAAAABbQ29udGVudF9UeXBl&#10;c10ueG1sUEsBAi0AFAAGAAgAAAAhADj9If/WAAAAlAEAAAsAAAAAAAAAAAAAAAAALwEAAF9yZWxz&#10;Ly5yZWxzUEsBAi0AFAAGAAgAAAAhAIDBNewsAgAAWgQAAA4AAAAAAAAAAAAAAAAALgIAAGRycy9l&#10;Mm9Eb2MueG1sUEsBAi0AFAAGAAgAAAAhAGETZTXcAAAABgEAAA8AAAAAAAAAAAAAAAAAhgQAAGRy&#10;cy9kb3ducmV2LnhtbFBLBQYAAAAABAAEAPMAAACPBQAAAAA=&#10;">
                      <v:textbox>
                        <w:txbxContent>
                          <w:p w14:paraId="27809D4C" w14:textId="77777777" w:rsidR="00344215" w:rsidRDefault="00344215" w:rsidP="00531FBB">
                            <w:pPr>
                              <w:jc w:val="center"/>
                              <w:rPr>
                                <w:rFonts w:ascii="Cambria" w:hAnsi="Cambria"/>
                                <w:b/>
                                <w:bCs/>
                              </w:rPr>
                            </w:pPr>
                            <w:r>
                              <w:rPr>
                                <w:rFonts w:ascii="Cambria" w:hAnsi="Cambria"/>
                                <w:b/>
                                <w:bCs/>
                              </w:rPr>
                              <w:t>Distrični kambisol</w:t>
                            </w:r>
                          </w:p>
                          <w:p w14:paraId="0C1F37FE" w14:textId="77777777" w:rsidR="00344215" w:rsidRDefault="00344215" w:rsidP="00531FBB">
                            <w:pPr>
                              <w:jc w:val="center"/>
                            </w:pPr>
                          </w:p>
                          <w:p w14:paraId="24B3B469" w14:textId="77777777" w:rsidR="00344215" w:rsidRDefault="00344215" w:rsidP="00531FBB">
                            <w:pPr>
                              <w:jc w:val="center"/>
                            </w:pPr>
                            <w:r>
                              <w:t xml:space="preserve">   </w:t>
                            </w:r>
                          </w:p>
                        </w:txbxContent>
                      </v:textbox>
                    </v:shape>
                  </w:pict>
                </mc:Fallback>
              </mc:AlternateContent>
            </w:r>
            <w:r w:rsidRPr="007C265D">
              <w:rPr>
                <w:rFonts w:ascii="Times New Roman" w:hAnsi="Times New Roman" w:cs="Times New Roman"/>
                <w:noProof/>
                <w:sz w:val="24"/>
                <w:szCs w:val="24"/>
                <w:lang w:val="hr-HR" w:eastAsia="hr-HR"/>
              </w:rPr>
              <mc:AlternateContent>
                <mc:Choice Requires="wps">
                  <w:drawing>
                    <wp:anchor distT="0" distB="0" distL="114300" distR="114300" simplePos="0" relativeHeight="251712512" behindDoc="0" locked="0" layoutInCell="1" allowOverlap="1" wp14:anchorId="373E3B7C" wp14:editId="697CC755">
                      <wp:simplePos x="0" y="0"/>
                      <wp:positionH relativeFrom="column">
                        <wp:posOffset>1090930</wp:posOffset>
                      </wp:positionH>
                      <wp:positionV relativeFrom="paragraph">
                        <wp:posOffset>772795</wp:posOffset>
                      </wp:positionV>
                      <wp:extent cx="656590" cy="152400"/>
                      <wp:effectExtent l="4445" t="33655" r="33655" b="90805"/>
                      <wp:wrapNone/>
                      <wp:docPr id="50" name="Isosceles Tri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6590" cy="152400"/>
                              </a:xfrm>
                              <a:prstGeom prst="triangle">
                                <a:avLst>
                                  <a:gd name="adj" fmla="val 50000"/>
                                </a:avLst>
                              </a:prstGeom>
                              <a:solidFill>
                                <a:srgbClr val="EAF1DD"/>
                              </a:solidFill>
                              <a:ln w="12700">
                                <a:solidFill>
                                  <a:srgbClr val="FAC090"/>
                                </a:solidFill>
                                <a:miter lim="800000"/>
                                <a:headEnd/>
                                <a:tailEnd/>
                              </a:ln>
                              <a:effectLst>
                                <a:outerShdw dist="28398" dir="3806097" algn="ctr" rotWithShape="0">
                                  <a:srgbClr val="98480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95E11" id="Isosceles Triangle 50" o:spid="_x0000_s1026" type="#_x0000_t5" style="position:absolute;margin-left:85.9pt;margin-top:60.85pt;width:51.7pt;height:12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5zImQIAACwFAAAOAAAAZHJzL2Uyb0RvYy54bWysVFtv0zAUfkfiP1h+Z0m7XqOlU9WuaNKA&#10;SR3i+dR2EoNjB9ttOn49x05WMvaGyEPk43P7vnPxze25VuQkrJNG53R0lVIiNDNc6jKnX592HxaU&#10;OA+agzJa5PRZOHq7ev/upm0yMTaVUVxYgkG0y9omp5X3TZYkjlWiBndlGqFRWRhbg0fRlgm30GL0&#10;WiXjNJ0lrbG8sYYJ5/B22ynpKsYvCsH8l6JwwhOVU8Tm49/G/yH8k9UNZKWFppKshwH/gKIGqTHp&#10;JdQWPJCjlW9C1ZJZ40zhr5ipE1MUkonIAdmM0r/Y7CtoROSCxXHNpUzu/4Vln0+Plkie0ymWR0ON&#10;Pbp3xjGhhCNPVoIulSCoxEq1jcvQYd882sDVNQ+G/XBEm02FZmJtrWkrARzxjYJ98sohCA5dyaH9&#10;ZDjmgaM3sWjnwtbEGmzOdJKGL95iccg5dur50ilx9oTh5Ww6my4RMEPVaDpGr5gPshAqYGus8x+F&#10;qUk45NT3RGJgOD04H5vFe8bAv1NS1ApbfwKFbAOGQACy3hhPLyEjdaMk30mlomDLw0ZZgq45vVvv&#10;Rttt7+yGZkqTFtGO5z2/V0o3jLFbb1Jk1wF4ZVZLj+uiZJ3TRQAZjSALRb/THB0g8yBVd0bMSocr&#10;ERehJ22OGGJf8ZZwGUozXlwvcUm5xK24XqSzdDmnBFSJ68y8paEv36Sv4iyGPrxhvFxMFum8q6xq&#10;KujqMKxhTy7W85I+SgNkcVjCfHRzdjD8GWclTgU2Gp8YxFoZ+4uSFtc1p+7nEaygRN1rnLflaDIJ&#10;+x2FyXQ+RsEONYehBjTDUDgWyDQeN757E46NlWWFmUaRjzZrnNFC+pdh7lD1k40rGUn0z0fY+aEc&#10;rf48cqvfAAAA//8DAFBLAwQUAAYACAAAACEAR6CvZuEAAAAKAQAADwAAAGRycy9kb3ducmV2Lnht&#10;bEyPPU/DMBCGdyT+g3VILIg6CTVKQ5wKRWLpgETpQDcnvnzQ2A6x04Z/zzHBeHeP3nvefLuYgZ1x&#10;8r2zEuJVBAxt7XRvWwmH95f7FJgPymo1OIsSvtHDtri+ylWm3cW+4XkfWkYh1mdKQhfCmHHu6w6N&#10;8is3oqVb4yajAo1Ty/WkLhRuBp5E0SM3qrf0oVMjlh3Wp/1sJDTmNG8+d9WubcTd+kMcy8PXaynl&#10;7c3y/AQs4BL+YPjVJ3UoyKlys9WeDRKSOBaESkgT6kRA8iBoURGZijXwIuf/KxQ/AAAA//8DAFBL&#10;AQItABQABgAIAAAAIQC2gziS/gAAAOEBAAATAAAAAAAAAAAAAAAAAAAAAABbQ29udGVudF9UeXBl&#10;c10ueG1sUEsBAi0AFAAGAAgAAAAhADj9If/WAAAAlAEAAAsAAAAAAAAAAAAAAAAALwEAAF9yZWxz&#10;Ly5yZWxzUEsBAi0AFAAGAAgAAAAhAMt3nMiZAgAALAUAAA4AAAAAAAAAAAAAAAAALgIAAGRycy9l&#10;Mm9Eb2MueG1sUEsBAi0AFAAGAAgAAAAhAEegr2bhAAAACgEAAA8AAAAAAAAAAAAAAAAA8wQAAGRy&#10;cy9kb3ducmV2LnhtbFBLBQYAAAAABAAEAPMAAAABBgAAAAA=&#10;" fillcolor="#eaf1dd" strokecolor="#fac090" strokeweight="1pt">
                      <v:shadow on="t" color="#984807" opacity=".5" offset="1pt"/>
                    </v:shape>
                  </w:pict>
                </mc:Fallback>
              </mc:AlternateContent>
            </w:r>
            <w:r w:rsidRPr="007C265D">
              <w:rPr>
                <w:rFonts w:ascii="Times New Roman" w:eastAsia="Calibri" w:hAnsi="Times New Roman" w:cs="Times New Roman"/>
                <w:b/>
                <w:noProof/>
                <w:sz w:val="24"/>
                <w:szCs w:val="24"/>
                <w:lang w:val="hr-HR" w:eastAsia="hr-HR"/>
              </w:rPr>
              <w:drawing>
                <wp:inline distT="0" distB="0" distL="0" distR="0" wp14:anchorId="72F7E610" wp14:editId="2B41DA04">
                  <wp:extent cx="1510665" cy="16935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0665" cy="1693545"/>
                          </a:xfrm>
                          <a:prstGeom prst="rect">
                            <a:avLst/>
                          </a:prstGeom>
                          <a:noFill/>
                          <a:ln>
                            <a:noFill/>
                          </a:ln>
                        </pic:spPr>
                      </pic:pic>
                    </a:graphicData>
                  </a:graphic>
                </wp:inline>
              </w:drawing>
            </w:r>
          </w:p>
        </w:tc>
        <w:tc>
          <w:tcPr>
            <w:tcW w:w="4567" w:type="dxa"/>
            <w:tcBorders>
              <w:top w:val="single" w:sz="4" w:space="0" w:color="auto"/>
              <w:left w:val="single" w:sz="4" w:space="0" w:color="auto"/>
              <w:bottom w:val="single" w:sz="4" w:space="0" w:color="auto"/>
              <w:right w:val="single" w:sz="4" w:space="0" w:color="auto"/>
            </w:tcBorders>
          </w:tcPr>
          <w:p w14:paraId="18559C01" w14:textId="77777777" w:rsidR="007C265D" w:rsidRPr="007C265D" w:rsidRDefault="007C265D" w:rsidP="007C265D">
            <w:pPr>
              <w:spacing w:after="0" w:line="240" w:lineRule="auto"/>
              <w:jc w:val="both"/>
              <w:rPr>
                <w:rFonts w:ascii="Times New Roman" w:eastAsia="Times New Roman" w:hAnsi="Times New Roman" w:cs="Times New Roman"/>
                <w:sz w:val="24"/>
                <w:szCs w:val="24"/>
                <w:lang w:val="hr-HR"/>
              </w:rPr>
            </w:pPr>
            <w:r w:rsidRPr="007C265D">
              <w:rPr>
                <w:rFonts w:ascii="Times New Roman" w:eastAsia="Times New Roman" w:hAnsi="Times New Roman" w:cs="Times New Roman"/>
                <w:sz w:val="24"/>
                <w:szCs w:val="24"/>
                <w:lang w:val="hr-HR"/>
              </w:rPr>
              <w:t xml:space="preserve"> Razvijaju se iključivo na kiselim stijenama, duboka, bez skeleta i ilovaste teksture.</w:t>
            </w:r>
            <w:r w:rsidRPr="007C265D">
              <w:rPr>
                <w:rFonts w:ascii="Times New Roman" w:eastAsia="Calibri" w:hAnsi="Times New Roman" w:cs="Times New Roman"/>
                <w:b/>
                <w:sz w:val="24"/>
                <w:szCs w:val="24"/>
                <w:lang w:val="hr-HR"/>
              </w:rPr>
              <w:t xml:space="preserve"> </w:t>
            </w:r>
            <w:r w:rsidRPr="007C265D">
              <w:rPr>
                <w:rFonts w:ascii="Times New Roman" w:eastAsia="Calibri" w:hAnsi="Times New Roman" w:cs="Times New Roman"/>
                <w:b/>
                <w:sz w:val="24"/>
                <w:szCs w:val="24"/>
              </w:rPr>
              <w:t>Obično je IVb bonitetna kategoriju.</w:t>
            </w:r>
          </w:p>
          <w:p w14:paraId="274E8FF5" w14:textId="77777777" w:rsidR="007C265D" w:rsidRPr="007C265D" w:rsidRDefault="007C265D" w:rsidP="007C265D">
            <w:pPr>
              <w:spacing w:after="0" w:line="240" w:lineRule="auto"/>
              <w:jc w:val="both"/>
              <w:rPr>
                <w:rFonts w:ascii="Times New Roman" w:eastAsia="Times New Roman" w:hAnsi="Times New Roman" w:cs="Times New Roman"/>
                <w:b/>
                <w:sz w:val="24"/>
                <w:szCs w:val="24"/>
                <w:lang w:val="hr-HR"/>
              </w:rPr>
            </w:pPr>
          </w:p>
          <w:p w14:paraId="0BF56952" w14:textId="77777777" w:rsidR="007C265D" w:rsidRPr="007C265D" w:rsidRDefault="007C265D" w:rsidP="007C265D">
            <w:pPr>
              <w:spacing w:after="0" w:line="240" w:lineRule="auto"/>
              <w:jc w:val="both"/>
              <w:rPr>
                <w:rFonts w:ascii="Times New Roman" w:eastAsia="Times New Roman" w:hAnsi="Times New Roman" w:cs="Times New Roman"/>
                <w:b/>
                <w:sz w:val="24"/>
                <w:szCs w:val="24"/>
                <w:lang w:val="hr-HR"/>
              </w:rPr>
            </w:pPr>
            <w:r w:rsidRPr="007C265D">
              <w:rPr>
                <w:rFonts w:ascii="Times New Roman" w:eastAsia="Times New Roman" w:hAnsi="Times New Roman" w:cs="Times New Roman"/>
                <w:b/>
                <w:sz w:val="24"/>
                <w:szCs w:val="24"/>
                <w:lang w:val="hr-HR"/>
              </w:rPr>
              <w:t>PREPORUKE:</w:t>
            </w:r>
          </w:p>
          <w:p w14:paraId="0393BD94" w14:textId="0A974498" w:rsidR="007C265D" w:rsidRPr="007C265D" w:rsidRDefault="007C265D" w:rsidP="00F316D6">
            <w:pPr>
              <w:spacing w:after="0" w:line="240" w:lineRule="auto"/>
              <w:jc w:val="both"/>
              <w:rPr>
                <w:rFonts w:ascii="Times New Roman" w:eastAsia="Times New Roman" w:hAnsi="Times New Roman" w:cs="Times New Roman"/>
                <w:sz w:val="24"/>
                <w:szCs w:val="24"/>
                <w:lang w:val="hr-HR"/>
              </w:rPr>
            </w:pPr>
            <w:r w:rsidRPr="007C265D">
              <w:rPr>
                <w:rFonts w:ascii="Times New Roman" w:eastAsia="Times New Roman" w:hAnsi="Times New Roman" w:cs="Times New Roman"/>
                <w:sz w:val="24"/>
                <w:szCs w:val="24"/>
                <w:lang w:val="hr-HR"/>
              </w:rPr>
              <w:t>Uzgajati intenzivno voćne, povrtne i ratarske kulture od Vitkovića do Kazagića.</w:t>
            </w:r>
          </w:p>
        </w:tc>
        <w:tc>
          <w:tcPr>
            <w:tcW w:w="2126" w:type="dxa"/>
            <w:tcBorders>
              <w:top w:val="nil"/>
              <w:left w:val="single" w:sz="4" w:space="0" w:color="auto"/>
              <w:bottom w:val="single" w:sz="4" w:space="0" w:color="auto"/>
              <w:right w:val="single" w:sz="4" w:space="0" w:color="auto"/>
            </w:tcBorders>
          </w:tcPr>
          <w:p w14:paraId="00BC6CF0" w14:textId="77777777" w:rsidR="007C265D" w:rsidRPr="007C265D" w:rsidRDefault="007C265D" w:rsidP="007C265D">
            <w:pPr>
              <w:spacing w:after="0" w:line="240" w:lineRule="auto"/>
              <w:jc w:val="both"/>
              <w:rPr>
                <w:rFonts w:ascii="Times New Roman" w:eastAsia="Times New Roman" w:hAnsi="Times New Roman" w:cs="Times New Roman"/>
                <w:sz w:val="24"/>
                <w:szCs w:val="24"/>
                <w:lang w:val="hr-HR"/>
              </w:rPr>
            </w:pPr>
            <w:r w:rsidRPr="007C265D">
              <w:rPr>
                <w:rFonts w:ascii="Times New Roman" w:eastAsia="Times New Roman" w:hAnsi="Times New Roman" w:cs="Times New Roman"/>
                <w:sz w:val="24"/>
                <w:szCs w:val="24"/>
                <w:lang w:val="hr-HR"/>
              </w:rPr>
              <w:t>Grad Goražde:</w:t>
            </w:r>
          </w:p>
          <w:p w14:paraId="57ABF2E0" w14:textId="77777777" w:rsidR="007C265D" w:rsidRPr="007C265D" w:rsidRDefault="007C265D" w:rsidP="007C265D">
            <w:pPr>
              <w:spacing w:after="0" w:line="240" w:lineRule="auto"/>
              <w:jc w:val="both"/>
              <w:rPr>
                <w:rFonts w:ascii="Times New Roman" w:eastAsia="Times New Roman" w:hAnsi="Times New Roman" w:cs="Times New Roman"/>
                <w:bCs/>
                <w:sz w:val="24"/>
                <w:szCs w:val="24"/>
                <w:lang w:val="hr-HR"/>
              </w:rPr>
            </w:pPr>
            <w:r w:rsidRPr="007C265D">
              <w:rPr>
                <w:rFonts w:ascii="Times New Roman" w:eastAsia="Times New Roman" w:hAnsi="Times New Roman" w:cs="Times New Roman"/>
                <w:bCs/>
                <w:sz w:val="24"/>
                <w:szCs w:val="24"/>
                <w:lang w:val="hr-HR"/>
              </w:rPr>
              <w:t>Batkovići, Zupčić, Bare, Ozrenovići, Gunjačići, Glamoč.</w:t>
            </w:r>
          </w:p>
          <w:p w14:paraId="7A916459" w14:textId="77777777" w:rsidR="007C265D" w:rsidRPr="007C265D" w:rsidRDefault="007C265D" w:rsidP="007C265D">
            <w:pPr>
              <w:spacing w:after="0" w:line="240" w:lineRule="auto"/>
              <w:jc w:val="both"/>
              <w:rPr>
                <w:rFonts w:ascii="Times New Roman" w:eastAsia="Times New Roman" w:hAnsi="Times New Roman" w:cs="Times New Roman"/>
                <w:sz w:val="24"/>
                <w:szCs w:val="24"/>
                <w:lang w:val="hr-HR"/>
              </w:rPr>
            </w:pPr>
          </w:p>
          <w:p w14:paraId="36C3A1FE" w14:textId="77777777" w:rsidR="007C265D" w:rsidRPr="007C265D" w:rsidRDefault="007C265D" w:rsidP="007C265D">
            <w:pPr>
              <w:spacing w:after="0" w:line="240" w:lineRule="auto"/>
              <w:jc w:val="both"/>
              <w:rPr>
                <w:rFonts w:ascii="Times New Roman" w:eastAsia="Times New Roman" w:hAnsi="Times New Roman" w:cs="Times New Roman"/>
                <w:sz w:val="24"/>
                <w:szCs w:val="24"/>
                <w:u w:val="single"/>
                <w:lang w:val="en-GB"/>
              </w:rPr>
            </w:pPr>
          </w:p>
          <w:p w14:paraId="0A2A6A43" w14:textId="77777777" w:rsidR="007C265D" w:rsidRPr="007C265D" w:rsidRDefault="007C265D" w:rsidP="007C265D">
            <w:pPr>
              <w:spacing w:after="0" w:line="240" w:lineRule="auto"/>
              <w:jc w:val="both"/>
              <w:rPr>
                <w:rFonts w:ascii="Times New Roman" w:eastAsia="Times New Roman" w:hAnsi="Times New Roman" w:cs="Times New Roman"/>
                <w:sz w:val="24"/>
                <w:szCs w:val="24"/>
                <w:u w:val="single"/>
                <w:lang w:val="en-GB"/>
              </w:rPr>
            </w:pPr>
          </w:p>
          <w:p w14:paraId="183B4FC7" w14:textId="77777777" w:rsidR="007C265D" w:rsidRPr="007C265D" w:rsidRDefault="007C265D" w:rsidP="007C265D">
            <w:pPr>
              <w:spacing w:after="0" w:line="240" w:lineRule="auto"/>
              <w:jc w:val="both"/>
              <w:rPr>
                <w:rFonts w:ascii="Times New Roman" w:eastAsia="Times New Roman" w:hAnsi="Times New Roman" w:cs="Times New Roman"/>
                <w:sz w:val="24"/>
                <w:szCs w:val="24"/>
                <w:u w:val="single"/>
                <w:lang w:val="en-GB"/>
              </w:rPr>
            </w:pPr>
          </w:p>
          <w:p w14:paraId="36704B0D" w14:textId="77777777" w:rsidR="007C265D" w:rsidRPr="007C265D" w:rsidRDefault="007C265D" w:rsidP="007C265D">
            <w:pPr>
              <w:spacing w:after="0" w:line="240" w:lineRule="auto"/>
              <w:jc w:val="both"/>
              <w:rPr>
                <w:rFonts w:ascii="Times New Roman" w:eastAsia="Times New Roman" w:hAnsi="Times New Roman" w:cs="Times New Roman"/>
                <w:sz w:val="24"/>
                <w:szCs w:val="24"/>
                <w:u w:val="single"/>
                <w:lang w:val="en-GB"/>
              </w:rPr>
            </w:pPr>
          </w:p>
          <w:p w14:paraId="0CFC0FB0" w14:textId="77777777" w:rsidR="007C265D" w:rsidRPr="007C265D" w:rsidRDefault="007C265D" w:rsidP="007C265D">
            <w:pPr>
              <w:spacing w:after="0" w:line="240" w:lineRule="auto"/>
              <w:jc w:val="both"/>
              <w:rPr>
                <w:rFonts w:ascii="Times New Roman" w:eastAsia="Times New Roman" w:hAnsi="Times New Roman" w:cs="Times New Roman"/>
                <w:sz w:val="24"/>
                <w:szCs w:val="24"/>
                <w:u w:val="single"/>
                <w:lang w:val="en-GB"/>
              </w:rPr>
            </w:pPr>
          </w:p>
          <w:p w14:paraId="3267631B" w14:textId="7F98B39D" w:rsidR="007C265D" w:rsidRPr="007C265D" w:rsidRDefault="007C265D" w:rsidP="007C265D">
            <w:pPr>
              <w:spacing w:after="0" w:line="240" w:lineRule="auto"/>
              <w:jc w:val="both"/>
              <w:rPr>
                <w:rFonts w:ascii="Times New Roman" w:eastAsia="Times New Roman" w:hAnsi="Times New Roman" w:cs="Times New Roman"/>
                <w:sz w:val="24"/>
                <w:szCs w:val="24"/>
                <w:lang w:val="hr-HR"/>
              </w:rPr>
            </w:pPr>
          </w:p>
        </w:tc>
      </w:tr>
      <w:tr w:rsidR="007C265D" w:rsidRPr="007C265D" w14:paraId="4D2FAAEA" w14:textId="77777777" w:rsidTr="007C265D">
        <w:trPr>
          <w:trHeight w:val="2717"/>
          <w:jc w:val="center"/>
        </w:trPr>
        <w:tc>
          <w:tcPr>
            <w:tcW w:w="2658" w:type="dxa"/>
            <w:tcBorders>
              <w:top w:val="single" w:sz="4" w:space="0" w:color="auto"/>
              <w:left w:val="single" w:sz="4" w:space="0" w:color="auto"/>
              <w:bottom w:val="single" w:sz="4" w:space="0" w:color="auto"/>
              <w:right w:val="single" w:sz="4" w:space="0" w:color="auto"/>
            </w:tcBorders>
            <w:shd w:val="clear" w:color="auto" w:fill="FCF2E2"/>
          </w:tcPr>
          <w:p w14:paraId="326E8D50" w14:textId="47A89706" w:rsidR="007C265D" w:rsidRPr="007C265D" w:rsidRDefault="007C265D" w:rsidP="007C265D">
            <w:pPr>
              <w:spacing w:after="0" w:line="240" w:lineRule="auto"/>
              <w:rPr>
                <w:rFonts w:ascii="Times New Roman" w:eastAsia="Calibri" w:hAnsi="Times New Roman" w:cs="Times New Roman"/>
                <w:b/>
                <w:noProof/>
                <w:sz w:val="24"/>
                <w:szCs w:val="24"/>
              </w:rPr>
            </w:pPr>
            <w:r w:rsidRPr="007C265D">
              <w:rPr>
                <w:rFonts w:ascii="Times New Roman" w:hAnsi="Times New Roman" w:cs="Times New Roman"/>
                <w:noProof/>
                <w:sz w:val="24"/>
                <w:szCs w:val="24"/>
                <w:lang w:val="hr-HR" w:eastAsia="hr-HR"/>
              </w:rPr>
              <mc:AlternateContent>
                <mc:Choice Requires="wps">
                  <w:drawing>
                    <wp:anchor distT="0" distB="0" distL="114300" distR="114300" simplePos="0" relativeHeight="251709440" behindDoc="0" locked="0" layoutInCell="1" allowOverlap="1" wp14:anchorId="29B69D6B" wp14:editId="5DC1DC59">
                      <wp:simplePos x="0" y="0"/>
                      <wp:positionH relativeFrom="column">
                        <wp:posOffset>1112520</wp:posOffset>
                      </wp:positionH>
                      <wp:positionV relativeFrom="paragraph">
                        <wp:posOffset>916305</wp:posOffset>
                      </wp:positionV>
                      <wp:extent cx="656590" cy="152400"/>
                      <wp:effectExtent l="4445" t="33655" r="33655" b="90805"/>
                      <wp:wrapNone/>
                      <wp:docPr id="52" name="Isosceles Tri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6590" cy="152400"/>
                              </a:xfrm>
                              <a:prstGeom prst="triangle">
                                <a:avLst>
                                  <a:gd name="adj" fmla="val 50000"/>
                                </a:avLst>
                              </a:prstGeom>
                              <a:solidFill>
                                <a:srgbClr val="EAF1DD"/>
                              </a:solidFill>
                              <a:ln w="12700">
                                <a:solidFill>
                                  <a:srgbClr val="FAC090"/>
                                </a:solidFill>
                                <a:miter lim="800000"/>
                                <a:headEnd/>
                                <a:tailEnd/>
                              </a:ln>
                              <a:effectLst>
                                <a:outerShdw dist="28398" dir="3806097" algn="ctr" rotWithShape="0">
                                  <a:srgbClr val="98480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20E2A" id="Isosceles Triangle 52" o:spid="_x0000_s1026" type="#_x0000_t5" style="position:absolute;margin-left:87.6pt;margin-top:72.15pt;width:51.7pt;height:12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vVXmgIAACwFAAAOAAAAZHJzL2Uyb0RvYy54bWysVFtv2yAUfp+0/4B4X31pnItVp4qSZqrU&#10;bZXaac8EsM2GgQGJ0/36HbCXudvbND9YHM7h4/vOhZvbcyfRiVsntKpwdpVixBXVTKimwp+f9++W&#10;GDlPFCNSK17hF+7w7frtm5velDzXrZaMWwQgypW9qXDrvSmTxNGWd8RdacMVOGttO+LBtE3CLOkB&#10;vZNJnqbzpNeWGaspdw52d4MTryN+XXPqP9W14x7JCgM3H/82/g/hn6xvSNlYYlpBRxrkH1h0RCi4&#10;9AK1I56goxV/QXWCWu107a+o7hJd14LyqAHUZOkfap5aYnjUAslx5pIm9/9g6cfTo0WCVbjIMVKk&#10;gxrdO+0ol9yhZyuIaiRH4IRM9caVcODJPNqg1ZkHTb85pPS2hTC+sVb3LScM+GUhPnl1IBgOjqJD&#10;/0EzuIccvY5JO9e2Q1ZDcYpZGr64C8lB51ipl0ul+NkjCpvzYl6soJ4UXFmRw6l4HykDVOBmrPPv&#10;ue5QWFTYj0IiMDk9OB+LxUbFhH3FqO4klP5EJCoihyCAlGMwrH5BRulaCrYXUkbDNoettAiOVvhu&#10;s892u5GNm4ZJhXpgmy9Gfa+cboqx32xTUDcQeBXWCQ/jIkVX4eWQKQgiZUj6nWJx7YmQwxo4SxXc&#10;PA7CKFofAeKpZT1iIqQmX16vYEiZgKm4XqbzdLXAiMgGxpl6i0Ndvgjfxl4MdfhL8Wo5W6aLIbPS&#10;tGTIwzSHo7iYz8v10Zowi80S+mPos4NmL9ArsSug0PDEANdW2x8Y9TCuFXbfj8RyjOS9gn5bZbNZ&#10;mO9ozIpFDoadeg5TD1EUoKAtQGlcbv3wJhyNFU0LN2VRj9Ib6NFa+FCK0L8Dq9GAkYwixucjzPzU&#10;jlG/H7n1TwAAAP//AwBQSwMEFAAGAAgAAAAhAAnCdxLiAAAACwEAAA8AAABkcnMvZG93bnJldi54&#10;bWxMj81OwzAQhO9IvIO1SFxQazekVRriVCgSlx6QKD3QmxNvfmhsh9hpw9uznOC2uzOa/SbbzaZn&#10;Fxx956yE1VIAQ1s53dlGwvH9ZZEA80FZrXpnUcI3etjltzeZSrW72je8HELDKMT6VEloQxhSzn3V&#10;olF+6Qa0pNVuNCrQOjZcj+pK4abnkRAbblRn6UOrBixarM6HyUiozXnafu7LfVOvH+KP9ak4fr0W&#10;Ut7fzc9PwALO4c8Mv/iEDjkxlW6y2rNeQrSKt2QlQcQbYOSIHhO6lDSIRADPM/6/Q/4DAAD//wMA&#10;UEsBAi0AFAAGAAgAAAAhALaDOJL+AAAA4QEAABMAAAAAAAAAAAAAAAAAAAAAAFtDb250ZW50X1R5&#10;cGVzXS54bWxQSwECLQAUAAYACAAAACEAOP0h/9YAAACUAQAACwAAAAAAAAAAAAAAAAAvAQAAX3Jl&#10;bHMvLnJlbHNQSwECLQAUAAYACAAAACEAEiL1V5oCAAAsBQAADgAAAAAAAAAAAAAAAAAuAgAAZHJz&#10;L2Uyb0RvYy54bWxQSwECLQAUAAYACAAAACEACcJ3EuIAAAALAQAADwAAAAAAAAAAAAAAAAD0BAAA&#10;ZHJzL2Rvd25yZXYueG1sUEsFBgAAAAAEAAQA8wAAAAMGAAAAAA==&#10;" fillcolor="#eaf1dd" strokecolor="#fac090" strokeweight="1pt">
                      <v:shadow on="t" color="#984807" opacity=".5" offset="1pt"/>
                    </v:shape>
                  </w:pict>
                </mc:Fallback>
              </mc:AlternateContent>
            </w:r>
            <w:r w:rsidRPr="007C265D">
              <w:rPr>
                <w:rFonts w:ascii="Times New Roman" w:hAnsi="Times New Roman" w:cs="Times New Roman"/>
                <w:noProof/>
                <w:sz w:val="24"/>
                <w:szCs w:val="24"/>
                <w:lang w:val="hr-HR" w:eastAsia="hr-HR"/>
              </w:rPr>
              <mc:AlternateContent>
                <mc:Choice Requires="wps">
                  <w:drawing>
                    <wp:anchor distT="0" distB="0" distL="114300" distR="114300" simplePos="0" relativeHeight="251710464" behindDoc="0" locked="0" layoutInCell="1" allowOverlap="1" wp14:anchorId="712F314C" wp14:editId="3A833130">
                      <wp:simplePos x="0" y="0"/>
                      <wp:positionH relativeFrom="column">
                        <wp:posOffset>36830</wp:posOffset>
                      </wp:positionH>
                      <wp:positionV relativeFrom="paragraph">
                        <wp:posOffset>13970</wp:posOffset>
                      </wp:positionV>
                      <wp:extent cx="1504950" cy="238125"/>
                      <wp:effectExtent l="0" t="0" r="19050" b="28575"/>
                      <wp:wrapNone/>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38125"/>
                              </a:xfrm>
                              <a:prstGeom prst="rect">
                                <a:avLst/>
                              </a:prstGeom>
                              <a:solidFill>
                                <a:srgbClr val="FFFFFF"/>
                              </a:solidFill>
                              <a:ln w="9525">
                                <a:solidFill>
                                  <a:srgbClr val="000000"/>
                                </a:solidFill>
                                <a:miter lim="800000"/>
                                <a:headEnd/>
                                <a:tailEnd/>
                              </a:ln>
                            </wps:spPr>
                            <wps:txbx>
                              <w:txbxContent>
                                <w:p w14:paraId="3EB62B70" w14:textId="77777777" w:rsidR="00344215" w:rsidRDefault="00344215" w:rsidP="00531FBB">
                                  <w:pPr>
                                    <w:jc w:val="center"/>
                                    <w:rPr>
                                      <w:rFonts w:ascii="Cambria" w:hAnsi="Cambria"/>
                                      <w:b/>
                                      <w:bCs/>
                                    </w:rPr>
                                  </w:pPr>
                                  <w:r>
                                    <w:rPr>
                                      <w:rFonts w:ascii="Cambria" w:hAnsi="Cambria"/>
                                      <w:b/>
                                      <w:bCs/>
                                    </w:rPr>
                                    <w:t>Aluvijalno tlo</w:t>
                                  </w:r>
                                </w:p>
                                <w:p w14:paraId="6DAD371C" w14:textId="77777777" w:rsidR="00344215" w:rsidRDefault="00344215" w:rsidP="00531FBB">
                                  <w:pPr>
                                    <w:jc w:val="center"/>
                                  </w:pPr>
                                </w:p>
                                <w:p w14:paraId="29282954" w14:textId="77777777" w:rsidR="00344215" w:rsidRDefault="00344215" w:rsidP="00531FBB">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F314C" id="Text Box 462" o:spid="_x0000_s1038" type="#_x0000_t202" style="position:absolute;margin-left:2.9pt;margin-top:1.1pt;width:118.5pt;height:1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wYiLQIAAFwEAAAOAAAAZHJzL2Uyb0RvYy54bWysVNuO0zAQfUfiHyy/06ShXdqo6WrpUoS0&#10;XKRdPsBxnMTC9hjbbbJ8PWOnW8pFPCDyYHk84zPjc2ayuR61IkfhvART0fksp0QYDo00XUU/P+xf&#10;rCjxgZmGKTCioo/C0+vt82ebwZaigB5UIxxBEOPLwVa0D8GWWeZ5LzTzM7DCoLMFp1lA03VZ49iA&#10;6FplRZ5fZQO4xjrgwns8vZ2cdJvw21bw8LFtvQhEVRRrC2l1aa3jmm03rOwcs73kpzLYP1ShmTSY&#10;9Ax1ywIjByd/g9KSO/DQhhkHnUHbSi7SG/A18/yX19z3zIr0FiTH2zNN/v/B8g/HT47IpqKLq4IS&#10;wzSK9CDGQF7DSOIZMjRYX2LgvcXQMKIDlU6v9fYO+BdPDOx6Zjpx4xwMvWANVjiPN7OLqxOOjyD1&#10;8B4aTMQOARLQ2Dod6UNCCKKjUo9ndWIxPKZc5ov1El0cfcXL1bxYphSsfLptnQ9vBWgSNxV1qH5C&#10;Z8c7H2I1rHwKick8KNnspVLJcF29U44cGXbKPn0n9J/ClCFDRddLzP13iDx9f4LQMmDLK6krujoH&#10;sTLS9sY0qSEDk2raY8nKnHiM1E0khrEek2jzsz41NI/IrIOpxXEkcdOD+0bJgO1dUf/1wJygRL0z&#10;qM56vljEeUjGYvmqQMNdeupLDzMcoSoaKJm2uzDN0ME62fWYaeoHAzeoaCsT2VH6qapT/djCSYPT&#10;uMUZubRT1I+fwvY7AAAA//8DAFBLAwQUAAYACAAAACEAa5Cwy90AAAAGAQAADwAAAGRycy9kb3du&#10;cmV2LnhtbEzOzU7DMBAE4DsS72AtEhdEHdzSn5BNhZBAcIO2gqubuEmEvQ62m4a3ZznBcTSr2a9Y&#10;j86KwYTYeUK4mWQgDFW+7qhB2G0fr5cgYtJUa+vJIHybCOvy/KzQee1P9GaGTWoEj1DMNUKbUp9L&#10;GavWOB0nvjfE3cEHpxPH0Mg66BOPOytVls2l0x3xh1b35qE11efm6BCWs+fhI75MX9+r+cGu0tVi&#10;ePoKiJcX4/0diGTG9HcMv3ymQ8mmvT9SHYVFuGV4QlAKBLdqpjjvEaarBciykP/55Q8AAAD//wMA&#10;UEsBAi0AFAAGAAgAAAAhALaDOJL+AAAA4QEAABMAAAAAAAAAAAAAAAAAAAAAAFtDb250ZW50X1R5&#10;cGVzXS54bWxQSwECLQAUAAYACAAAACEAOP0h/9YAAACUAQAACwAAAAAAAAAAAAAAAAAvAQAAX3Jl&#10;bHMvLnJlbHNQSwECLQAUAAYACAAAACEAvMsGIi0CAABcBAAADgAAAAAAAAAAAAAAAAAuAgAAZHJz&#10;L2Uyb0RvYy54bWxQSwECLQAUAAYACAAAACEAa5Cwy90AAAAGAQAADwAAAAAAAAAAAAAAAACHBAAA&#10;ZHJzL2Rvd25yZXYueG1sUEsFBgAAAAAEAAQA8wAAAJEFAAAAAA==&#10;">
                      <v:textbox>
                        <w:txbxContent>
                          <w:p w14:paraId="3EB62B70" w14:textId="77777777" w:rsidR="00344215" w:rsidRDefault="00344215" w:rsidP="00531FBB">
                            <w:pPr>
                              <w:jc w:val="center"/>
                              <w:rPr>
                                <w:rFonts w:ascii="Cambria" w:hAnsi="Cambria"/>
                                <w:b/>
                                <w:bCs/>
                              </w:rPr>
                            </w:pPr>
                            <w:r>
                              <w:rPr>
                                <w:rFonts w:ascii="Cambria" w:hAnsi="Cambria"/>
                                <w:b/>
                                <w:bCs/>
                              </w:rPr>
                              <w:t>Aluvijalno tlo</w:t>
                            </w:r>
                          </w:p>
                          <w:p w14:paraId="6DAD371C" w14:textId="77777777" w:rsidR="00344215" w:rsidRDefault="00344215" w:rsidP="00531FBB">
                            <w:pPr>
                              <w:jc w:val="center"/>
                            </w:pPr>
                          </w:p>
                          <w:p w14:paraId="29282954" w14:textId="77777777" w:rsidR="00344215" w:rsidRDefault="00344215" w:rsidP="00531FBB">
                            <w:pPr>
                              <w:jc w:val="center"/>
                            </w:pPr>
                            <w:r>
                              <w:t xml:space="preserve">   </w:t>
                            </w:r>
                          </w:p>
                        </w:txbxContent>
                      </v:textbox>
                    </v:shape>
                  </w:pict>
                </mc:Fallback>
              </mc:AlternateContent>
            </w:r>
            <w:r w:rsidRPr="007C265D">
              <w:rPr>
                <w:rFonts w:ascii="Times New Roman" w:eastAsia="Calibri" w:hAnsi="Times New Roman" w:cs="Times New Roman"/>
                <w:b/>
                <w:noProof/>
                <w:sz w:val="24"/>
                <w:szCs w:val="24"/>
                <w:lang w:val="hr-HR" w:eastAsia="hr-HR"/>
              </w:rPr>
              <w:drawing>
                <wp:inline distT="0" distB="0" distL="0" distR="0" wp14:anchorId="5602CC96" wp14:editId="446F81A4">
                  <wp:extent cx="1534795" cy="1733550"/>
                  <wp:effectExtent l="0" t="0" r="8255" b="0"/>
                  <wp:docPr id="17" name="Picture 17" descr="aluvij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aluvij 2"/>
                          <pic:cNvPicPr>
                            <a:picLocks noChangeAspect="1" noChangeArrowheads="1"/>
                          </pic:cNvPicPr>
                        </pic:nvPicPr>
                        <pic:blipFill>
                          <a:blip r:embed="rId28">
                            <a:extLst>
                              <a:ext uri="{28A0092B-C50C-407E-A947-70E740481C1C}">
                                <a14:useLocalDpi xmlns:a14="http://schemas.microsoft.com/office/drawing/2010/main" val="0"/>
                              </a:ext>
                            </a:extLst>
                          </a:blip>
                          <a:srcRect t="12206" r="38531" b="-3149"/>
                          <a:stretch>
                            <a:fillRect/>
                          </a:stretch>
                        </pic:blipFill>
                        <pic:spPr bwMode="auto">
                          <a:xfrm>
                            <a:off x="0" y="0"/>
                            <a:ext cx="1534795" cy="1733550"/>
                          </a:xfrm>
                          <a:prstGeom prst="rect">
                            <a:avLst/>
                          </a:prstGeom>
                          <a:noFill/>
                          <a:ln>
                            <a:noFill/>
                          </a:ln>
                        </pic:spPr>
                      </pic:pic>
                    </a:graphicData>
                  </a:graphic>
                </wp:inline>
              </w:drawing>
            </w:r>
          </w:p>
        </w:tc>
        <w:tc>
          <w:tcPr>
            <w:tcW w:w="4567" w:type="dxa"/>
            <w:tcBorders>
              <w:top w:val="single" w:sz="4" w:space="0" w:color="auto"/>
              <w:left w:val="single" w:sz="4" w:space="0" w:color="auto"/>
              <w:bottom w:val="single" w:sz="4" w:space="0" w:color="auto"/>
              <w:right w:val="single" w:sz="4" w:space="0" w:color="auto"/>
            </w:tcBorders>
          </w:tcPr>
          <w:p w14:paraId="04CD40AE" w14:textId="77777777" w:rsidR="007C265D" w:rsidRPr="007C265D" w:rsidRDefault="007C265D" w:rsidP="007C265D">
            <w:pPr>
              <w:spacing w:after="0" w:line="240" w:lineRule="auto"/>
              <w:jc w:val="both"/>
              <w:rPr>
                <w:rFonts w:ascii="Times New Roman" w:eastAsia="Calibri" w:hAnsi="Times New Roman" w:cs="Times New Roman"/>
                <w:b/>
                <w:sz w:val="24"/>
                <w:szCs w:val="24"/>
                <w:lang w:val="bs-Latn-BA"/>
              </w:rPr>
            </w:pPr>
            <w:r w:rsidRPr="007C265D">
              <w:rPr>
                <w:rFonts w:ascii="Times New Roman" w:eastAsia="Times New Roman" w:hAnsi="Times New Roman" w:cs="Times New Roman"/>
                <w:sz w:val="24"/>
                <w:szCs w:val="24"/>
                <w:lang w:val="hr-HR"/>
              </w:rPr>
              <w:t>Formiraju se u dolinama rijeka. Najčešće su to vrlo diboka plodna zemljišta, sa čestim povremenim plavljenjem.</w:t>
            </w:r>
            <w:r w:rsidRPr="007C265D">
              <w:rPr>
                <w:rFonts w:ascii="Times New Roman" w:eastAsia="Calibri" w:hAnsi="Times New Roman" w:cs="Times New Roman"/>
                <w:b/>
                <w:sz w:val="24"/>
                <w:szCs w:val="24"/>
              </w:rPr>
              <w:t xml:space="preserve"> Obično su III pa i II bonitetna kategorija.</w:t>
            </w:r>
          </w:p>
          <w:p w14:paraId="51370D5B" w14:textId="77777777" w:rsidR="007C265D" w:rsidRPr="007C265D" w:rsidRDefault="007C265D" w:rsidP="007C265D">
            <w:pPr>
              <w:spacing w:after="0" w:line="240" w:lineRule="auto"/>
              <w:jc w:val="both"/>
              <w:rPr>
                <w:rFonts w:ascii="Times New Roman" w:eastAsia="Calibri" w:hAnsi="Times New Roman" w:cs="Times New Roman"/>
                <w:b/>
                <w:sz w:val="24"/>
                <w:szCs w:val="24"/>
              </w:rPr>
            </w:pPr>
          </w:p>
          <w:p w14:paraId="48083419" w14:textId="77777777" w:rsidR="007C265D" w:rsidRPr="007C265D" w:rsidRDefault="007C265D" w:rsidP="007C265D">
            <w:pPr>
              <w:spacing w:after="0" w:line="240" w:lineRule="auto"/>
              <w:jc w:val="both"/>
              <w:rPr>
                <w:rFonts w:ascii="Times New Roman" w:eastAsia="Times New Roman" w:hAnsi="Times New Roman" w:cs="Times New Roman"/>
                <w:b/>
                <w:sz w:val="24"/>
                <w:szCs w:val="24"/>
                <w:lang w:val="hr-HR"/>
              </w:rPr>
            </w:pPr>
            <w:r w:rsidRPr="007C265D">
              <w:rPr>
                <w:rFonts w:ascii="Times New Roman" w:eastAsia="Times New Roman" w:hAnsi="Times New Roman" w:cs="Times New Roman"/>
                <w:b/>
                <w:sz w:val="24"/>
                <w:szCs w:val="24"/>
                <w:lang w:val="hr-HR"/>
              </w:rPr>
              <w:t>PREPORUKE:</w:t>
            </w:r>
          </w:p>
          <w:p w14:paraId="6ACF7AED" w14:textId="7DC38D54" w:rsidR="007C265D" w:rsidRPr="007C265D" w:rsidRDefault="007C265D" w:rsidP="007C265D">
            <w:pPr>
              <w:spacing w:after="0" w:line="240" w:lineRule="auto"/>
              <w:jc w:val="both"/>
              <w:rPr>
                <w:rFonts w:ascii="Times New Roman" w:eastAsia="Times New Roman" w:hAnsi="Times New Roman" w:cs="Times New Roman"/>
                <w:sz w:val="24"/>
                <w:szCs w:val="24"/>
                <w:lang w:val="hr-HR"/>
              </w:rPr>
            </w:pPr>
            <w:r w:rsidRPr="007C265D">
              <w:rPr>
                <w:rFonts w:ascii="Times New Roman" w:eastAsia="Times New Roman" w:hAnsi="Times New Roman" w:cs="Times New Roman"/>
                <w:sz w:val="24"/>
                <w:szCs w:val="24"/>
                <w:lang w:val="hr-HR"/>
              </w:rPr>
              <w:t xml:space="preserve">Ova zemljišta su pogodna za intenzivnu proizvodnjun  svih biljnih vrsta (ratarske, voćarske, povrtne). </w:t>
            </w:r>
          </w:p>
        </w:tc>
        <w:tc>
          <w:tcPr>
            <w:tcW w:w="2126" w:type="dxa"/>
            <w:tcBorders>
              <w:top w:val="nil"/>
              <w:left w:val="single" w:sz="4" w:space="0" w:color="auto"/>
              <w:bottom w:val="single" w:sz="4" w:space="0" w:color="auto"/>
              <w:right w:val="single" w:sz="4" w:space="0" w:color="auto"/>
            </w:tcBorders>
          </w:tcPr>
          <w:p w14:paraId="5211BF15" w14:textId="77777777" w:rsidR="007C265D" w:rsidRPr="007C265D" w:rsidRDefault="007C265D" w:rsidP="007C265D">
            <w:pPr>
              <w:spacing w:after="0" w:line="240" w:lineRule="auto"/>
              <w:jc w:val="both"/>
              <w:rPr>
                <w:rFonts w:ascii="Times New Roman" w:eastAsia="Times New Roman" w:hAnsi="Times New Roman" w:cs="Times New Roman"/>
                <w:sz w:val="24"/>
                <w:szCs w:val="24"/>
                <w:lang w:val="hr-HR"/>
              </w:rPr>
            </w:pPr>
            <w:r w:rsidRPr="007C265D">
              <w:rPr>
                <w:rFonts w:ascii="Times New Roman" w:eastAsia="Times New Roman" w:hAnsi="Times New Roman" w:cs="Times New Roman"/>
                <w:sz w:val="24"/>
                <w:szCs w:val="24"/>
                <w:lang w:val="hr-HR"/>
              </w:rPr>
              <w:t xml:space="preserve">Grad Goražde: </w:t>
            </w:r>
          </w:p>
          <w:p w14:paraId="0DDC744E" w14:textId="77777777" w:rsidR="007C265D" w:rsidRPr="007C265D" w:rsidRDefault="007C265D" w:rsidP="007C265D">
            <w:pPr>
              <w:spacing w:after="0" w:line="240" w:lineRule="auto"/>
              <w:jc w:val="both"/>
              <w:rPr>
                <w:rFonts w:ascii="Times New Roman" w:eastAsia="Times New Roman" w:hAnsi="Times New Roman" w:cs="Times New Roman"/>
                <w:sz w:val="24"/>
                <w:szCs w:val="24"/>
                <w:lang w:val="hr-HR"/>
              </w:rPr>
            </w:pPr>
            <w:r w:rsidRPr="007C265D">
              <w:rPr>
                <w:rFonts w:ascii="Times New Roman" w:eastAsia="Times New Roman" w:hAnsi="Times New Roman" w:cs="Times New Roman"/>
                <w:bCs/>
                <w:sz w:val="24"/>
                <w:szCs w:val="24"/>
                <w:lang w:val="hr-HR"/>
              </w:rPr>
              <w:t>Uz Drinu, manje površine u: Selište, Vinarić, Zupčići</w:t>
            </w:r>
            <w:r w:rsidRPr="007C265D">
              <w:rPr>
                <w:rFonts w:ascii="Times New Roman" w:eastAsia="Times New Roman" w:hAnsi="Times New Roman" w:cs="Times New Roman"/>
                <w:sz w:val="24"/>
                <w:szCs w:val="24"/>
                <w:lang w:val="hr-HR"/>
              </w:rPr>
              <w:t>.</w:t>
            </w:r>
          </w:p>
          <w:p w14:paraId="5D66887C" w14:textId="77777777" w:rsidR="007C265D" w:rsidRPr="007C265D" w:rsidRDefault="007C265D" w:rsidP="007C265D">
            <w:pPr>
              <w:spacing w:after="0" w:line="240" w:lineRule="auto"/>
              <w:jc w:val="both"/>
              <w:rPr>
                <w:rFonts w:ascii="Times New Roman" w:eastAsia="Times New Roman" w:hAnsi="Times New Roman" w:cs="Times New Roman"/>
                <w:sz w:val="24"/>
                <w:szCs w:val="24"/>
                <w:lang w:val="hr-HR"/>
              </w:rPr>
            </w:pPr>
          </w:p>
          <w:p w14:paraId="2A064271" w14:textId="77777777" w:rsidR="007C265D" w:rsidRPr="007C265D" w:rsidRDefault="007C265D" w:rsidP="007C265D">
            <w:pPr>
              <w:spacing w:after="0" w:line="240" w:lineRule="auto"/>
              <w:jc w:val="both"/>
              <w:rPr>
                <w:rFonts w:ascii="Times New Roman" w:eastAsia="Times New Roman" w:hAnsi="Times New Roman" w:cs="Times New Roman"/>
                <w:sz w:val="24"/>
                <w:szCs w:val="24"/>
                <w:lang w:val="hr-HR"/>
              </w:rPr>
            </w:pPr>
          </w:p>
        </w:tc>
      </w:tr>
    </w:tbl>
    <w:p w14:paraId="30AB9B3A" w14:textId="679330BE" w:rsidR="007C265D" w:rsidRDefault="00531FBB" w:rsidP="00531FBB">
      <w:pPr>
        <w:spacing w:line="240" w:lineRule="auto"/>
        <w:jc w:val="both"/>
        <w:rPr>
          <w:rFonts w:ascii="Times New Roman" w:eastAsia="Times New Roman" w:hAnsi="Times New Roman" w:cs="Times New Roman"/>
          <w:sz w:val="20"/>
          <w:szCs w:val="24"/>
          <w:lang w:val="hr-HR"/>
        </w:rPr>
      </w:pPr>
      <w:r w:rsidRPr="00531FBB">
        <w:rPr>
          <w:rFonts w:ascii="Times New Roman" w:eastAsia="Times New Roman" w:hAnsi="Times New Roman" w:cs="Times New Roman"/>
          <w:sz w:val="20"/>
          <w:szCs w:val="24"/>
          <w:lang w:val="hr-HR"/>
        </w:rPr>
        <w:t xml:space="preserve">Izvor: </w:t>
      </w:r>
      <w:r>
        <w:rPr>
          <w:rFonts w:ascii="Times New Roman" w:eastAsia="Times New Roman" w:hAnsi="Times New Roman" w:cs="Times New Roman"/>
          <w:sz w:val="20"/>
          <w:szCs w:val="24"/>
          <w:lang w:val="hr-HR"/>
        </w:rPr>
        <w:t xml:space="preserve">Prilagođeno prema </w:t>
      </w:r>
      <w:r w:rsidRPr="00531FBB">
        <w:rPr>
          <w:rFonts w:ascii="Times New Roman" w:eastAsia="Times New Roman" w:hAnsi="Times New Roman" w:cs="Times New Roman"/>
          <w:sz w:val="20"/>
          <w:szCs w:val="24"/>
          <w:lang w:val="hr-HR"/>
        </w:rPr>
        <w:t>Strategija razvoja poljoprivrede Bosansko-podrinjskog kantona Goražde (2019-2023</w:t>
      </w:r>
      <w:r w:rsidR="007C265D">
        <w:rPr>
          <w:rFonts w:ascii="Times New Roman" w:eastAsia="Times New Roman" w:hAnsi="Times New Roman" w:cs="Times New Roman"/>
          <w:sz w:val="20"/>
          <w:szCs w:val="24"/>
          <w:lang w:val="hr-HR"/>
        </w:rPr>
        <w:t>)</w:t>
      </w:r>
      <w:r w:rsidRPr="00531FBB">
        <w:rPr>
          <w:rFonts w:ascii="Times New Roman" w:eastAsia="Times New Roman" w:hAnsi="Times New Roman" w:cs="Times New Roman"/>
          <w:sz w:val="20"/>
          <w:szCs w:val="24"/>
          <w:lang w:val="hr-HR"/>
        </w:rPr>
        <w:t>.</w:t>
      </w:r>
    </w:p>
    <w:p w14:paraId="0339CC96" w14:textId="39EC5EEB" w:rsidR="00254B3A" w:rsidRPr="00FF2D57" w:rsidRDefault="00254B3A" w:rsidP="00E46B00">
      <w:pPr>
        <w:pStyle w:val="h4"/>
        <w:outlineLvl w:val="4"/>
      </w:pPr>
      <w:bookmarkStart w:id="26" w:name="_Toc153796194"/>
      <w:r w:rsidRPr="00FF2D57">
        <w:t>Šumski resursi</w:t>
      </w:r>
      <w:bookmarkEnd w:id="26"/>
    </w:p>
    <w:p w14:paraId="34FD81C6" w14:textId="05BE6B63" w:rsidR="00176FCA" w:rsidRPr="00176FCA" w:rsidRDefault="00176FCA" w:rsidP="00DE2417">
      <w:pPr>
        <w:spacing w:after="120" w:line="240" w:lineRule="auto"/>
        <w:jc w:val="both"/>
        <w:rPr>
          <w:rFonts w:ascii="Times New Roman" w:hAnsi="Times New Roman" w:cs="Times New Roman"/>
          <w:sz w:val="24"/>
          <w:szCs w:val="24"/>
          <w:lang w:val="bs-Latn-BA"/>
        </w:rPr>
      </w:pPr>
      <w:r w:rsidRPr="00176FCA">
        <w:rPr>
          <w:rFonts w:ascii="Times New Roman" w:hAnsi="Times New Roman" w:cs="Times New Roman"/>
          <w:sz w:val="24"/>
          <w:szCs w:val="24"/>
          <w:lang w:val="bs-Latn-BA"/>
        </w:rPr>
        <w:t xml:space="preserve">Gotovo 60% teritirije Grada Goražde prekriveno </w:t>
      </w:r>
      <w:r w:rsidR="00DE2417">
        <w:rPr>
          <w:rFonts w:ascii="Times New Roman" w:hAnsi="Times New Roman" w:cs="Times New Roman"/>
          <w:sz w:val="24"/>
          <w:szCs w:val="24"/>
          <w:lang w:val="bs-Latn-BA"/>
        </w:rPr>
        <w:t xml:space="preserve">je </w:t>
      </w:r>
      <w:r w:rsidRPr="00176FCA">
        <w:rPr>
          <w:rFonts w:ascii="Times New Roman" w:hAnsi="Times New Roman" w:cs="Times New Roman"/>
          <w:sz w:val="24"/>
          <w:szCs w:val="24"/>
          <w:lang w:val="bs-Latn-BA"/>
        </w:rPr>
        <w:t xml:space="preserve">šumom, što je vidljivo iz prethodne tabele. Šumska područja su zastupljena na svim nadmorskim visinama, a zbog sve manje naseljenosti i obrade zamljišta, dolazi do zarastanja poljoprivrednog zemljišta i širenja šuma. U šumama su uglavnom zastupljene slijedeće vrste: bukva, hrast, cer itd. </w:t>
      </w:r>
    </w:p>
    <w:p w14:paraId="7C684DDC" w14:textId="0F7D93D4" w:rsidR="00176FCA" w:rsidRPr="00176FCA" w:rsidRDefault="00176FCA" w:rsidP="00DE2417">
      <w:pPr>
        <w:spacing w:after="120" w:line="240" w:lineRule="auto"/>
        <w:jc w:val="both"/>
        <w:rPr>
          <w:rFonts w:ascii="Times New Roman" w:hAnsi="Times New Roman" w:cs="Times New Roman"/>
          <w:sz w:val="24"/>
          <w:szCs w:val="24"/>
          <w:lang w:val="bs-Latn-BA"/>
        </w:rPr>
      </w:pPr>
      <w:r w:rsidRPr="00176FCA">
        <w:rPr>
          <w:rFonts w:ascii="Times New Roman" w:hAnsi="Times New Roman" w:cs="Times New Roman"/>
          <w:sz w:val="24"/>
          <w:szCs w:val="24"/>
          <w:lang w:val="bs-Latn-BA"/>
        </w:rPr>
        <w:t>Na prostoru Grada Goražde uspijevaju različite vrste ljekovitog bilja, šumskih plodova i gljiva tako da postoj</w:t>
      </w:r>
      <w:r w:rsidR="007C384B">
        <w:rPr>
          <w:rFonts w:ascii="Times New Roman" w:hAnsi="Times New Roman" w:cs="Times New Roman"/>
          <w:sz w:val="24"/>
          <w:szCs w:val="24"/>
          <w:lang w:val="bs-Latn-BA"/>
        </w:rPr>
        <w:t>i</w:t>
      </w:r>
      <w:r w:rsidRPr="00176FCA">
        <w:rPr>
          <w:rFonts w:ascii="Times New Roman" w:hAnsi="Times New Roman" w:cs="Times New Roman"/>
          <w:sz w:val="24"/>
          <w:szCs w:val="24"/>
          <w:lang w:val="bs-Latn-BA"/>
        </w:rPr>
        <w:t xml:space="preserve"> duga tradicija njihovog sakupljanja. Najzastupljenije vrste su: kamilica, kadulja, jagorčevina, imela, drijenjak, borovnica, šumska jagoda i kupina, a od gljiva  najzastupljenije su vrganj, smrčak, lisičarka i dr.  </w:t>
      </w:r>
    </w:p>
    <w:p w14:paraId="609E0175" w14:textId="487FF552" w:rsidR="00176FCA" w:rsidRPr="00176FCA" w:rsidRDefault="00176FCA" w:rsidP="00DE2417">
      <w:pPr>
        <w:spacing w:after="120" w:line="240" w:lineRule="auto"/>
        <w:jc w:val="both"/>
        <w:rPr>
          <w:rFonts w:ascii="Times New Roman" w:hAnsi="Times New Roman" w:cs="Times New Roman"/>
          <w:sz w:val="24"/>
          <w:szCs w:val="24"/>
          <w:lang w:val="bs-Latn-BA"/>
        </w:rPr>
      </w:pPr>
      <w:r w:rsidRPr="00176FCA">
        <w:rPr>
          <w:rFonts w:ascii="Times New Roman" w:hAnsi="Times New Roman" w:cs="Times New Roman"/>
          <w:sz w:val="24"/>
          <w:szCs w:val="24"/>
          <w:lang w:val="bs-Latn-BA"/>
        </w:rPr>
        <w:t xml:space="preserve">Uticaj šuma na klimatske promjene je veoma veliki tako da treba posvetiti pažnju pravilnom upravljanju šumama u državnom i privatnom vlasništvu. Šumama u vlasništvu države upravlja JP “Bosansko-podrinjske šume“ d.o.o. Goražde.    </w:t>
      </w:r>
    </w:p>
    <w:p w14:paraId="5B6A543B" w14:textId="2D34583C" w:rsidR="00755FC2" w:rsidRPr="00FF2D57" w:rsidRDefault="00755FC2" w:rsidP="00E46B00">
      <w:pPr>
        <w:pStyle w:val="h4"/>
        <w:outlineLvl w:val="4"/>
      </w:pPr>
      <w:bookmarkStart w:id="27" w:name="_Toc153796195"/>
      <w:r w:rsidRPr="00FF2D57">
        <w:lastRenderedPageBreak/>
        <w:t>Vodni resursi</w:t>
      </w:r>
      <w:bookmarkEnd w:id="27"/>
    </w:p>
    <w:p w14:paraId="223882C7" w14:textId="77777777" w:rsidR="00176FCA" w:rsidRPr="00176FCA" w:rsidRDefault="00176FCA" w:rsidP="00BD0187">
      <w:pPr>
        <w:spacing w:after="120" w:line="240" w:lineRule="auto"/>
        <w:jc w:val="both"/>
        <w:rPr>
          <w:rFonts w:ascii="Times New Roman" w:hAnsi="Times New Roman" w:cs="Times New Roman"/>
          <w:sz w:val="24"/>
          <w:szCs w:val="24"/>
          <w:lang w:val="bs-Latn-BA"/>
        </w:rPr>
      </w:pPr>
      <w:r w:rsidRPr="00176FCA">
        <w:rPr>
          <w:rFonts w:ascii="Times New Roman" w:hAnsi="Times New Roman" w:cs="Times New Roman"/>
          <w:sz w:val="24"/>
          <w:szCs w:val="24"/>
          <w:lang w:val="bs-Latn-BA"/>
        </w:rPr>
        <w:t xml:space="preserve">Kroz teritoriju Grada Goražde protiče rijeka Drina u koju se ulijeva veći broj manjih pritoka. Glavne pritoke sa lijeve strane su Osanička rijeka, Ocka i Podhranjenski potok, a sa desne strane to su Oglečevska rijeka i Biočka. Dužina toka rijeke Drine na području grada iznosi 22 kilometra. Korito rijeke je uređeno na dijelu od mosta u naselju Baćci nizvodno do granice teritorije grada tj. do entitetske linije. </w:t>
      </w:r>
    </w:p>
    <w:p w14:paraId="6CFDE29C" w14:textId="77777777" w:rsidR="00176FCA" w:rsidRPr="00176FCA" w:rsidRDefault="00176FCA" w:rsidP="00BD0187">
      <w:pPr>
        <w:spacing w:after="120" w:line="240" w:lineRule="auto"/>
        <w:jc w:val="both"/>
        <w:rPr>
          <w:rFonts w:ascii="Times New Roman" w:hAnsi="Times New Roman" w:cs="Times New Roman"/>
          <w:sz w:val="24"/>
          <w:szCs w:val="24"/>
          <w:lang w:val="bs-Latn-BA"/>
        </w:rPr>
      </w:pPr>
      <w:r w:rsidRPr="00176FCA">
        <w:rPr>
          <w:rFonts w:ascii="Times New Roman" w:hAnsi="Times New Roman" w:cs="Times New Roman"/>
          <w:sz w:val="24"/>
          <w:szCs w:val="24"/>
          <w:lang w:val="bs-Latn-BA"/>
        </w:rPr>
        <w:t xml:space="preserve">Prema odredbama Zakona o vodama  („Službene novine Federacije Bosne i Hercegovine“ broj : 70/06) rijeka Drina spada u vodotoke I kategorije i pripada Vodnom području rijeke Save kojim upravlja Agencija za vodno područje rijeke Save. Svi ostali vodotoci spadaju u vodotoke II kategorije i njima upravlja Grad Goražde. </w:t>
      </w:r>
    </w:p>
    <w:p w14:paraId="62EB5E1A" w14:textId="4B82CB74" w:rsidR="00176FCA" w:rsidRPr="00176FCA" w:rsidRDefault="00176FCA" w:rsidP="00BD0187">
      <w:pPr>
        <w:spacing w:after="120" w:line="240" w:lineRule="auto"/>
        <w:jc w:val="both"/>
        <w:rPr>
          <w:rFonts w:ascii="Times New Roman" w:hAnsi="Times New Roman" w:cs="Times New Roman"/>
          <w:sz w:val="24"/>
          <w:szCs w:val="24"/>
          <w:lang w:val="bs-Latn-BA"/>
        </w:rPr>
      </w:pPr>
      <w:r w:rsidRPr="00176FCA">
        <w:rPr>
          <w:rFonts w:ascii="Times New Roman" w:hAnsi="Times New Roman" w:cs="Times New Roman"/>
          <w:sz w:val="24"/>
          <w:szCs w:val="24"/>
          <w:lang w:val="bs-Latn-BA"/>
        </w:rPr>
        <w:t xml:space="preserve">Rijeka Drina posjeduje veliki hidropotencijal. Postoje planovi za  izgradnju hidroelektrana, što izaziva velike polemike i protivljenje lokalnog stanovništva. Na Osaničkoj rijeci je izgrađena jedna protočna hidrelektrana manje snage. </w:t>
      </w:r>
    </w:p>
    <w:p w14:paraId="7A85E6C8" w14:textId="77777777" w:rsidR="00176FCA" w:rsidRPr="00176FCA" w:rsidRDefault="00176FCA" w:rsidP="00BD0187">
      <w:pPr>
        <w:spacing w:after="120" w:line="240" w:lineRule="auto"/>
        <w:jc w:val="both"/>
        <w:rPr>
          <w:rFonts w:ascii="Times New Roman" w:hAnsi="Times New Roman" w:cs="Times New Roman"/>
          <w:sz w:val="24"/>
          <w:szCs w:val="24"/>
          <w:lang w:val="bs-Latn-BA"/>
        </w:rPr>
      </w:pPr>
      <w:r w:rsidRPr="00176FCA">
        <w:rPr>
          <w:rFonts w:ascii="Times New Roman" w:hAnsi="Times New Roman" w:cs="Times New Roman"/>
          <w:sz w:val="24"/>
          <w:szCs w:val="24"/>
          <w:lang w:val="bs-Latn-BA"/>
        </w:rPr>
        <w:t>Gotovo cijelo područje grada raspolaže sa velikim brojem izvora, uglavnom manje izdašnosti. Mnogi od izvora koriste se za potrebe stanovništva ili su izgrađene javne česme.</w:t>
      </w:r>
    </w:p>
    <w:p w14:paraId="7DF3709A" w14:textId="342FF281" w:rsidR="00176FCA" w:rsidRPr="00176FCA" w:rsidRDefault="00176FCA" w:rsidP="00BD0187">
      <w:pPr>
        <w:spacing w:after="120" w:line="240" w:lineRule="auto"/>
        <w:jc w:val="both"/>
        <w:rPr>
          <w:rFonts w:ascii="Times New Roman" w:hAnsi="Times New Roman" w:cs="Times New Roman"/>
          <w:sz w:val="24"/>
          <w:szCs w:val="24"/>
          <w:lang w:val="bs-Latn-BA"/>
        </w:rPr>
      </w:pPr>
      <w:r w:rsidRPr="00176FCA">
        <w:rPr>
          <w:rFonts w:ascii="Times New Roman" w:hAnsi="Times New Roman" w:cs="Times New Roman"/>
          <w:sz w:val="24"/>
          <w:szCs w:val="24"/>
          <w:lang w:val="bs-Latn-BA"/>
        </w:rPr>
        <w:t>Na području grada postoj</w:t>
      </w:r>
      <w:r w:rsidR="00A7498E">
        <w:rPr>
          <w:rFonts w:ascii="Times New Roman" w:hAnsi="Times New Roman" w:cs="Times New Roman"/>
          <w:sz w:val="24"/>
          <w:szCs w:val="24"/>
          <w:lang w:val="bs-Latn-BA"/>
        </w:rPr>
        <w:t>e i dva izvora mineralne vode-</w:t>
      </w:r>
      <w:r w:rsidRPr="00176FCA">
        <w:rPr>
          <w:rFonts w:ascii="Times New Roman" w:hAnsi="Times New Roman" w:cs="Times New Roman"/>
          <w:sz w:val="24"/>
          <w:szCs w:val="24"/>
          <w:lang w:val="bs-Latn-BA"/>
        </w:rPr>
        <w:t>kiseljaka i to u naselju Bugušići i naselju Mravinjac. Radi se o izvorima male izdašnosti i ne postoji potencijal za njihovo iskorištenje u ekonomskom smislu.</w:t>
      </w:r>
    </w:p>
    <w:p w14:paraId="2D58B988" w14:textId="44C26753" w:rsidR="00A179B1" w:rsidRPr="00176FCA" w:rsidRDefault="00176FCA" w:rsidP="00BD0187">
      <w:pPr>
        <w:spacing w:after="120" w:line="240" w:lineRule="auto"/>
        <w:jc w:val="both"/>
        <w:rPr>
          <w:rFonts w:ascii="Times New Roman" w:hAnsi="Times New Roman" w:cs="Times New Roman"/>
          <w:sz w:val="24"/>
          <w:szCs w:val="24"/>
          <w:lang w:val="bs-Latn-BA"/>
        </w:rPr>
      </w:pPr>
      <w:r w:rsidRPr="00176FCA">
        <w:rPr>
          <w:rFonts w:ascii="Times New Roman" w:hAnsi="Times New Roman" w:cs="Times New Roman"/>
          <w:sz w:val="24"/>
          <w:szCs w:val="24"/>
          <w:lang w:val="bs-Latn-BA"/>
        </w:rPr>
        <w:t>Obzirom da teritorija Grada Goražde raspolaže sa velikim brojem vodotoka i izvora  posjeduje i veli</w:t>
      </w:r>
      <w:r w:rsidR="007C265D">
        <w:rPr>
          <w:rFonts w:ascii="Times New Roman" w:hAnsi="Times New Roman" w:cs="Times New Roman"/>
          <w:sz w:val="24"/>
          <w:szCs w:val="24"/>
          <w:lang w:val="bs-Latn-BA"/>
        </w:rPr>
        <w:t>ki potencijal za razvoj turizma.</w:t>
      </w:r>
    </w:p>
    <w:p w14:paraId="192E4F0E" w14:textId="6113D0B5" w:rsidR="00755FC2" w:rsidRPr="00FF2D57" w:rsidRDefault="00755FC2" w:rsidP="00E46B00">
      <w:pPr>
        <w:pStyle w:val="h4"/>
        <w:outlineLvl w:val="4"/>
      </w:pPr>
      <w:bookmarkStart w:id="28" w:name="_Toc153796196"/>
      <w:r w:rsidRPr="00FF2D57">
        <w:t>Klimatski uslovi</w:t>
      </w:r>
      <w:bookmarkEnd w:id="28"/>
    </w:p>
    <w:p w14:paraId="552EE0CD" w14:textId="5D8D5865" w:rsidR="00176FCA" w:rsidRPr="00176FCA" w:rsidRDefault="00176FCA" w:rsidP="00BD0187">
      <w:pPr>
        <w:spacing w:after="120" w:line="240" w:lineRule="auto"/>
        <w:jc w:val="both"/>
        <w:rPr>
          <w:rFonts w:ascii="Times New Roman" w:hAnsi="Times New Roman" w:cs="Times New Roman"/>
          <w:sz w:val="24"/>
          <w:szCs w:val="24"/>
          <w:lang w:val="bs-Latn-BA"/>
        </w:rPr>
      </w:pPr>
      <w:r w:rsidRPr="00176FCA">
        <w:rPr>
          <w:rFonts w:ascii="Times New Roman" w:hAnsi="Times New Roman" w:cs="Times New Roman"/>
          <w:sz w:val="24"/>
          <w:szCs w:val="24"/>
          <w:lang w:val="bs-Latn-BA"/>
        </w:rPr>
        <w:t xml:space="preserve">Sami Grad Goražde se nalazi na širem platou u kotlini rijeke Drine na oko 350 metara nadmorske visine. Ostala teritorija grada se nalazi u koritu rijeke </w:t>
      </w:r>
      <w:r w:rsidR="00DE2417">
        <w:rPr>
          <w:rFonts w:ascii="Times New Roman" w:hAnsi="Times New Roman" w:cs="Times New Roman"/>
          <w:sz w:val="24"/>
          <w:szCs w:val="24"/>
          <w:lang w:val="bs-Latn-BA"/>
        </w:rPr>
        <w:t>D</w:t>
      </w:r>
      <w:r w:rsidRPr="00176FCA">
        <w:rPr>
          <w:rFonts w:ascii="Times New Roman" w:hAnsi="Times New Roman" w:cs="Times New Roman"/>
          <w:sz w:val="24"/>
          <w:szCs w:val="24"/>
          <w:lang w:val="bs-Latn-BA"/>
        </w:rPr>
        <w:t>rine i njenih pritoka, odnosno</w:t>
      </w:r>
      <w:r w:rsidR="007C384B">
        <w:rPr>
          <w:rFonts w:ascii="Times New Roman" w:hAnsi="Times New Roman" w:cs="Times New Roman"/>
          <w:sz w:val="24"/>
          <w:szCs w:val="24"/>
          <w:lang w:val="bs-Latn-BA"/>
        </w:rPr>
        <w:t>,</w:t>
      </w:r>
      <w:r w:rsidRPr="00176FCA">
        <w:rPr>
          <w:rFonts w:ascii="Times New Roman" w:hAnsi="Times New Roman" w:cs="Times New Roman"/>
          <w:sz w:val="24"/>
          <w:szCs w:val="24"/>
          <w:lang w:val="bs-Latn-BA"/>
        </w:rPr>
        <w:t xml:space="preserve"> to su padine okolnih brda i planina. Kao posljedica toga je da je klima na prostoru uz rijeku Drinu blaga i ima odlike umjereno kontinentalne i dijelom župske klime, dok su ostala područja odlikuju subalpskom, a viša područja čak i alpskom klimom.</w:t>
      </w:r>
    </w:p>
    <w:p w14:paraId="0272F277" w14:textId="77777777" w:rsidR="00176FCA" w:rsidRPr="00176FCA" w:rsidRDefault="00176FCA" w:rsidP="00BD0187">
      <w:pPr>
        <w:spacing w:after="120" w:line="240" w:lineRule="auto"/>
        <w:jc w:val="both"/>
        <w:rPr>
          <w:rFonts w:ascii="Times New Roman" w:hAnsi="Times New Roman" w:cs="Times New Roman"/>
          <w:sz w:val="24"/>
          <w:szCs w:val="24"/>
          <w:lang w:val="bs-Latn-BA"/>
        </w:rPr>
      </w:pPr>
      <w:r w:rsidRPr="00176FCA">
        <w:rPr>
          <w:rFonts w:ascii="Times New Roman" w:hAnsi="Times New Roman" w:cs="Times New Roman"/>
          <w:sz w:val="24"/>
          <w:szCs w:val="24"/>
          <w:lang w:val="bs-Latn-BA"/>
        </w:rPr>
        <w:t>Niža područja oko riječnih tokova imaju prosječnu temperaturu oko 10 °C, dok viša područja imaju prosječnu temperaturu oko 6°C. Maksimalne temperature inose oko 35°C dok su minimalne oko -15°C. Rijetko se dešava da temperature izađu iz navedenih okvira. Prosječna ljetna temperatura iznosi oko 18°C. Tako da su ljeta uglavnom prijatna bez velikih vrućina.</w:t>
      </w:r>
    </w:p>
    <w:p w14:paraId="0ECC787B" w14:textId="5CAA4A01" w:rsidR="00176FCA" w:rsidRPr="00176FCA" w:rsidRDefault="00176FCA" w:rsidP="00BD0187">
      <w:pPr>
        <w:spacing w:after="120" w:line="240" w:lineRule="auto"/>
        <w:jc w:val="both"/>
        <w:rPr>
          <w:rFonts w:ascii="Times New Roman" w:hAnsi="Times New Roman" w:cs="Times New Roman"/>
          <w:sz w:val="24"/>
          <w:szCs w:val="24"/>
          <w:lang w:val="bs-Latn-BA"/>
        </w:rPr>
      </w:pPr>
      <w:r w:rsidRPr="00176FCA">
        <w:rPr>
          <w:rFonts w:ascii="Times New Roman" w:hAnsi="Times New Roman" w:cs="Times New Roman"/>
          <w:sz w:val="24"/>
          <w:szCs w:val="24"/>
          <w:lang w:val="bs-Latn-BA"/>
        </w:rPr>
        <w:t>Karakteristika klime u područjima oko vodotoka su razdo</w:t>
      </w:r>
      <w:r w:rsidR="00DE2417">
        <w:rPr>
          <w:rFonts w:ascii="Times New Roman" w:hAnsi="Times New Roman" w:cs="Times New Roman"/>
          <w:sz w:val="24"/>
          <w:szCs w:val="24"/>
          <w:lang w:val="bs-Latn-BA"/>
        </w:rPr>
        <w:t>b</w:t>
      </w:r>
      <w:r w:rsidRPr="00176FCA">
        <w:rPr>
          <w:rFonts w:ascii="Times New Roman" w:hAnsi="Times New Roman" w:cs="Times New Roman"/>
          <w:sz w:val="24"/>
          <w:szCs w:val="24"/>
          <w:lang w:val="bs-Latn-BA"/>
        </w:rPr>
        <w:t>lja sa dugotrajnom maglom, što je posljedica velike relativne vlažnosti vazduha, čija prosječna godišnja vrijednost iznosi oko 84%. Prosječna godišnja količina padavina iznosi oko 800mm.</w:t>
      </w:r>
    </w:p>
    <w:p w14:paraId="3FFAFD50" w14:textId="7C76BCD0" w:rsidR="00176FCA" w:rsidRPr="00176FCA" w:rsidRDefault="00176FCA" w:rsidP="00DE2417">
      <w:pPr>
        <w:spacing w:after="120" w:line="240" w:lineRule="auto"/>
        <w:jc w:val="both"/>
        <w:rPr>
          <w:rFonts w:ascii="Times New Roman" w:hAnsi="Times New Roman" w:cs="Times New Roman"/>
          <w:sz w:val="24"/>
          <w:szCs w:val="24"/>
          <w:lang w:val="bs-Latn-BA"/>
        </w:rPr>
      </w:pPr>
      <w:r w:rsidRPr="00176FCA">
        <w:rPr>
          <w:rFonts w:ascii="Times New Roman" w:hAnsi="Times New Roman" w:cs="Times New Roman"/>
          <w:sz w:val="24"/>
          <w:szCs w:val="24"/>
          <w:lang w:val="bs-Latn-BA"/>
        </w:rPr>
        <w:t>Iako je ovaj prostor relativno blizu Jadranskog mora uticaj mediteranske klime je minimalan iz razloga što je sa južne strane prostrani planinski masiv koji sprečava južna strujanja vazduha. I ostali planinski masivi u okruženju imaju uticaj na strujanja vazduha</w:t>
      </w:r>
      <w:r w:rsidR="007C384B">
        <w:rPr>
          <w:rFonts w:ascii="Times New Roman" w:hAnsi="Times New Roman" w:cs="Times New Roman"/>
          <w:sz w:val="24"/>
          <w:szCs w:val="24"/>
          <w:lang w:val="bs-Latn-BA"/>
        </w:rPr>
        <w:t>,</w:t>
      </w:r>
      <w:r w:rsidRPr="00176FCA">
        <w:rPr>
          <w:rFonts w:ascii="Times New Roman" w:hAnsi="Times New Roman" w:cs="Times New Roman"/>
          <w:sz w:val="24"/>
          <w:szCs w:val="24"/>
          <w:lang w:val="bs-Latn-BA"/>
        </w:rPr>
        <w:t xml:space="preserve"> tako da je pravac i brzina vjetra veoma raznolik.</w:t>
      </w:r>
    </w:p>
    <w:p w14:paraId="0E986BDA" w14:textId="2A1AF6B9" w:rsidR="00176FCA" w:rsidRPr="00FF2D57" w:rsidRDefault="00755FC2" w:rsidP="00E46B00">
      <w:pPr>
        <w:pStyle w:val="h4"/>
        <w:outlineLvl w:val="4"/>
      </w:pPr>
      <w:bookmarkStart w:id="29" w:name="_Toc153796197"/>
      <w:r w:rsidRPr="00FF2D57">
        <w:t>Ljudski resursi</w:t>
      </w:r>
      <w:bookmarkEnd w:id="29"/>
    </w:p>
    <w:p w14:paraId="5E9C7A51" w14:textId="690DBBCC" w:rsidR="00C752B4" w:rsidRPr="00176FCA" w:rsidRDefault="00176FCA" w:rsidP="00BD0187">
      <w:pPr>
        <w:spacing w:line="240" w:lineRule="auto"/>
        <w:jc w:val="both"/>
        <w:rPr>
          <w:rFonts w:ascii="Times New Roman" w:hAnsi="Times New Roman" w:cs="Times New Roman"/>
          <w:sz w:val="24"/>
          <w:szCs w:val="24"/>
        </w:rPr>
      </w:pPr>
      <w:r w:rsidRPr="00176FCA">
        <w:rPr>
          <w:rFonts w:ascii="Times New Roman" w:hAnsi="Times New Roman" w:cs="Times New Roman"/>
          <w:sz w:val="24"/>
          <w:szCs w:val="24"/>
        </w:rPr>
        <w:t>Prema popisu stanovništva iz 2013. godine na prostoru Grada Goražde živjelo je 20.897 stanovnika. Većinu stanovnika čine Bošnjaci 19.692 (94,2%), a zatim slije</w:t>
      </w:r>
      <w:r w:rsidR="006B6D83">
        <w:rPr>
          <w:rFonts w:ascii="Times New Roman" w:hAnsi="Times New Roman" w:cs="Times New Roman"/>
          <w:sz w:val="24"/>
          <w:szCs w:val="24"/>
        </w:rPr>
        <w:t>de Srbi 707 (3,4%), Hrvati 23 (</w:t>
      </w:r>
      <w:r w:rsidRPr="00176FCA">
        <w:rPr>
          <w:rFonts w:ascii="Times New Roman" w:hAnsi="Times New Roman" w:cs="Times New Roman"/>
          <w:sz w:val="24"/>
          <w:szCs w:val="24"/>
        </w:rPr>
        <w:t xml:space="preserve">0,1%) i ostali 475 (2,3%). Popis stanovništva je pokazao da od ukupnog broja </w:t>
      </w:r>
      <w:r w:rsidRPr="00176FCA">
        <w:rPr>
          <w:rFonts w:ascii="Times New Roman" w:hAnsi="Times New Roman" w:cs="Times New Roman"/>
          <w:sz w:val="24"/>
          <w:szCs w:val="24"/>
        </w:rPr>
        <w:lastRenderedPageBreak/>
        <w:t>stanovnika 56,5% čini urbano stanovništvo, sa prosječnom gustinom naseljenosti od 1944 stanovnika /km², dok je gustina naseljenosti u ruralnom dijelu oko 37 stanovnika/km².</w:t>
      </w:r>
      <w:r w:rsidR="00C752B4">
        <w:rPr>
          <w:rFonts w:ascii="Times New Roman" w:hAnsi="Times New Roman" w:cs="Times New Roman"/>
          <w:sz w:val="24"/>
          <w:szCs w:val="24"/>
        </w:rPr>
        <w:t xml:space="preserve"> </w:t>
      </w:r>
      <w:r w:rsidRPr="00176FCA">
        <w:rPr>
          <w:rFonts w:ascii="Times New Roman" w:hAnsi="Times New Roman" w:cs="Times New Roman"/>
          <w:sz w:val="24"/>
          <w:szCs w:val="24"/>
        </w:rPr>
        <w:t xml:space="preserve">Prema procjenama Federalnog zavoda za statistiku broj stanovnika </w:t>
      </w:r>
      <w:r w:rsidR="00C752B4">
        <w:rPr>
          <w:rFonts w:ascii="Times New Roman" w:hAnsi="Times New Roman" w:cs="Times New Roman"/>
          <w:sz w:val="24"/>
          <w:szCs w:val="24"/>
        </w:rPr>
        <w:t xml:space="preserve">u Goraždu 2022. godine </w:t>
      </w:r>
      <w:r w:rsidRPr="00176FCA">
        <w:rPr>
          <w:rFonts w:ascii="Times New Roman" w:hAnsi="Times New Roman" w:cs="Times New Roman"/>
          <w:sz w:val="24"/>
          <w:szCs w:val="24"/>
        </w:rPr>
        <w:t xml:space="preserve">iznosio je </w:t>
      </w:r>
      <w:r w:rsidR="00C752B4">
        <w:rPr>
          <w:rFonts w:ascii="Times New Roman" w:hAnsi="Times New Roman" w:cs="Times New Roman"/>
          <w:sz w:val="24"/>
          <w:szCs w:val="24"/>
        </w:rPr>
        <w:t xml:space="preserve">19.484, odnosno 1.413 ili 6,7% </w:t>
      </w:r>
      <w:r w:rsidRPr="00176FCA">
        <w:rPr>
          <w:rFonts w:ascii="Times New Roman" w:hAnsi="Times New Roman" w:cs="Times New Roman"/>
          <w:sz w:val="24"/>
          <w:szCs w:val="24"/>
        </w:rPr>
        <w:t xml:space="preserve">stanovnika manje u odnosu na popis. Stanje na terenu pokazuje da je došlo do smanjenja broja stanovnika u ruralnim područjima. </w:t>
      </w:r>
      <w:r w:rsidR="00C752B4">
        <w:rPr>
          <w:rFonts w:ascii="Times New Roman" w:hAnsi="Times New Roman" w:cs="Times New Roman"/>
          <w:sz w:val="24"/>
          <w:szCs w:val="24"/>
        </w:rPr>
        <w:t>Isto</w:t>
      </w:r>
      <w:r w:rsidRPr="00176FCA">
        <w:rPr>
          <w:rFonts w:ascii="Times New Roman" w:hAnsi="Times New Roman" w:cs="Times New Roman"/>
          <w:sz w:val="24"/>
          <w:szCs w:val="24"/>
        </w:rPr>
        <w:t xml:space="preserve"> tako dolazi do promjena u starosnoj strukturi stanovništva sa sve većim procentom stanovništva starijeg od 65 godina.  Kao i u gotovo cijeloj Bosni i Hercegovini i Grad Goražde ima negativan odnos broja rođenih prema broju umrlih.</w:t>
      </w:r>
    </w:p>
    <w:p w14:paraId="14C75A89" w14:textId="16F38952" w:rsidR="00176FCA" w:rsidRPr="00C63532" w:rsidRDefault="00176FCA" w:rsidP="00B3581E">
      <w:pPr>
        <w:pStyle w:val="tabele"/>
      </w:pPr>
      <w:bookmarkStart w:id="30" w:name="_Toc153311231"/>
      <w:r w:rsidRPr="00C63532">
        <w:t xml:space="preserve">Tabela </w:t>
      </w:r>
      <w:r w:rsidR="00AD4171" w:rsidRPr="00C63532">
        <w:t>8.</w:t>
      </w:r>
      <w:r w:rsidRPr="00C63532">
        <w:t xml:space="preserve"> Starosna struktura stanovništva</w:t>
      </w:r>
      <w:bookmarkEnd w:id="30"/>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1052"/>
        <w:gridCol w:w="1016"/>
        <w:gridCol w:w="1052"/>
        <w:gridCol w:w="1016"/>
        <w:gridCol w:w="1052"/>
        <w:gridCol w:w="1016"/>
        <w:gridCol w:w="1052"/>
        <w:gridCol w:w="1016"/>
      </w:tblGrid>
      <w:tr w:rsidR="00C752B4" w:rsidRPr="00176FCA" w14:paraId="2D6C2CA5" w14:textId="77777777" w:rsidTr="00733FBF">
        <w:trPr>
          <w:trHeight w:val="20"/>
        </w:trPr>
        <w:tc>
          <w:tcPr>
            <w:tcW w:w="1108" w:type="dxa"/>
            <w:vMerge w:val="restart"/>
          </w:tcPr>
          <w:p w14:paraId="3EE90539" w14:textId="2A91FE69" w:rsidR="00C752B4" w:rsidRPr="00176FCA" w:rsidRDefault="00C752B4"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Starosna grupa</w:t>
            </w:r>
          </w:p>
        </w:tc>
        <w:tc>
          <w:tcPr>
            <w:tcW w:w="2068" w:type="dxa"/>
            <w:gridSpan w:val="2"/>
          </w:tcPr>
          <w:p w14:paraId="46E3B35A" w14:textId="7AE77856" w:rsidR="00C752B4" w:rsidRPr="00176FCA" w:rsidRDefault="00C752B4"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2005. g</w:t>
            </w:r>
          </w:p>
        </w:tc>
        <w:tc>
          <w:tcPr>
            <w:tcW w:w="2068" w:type="dxa"/>
            <w:gridSpan w:val="2"/>
          </w:tcPr>
          <w:p w14:paraId="2C5F8E36" w14:textId="52B53E62" w:rsidR="00C752B4" w:rsidRPr="00176FCA" w:rsidRDefault="00C752B4"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2009. g</w:t>
            </w:r>
          </w:p>
        </w:tc>
        <w:tc>
          <w:tcPr>
            <w:tcW w:w="2068" w:type="dxa"/>
            <w:gridSpan w:val="2"/>
          </w:tcPr>
          <w:p w14:paraId="610094D3" w14:textId="7B5B52FF" w:rsidR="00C752B4" w:rsidRPr="00176FCA" w:rsidRDefault="00C752B4"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2013. g</w:t>
            </w:r>
          </w:p>
        </w:tc>
        <w:tc>
          <w:tcPr>
            <w:tcW w:w="2068" w:type="dxa"/>
            <w:gridSpan w:val="2"/>
          </w:tcPr>
          <w:p w14:paraId="16BB605A" w14:textId="0E82C924" w:rsidR="00C752B4" w:rsidRPr="00176FCA" w:rsidRDefault="00C752B4"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2022. g</w:t>
            </w:r>
          </w:p>
        </w:tc>
      </w:tr>
      <w:tr w:rsidR="00C752B4" w:rsidRPr="00176FCA" w14:paraId="180E1220" w14:textId="77777777" w:rsidTr="00733FBF">
        <w:trPr>
          <w:trHeight w:val="20"/>
        </w:trPr>
        <w:tc>
          <w:tcPr>
            <w:tcW w:w="1108" w:type="dxa"/>
            <w:vMerge/>
          </w:tcPr>
          <w:p w14:paraId="29F98884" w14:textId="0620921C" w:rsidR="00C752B4" w:rsidRPr="00176FCA" w:rsidRDefault="00C752B4" w:rsidP="00733FBF">
            <w:pPr>
              <w:spacing w:after="0"/>
              <w:jc w:val="center"/>
              <w:rPr>
                <w:rFonts w:ascii="Times New Roman" w:hAnsi="Times New Roman" w:cs="Times New Roman"/>
                <w:sz w:val="24"/>
                <w:szCs w:val="24"/>
              </w:rPr>
            </w:pPr>
          </w:p>
        </w:tc>
        <w:tc>
          <w:tcPr>
            <w:tcW w:w="1052" w:type="dxa"/>
          </w:tcPr>
          <w:p w14:paraId="64F6E9DF" w14:textId="77777777" w:rsidR="00C752B4" w:rsidRPr="00176FCA" w:rsidRDefault="00C752B4"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Br. sta- novnika</w:t>
            </w:r>
          </w:p>
        </w:tc>
        <w:tc>
          <w:tcPr>
            <w:tcW w:w="1016" w:type="dxa"/>
          </w:tcPr>
          <w:p w14:paraId="6F76F982" w14:textId="77777777" w:rsidR="00C752B4" w:rsidRPr="00176FCA" w:rsidRDefault="00C752B4"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w:t>
            </w:r>
          </w:p>
        </w:tc>
        <w:tc>
          <w:tcPr>
            <w:tcW w:w="1052" w:type="dxa"/>
          </w:tcPr>
          <w:p w14:paraId="424EE6D7" w14:textId="77777777" w:rsidR="00C752B4" w:rsidRPr="00176FCA" w:rsidRDefault="00C752B4"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Br. sta-novnika</w:t>
            </w:r>
          </w:p>
        </w:tc>
        <w:tc>
          <w:tcPr>
            <w:tcW w:w="1016" w:type="dxa"/>
          </w:tcPr>
          <w:p w14:paraId="67FA8E42" w14:textId="77777777" w:rsidR="00C752B4" w:rsidRPr="00176FCA" w:rsidRDefault="00C752B4"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w:t>
            </w:r>
          </w:p>
        </w:tc>
        <w:tc>
          <w:tcPr>
            <w:tcW w:w="1052" w:type="dxa"/>
          </w:tcPr>
          <w:p w14:paraId="1230771C" w14:textId="77777777" w:rsidR="00C752B4" w:rsidRPr="00176FCA" w:rsidRDefault="00C752B4"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Br.  sta- novnika</w:t>
            </w:r>
          </w:p>
        </w:tc>
        <w:tc>
          <w:tcPr>
            <w:tcW w:w="1016" w:type="dxa"/>
          </w:tcPr>
          <w:p w14:paraId="68562DAF" w14:textId="77777777" w:rsidR="00C752B4" w:rsidRPr="00176FCA" w:rsidRDefault="00C752B4"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w:t>
            </w:r>
          </w:p>
        </w:tc>
        <w:tc>
          <w:tcPr>
            <w:tcW w:w="1052" w:type="dxa"/>
          </w:tcPr>
          <w:p w14:paraId="4D237B79" w14:textId="77777777" w:rsidR="00C752B4" w:rsidRPr="00176FCA" w:rsidRDefault="00C752B4"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Br. sta- novnika</w:t>
            </w:r>
          </w:p>
        </w:tc>
        <w:tc>
          <w:tcPr>
            <w:tcW w:w="1016" w:type="dxa"/>
          </w:tcPr>
          <w:p w14:paraId="6544B62F" w14:textId="77777777" w:rsidR="00C752B4" w:rsidRPr="00176FCA" w:rsidRDefault="00C752B4"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w:t>
            </w:r>
          </w:p>
        </w:tc>
      </w:tr>
      <w:tr w:rsidR="00176FCA" w:rsidRPr="00176FCA" w14:paraId="0C1498F4" w14:textId="77777777" w:rsidTr="00733FBF">
        <w:trPr>
          <w:trHeight w:val="20"/>
        </w:trPr>
        <w:tc>
          <w:tcPr>
            <w:tcW w:w="1108" w:type="dxa"/>
          </w:tcPr>
          <w:p w14:paraId="6EDA226D"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0-14</w:t>
            </w:r>
          </w:p>
        </w:tc>
        <w:tc>
          <w:tcPr>
            <w:tcW w:w="1052" w:type="dxa"/>
          </w:tcPr>
          <w:p w14:paraId="41679068"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4.906</w:t>
            </w:r>
          </w:p>
        </w:tc>
        <w:tc>
          <w:tcPr>
            <w:tcW w:w="1016" w:type="dxa"/>
          </w:tcPr>
          <w:p w14:paraId="3D1BB355"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15,5</w:t>
            </w:r>
          </w:p>
        </w:tc>
        <w:tc>
          <w:tcPr>
            <w:tcW w:w="1052" w:type="dxa"/>
          </w:tcPr>
          <w:p w14:paraId="6ABB9DA4"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4.246</w:t>
            </w:r>
          </w:p>
        </w:tc>
        <w:tc>
          <w:tcPr>
            <w:tcW w:w="1016" w:type="dxa"/>
          </w:tcPr>
          <w:p w14:paraId="3A9B8DA5"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14,0</w:t>
            </w:r>
          </w:p>
        </w:tc>
        <w:tc>
          <w:tcPr>
            <w:tcW w:w="1052" w:type="dxa"/>
          </w:tcPr>
          <w:p w14:paraId="7C95D073"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2.909</w:t>
            </w:r>
          </w:p>
        </w:tc>
        <w:tc>
          <w:tcPr>
            <w:tcW w:w="1016" w:type="dxa"/>
          </w:tcPr>
          <w:p w14:paraId="1A6ABFFE"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13,9</w:t>
            </w:r>
          </w:p>
        </w:tc>
        <w:tc>
          <w:tcPr>
            <w:tcW w:w="1052" w:type="dxa"/>
          </w:tcPr>
          <w:p w14:paraId="0C5442A0" w14:textId="77777777" w:rsidR="00176FCA" w:rsidRPr="00176FCA" w:rsidRDefault="00176FCA" w:rsidP="00733FBF">
            <w:pPr>
              <w:spacing w:after="0"/>
              <w:jc w:val="right"/>
              <w:rPr>
                <w:rFonts w:ascii="Times New Roman" w:hAnsi="Times New Roman" w:cs="Times New Roman"/>
                <w:sz w:val="24"/>
                <w:szCs w:val="24"/>
              </w:rPr>
            </w:pPr>
            <w:r w:rsidRPr="00176FCA">
              <w:rPr>
                <w:rFonts w:ascii="Times New Roman" w:hAnsi="Times New Roman" w:cs="Times New Roman"/>
                <w:sz w:val="24"/>
                <w:szCs w:val="24"/>
              </w:rPr>
              <w:t>2.896</w:t>
            </w:r>
          </w:p>
        </w:tc>
        <w:tc>
          <w:tcPr>
            <w:tcW w:w="1016" w:type="dxa"/>
          </w:tcPr>
          <w:p w14:paraId="178CB551"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14,9</w:t>
            </w:r>
          </w:p>
        </w:tc>
      </w:tr>
      <w:tr w:rsidR="00176FCA" w:rsidRPr="00176FCA" w14:paraId="543CBBAB" w14:textId="77777777" w:rsidTr="00733FBF">
        <w:trPr>
          <w:trHeight w:val="20"/>
        </w:trPr>
        <w:tc>
          <w:tcPr>
            <w:tcW w:w="1108" w:type="dxa"/>
          </w:tcPr>
          <w:p w14:paraId="0D3C88C8"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15-64</w:t>
            </w:r>
          </w:p>
        </w:tc>
        <w:tc>
          <w:tcPr>
            <w:tcW w:w="1052" w:type="dxa"/>
          </w:tcPr>
          <w:p w14:paraId="665826B6"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23.351</w:t>
            </w:r>
          </w:p>
        </w:tc>
        <w:tc>
          <w:tcPr>
            <w:tcW w:w="1016" w:type="dxa"/>
          </w:tcPr>
          <w:p w14:paraId="5ED20DF3"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74,0</w:t>
            </w:r>
          </w:p>
        </w:tc>
        <w:tc>
          <w:tcPr>
            <w:tcW w:w="1052" w:type="dxa"/>
          </w:tcPr>
          <w:p w14:paraId="3B6E0A74"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20.566</w:t>
            </w:r>
          </w:p>
        </w:tc>
        <w:tc>
          <w:tcPr>
            <w:tcW w:w="1016" w:type="dxa"/>
          </w:tcPr>
          <w:p w14:paraId="0793E28E"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68,0</w:t>
            </w:r>
          </w:p>
        </w:tc>
        <w:tc>
          <w:tcPr>
            <w:tcW w:w="1052" w:type="dxa"/>
          </w:tcPr>
          <w:p w14:paraId="4F670FF7"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14.733</w:t>
            </w:r>
          </w:p>
        </w:tc>
        <w:tc>
          <w:tcPr>
            <w:tcW w:w="1016" w:type="dxa"/>
          </w:tcPr>
          <w:p w14:paraId="3FDC6147"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70,5</w:t>
            </w:r>
          </w:p>
        </w:tc>
        <w:tc>
          <w:tcPr>
            <w:tcW w:w="1052" w:type="dxa"/>
          </w:tcPr>
          <w:p w14:paraId="048CC5E0" w14:textId="77777777" w:rsidR="00176FCA" w:rsidRPr="00176FCA" w:rsidRDefault="00176FCA" w:rsidP="00733FBF">
            <w:pPr>
              <w:spacing w:after="0"/>
              <w:jc w:val="right"/>
              <w:rPr>
                <w:rFonts w:ascii="Times New Roman" w:hAnsi="Times New Roman" w:cs="Times New Roman"/>
                <w:sz w:val="24"/>
                <w:szCs w:val="24"/>
              </w:rPr>
            </w:pPr>
            <w:r w:rsidRPr="00176FCA">
              <w:rPr>
                <w:rFonts w:ascii="Times New Roman" w:hAnsi="Times New Roman" w:cs="Times New Roman"/>
                <w:sz w:val="24"/>
                <w:szCs w:val="24"/>
              </w:rPr>
              <w:t>12.720</w:t>
            </w:r>
          </w:p>
        </w:tc>
        <w:tc>
          <w:tcPr>
            <w:tcW w:w="1016" w:type="dxa"/>
          </w:tcPr>
          <w:p w14:paraId="278FD720"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65,3</w:t>
            </w:r>
          </w:p>
        </w:tc>
      </w:tr>
      <w:tr w:rsidR="00176FCA" w:rsidRPr="00176FCA" w14:paraId="1F10F041" w14:textId="77777777" w:rsidTr="00733FBF">
        <w:trPr>
          <w:trHeight w:val="20"/>
        </w:trPr>
        <w:tc>
          <w:tcPr>
            <w:tcW w:w="1108" w:type="dxa"/>
          </w:tcPr>
          <w:p w14:paraId="38F86F2E"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65 &gt;</w:t>
            </w:r>
          </w:p>
        </w:tc>
        <w:tc>
          <w:tcPr>
            <w:tcW w:w="1052" w:type="dxa"/>
          </w:tcPr>
          <w:p w14:paraId="2DCE0C4E"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3.325</w:t>
            </w:r>
          </w:p>
        </w:tc>
        <w:tc>
          <w:tcPr>
            <w:tcW w:w="1016" w:type="dxa"/>
          </w:tcPr>
          <w:p w14:paraId="54BAE8F2"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10,5</w:t>
            </w:r>
          </w:p>
        </w:tc>
        <w:tc>
          <w:tcPr>
            <w:tcW w:w="1052" w:type="dxa"/>
          </w:tcPr>
          <w:p w14:paraId="2187793D"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5.452,</w:t>
            </w:r>
          </w:p>
        </w:tc>
        <w:tc>
          <w:tcPr>
            <w:tcW w:w="1016" w:type="dxa"/>
          </w:tcPr>
          <w:p w14:paraId="6542CD29"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18,0</w:t>
            </w:r>
          </w:p>
        </w:tc>
        <w:tc>
          <w:tcPr>
            <w:tcW w:w="1052" w:type="dxa"/>
          </w:tcPr>
          <w:p w14:paraId="4EC579FB"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3.255</w:t>
            </w:r>
          </w:p>
        </w:tc>
        <w:tc>
          <w:tcPr>
            <w:tcW w:w="1016" w:type="dxa"/>
          </w:tcPr>
          <w:p w14:paraId="08E57518"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15,6</w:t>
            </w:r>
          </w:p>
        </w:tc>
        <w:tc>
          <w:tcPr>
            <w:tcW w:w="1052" w:type="dxa"/>
          </w:tcPr>
          <w:p w14:paraId="65C9C433" w14:textId="77777777" w:rsidR="00176FCA" w:rsidRPr="00176FCA" w:rsidRDefault="00176FCA" w:rsidP="00733FBF">
            <w:pPr>
              <w:spacing w:after="0"/>
              <w:jc w:val="right"/>
              <w:rPr>
                <w:rFonts w:ascii="Times New Roman" w:hAnsi="Times New Roman" w:cs="Times New Roman"/>
                <w:sz w:val="24"/>
                <w:szCs w:val="24"/>
              </w:rPr>
            </w:pPr>
            <w:r w:rsidRPr="00176FCA">
              <w:rPr>
                <w:rFonts w:ascii="Times New Roman" w:hAnsi="Times New Roman" w:cs="Times New Roman"/>
                <w:sz w:val="24"/>
                <w:szCs w:val="24"/>
              </w:rPr>
              <w:t>3.868</w:t>
            </w:r>
          </w:p>
        </w:tc>
        <w:tc>
          <w:tcPr>
            <w:tcW w:w="1016" w:type="dxa"/>
          </w:tcPr>
          <w:p w14:paraId="0878D85C"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19,8</w:t>
            </w:r>
          </w:p>
        </w:tc>
      </w:tr>
      <w:tr w:rsidR="00176FCA" w:rsidRPr="00176FCA" w14:paraId="072E80CC" w14:textId="77777777" w:rsidTr="00733FBF">
        <w:trPr>
          <w:trHeight w:val="20"/>
        </w:trPr>
        <w:tc>
          <w:tcPr>
            <w:tcW w:w="1108" w:type="dxa"/>
          </w:tcPr>
          <w:p w14:paraId="67DDB53E" w14:textId="5B542E28" w:rsidR="00176FCA" w:rsidRPr="00176FCA" w:rsidRDefault="00C752B4" w:rsidP="00733FBF">
            <w:pPr>
              <w:spacing w:after="0"/>
              <w:jc w:val="center"/>
              <w:rPr>
                <w:rFonts w:ascii="Times New Roman" w:hAnsi="Times New Roman" w:cs="Times New Roman"/>
                <w:sz w:val="24"/>
                <w:szCs w:val="24"/>
              </w:rPr>
            </w:pPr>
            <w:r>
              <w:rPr>
                <w:rFonts w:ascii="Times New Roman" w:hAnsi="Times New Roman" w:cs="Times New Roman"/>
                <w:sz w:val="24"/>
                <w:szCs w:val="24"/>
              </w:rPr>
              <w:t>U</w:t>
            </w:r>
            <w:r w:rsidR="00176FCA" w:rsidRPr="00176FCA">
              <w:rPr>
                <w:rFonts w:ascii="Times New Roman" w:hAnsi="Times New Roman" w:cs="Times New Roman"/>
                <w:sz w:val="24"/>
                <w:szCs w:val="24"/>
              </w:rPr>
              <w:t>kupno</w:t>
            </w:r>
          </w:p>
        </w:tc>
        <w:tc>
          <w:tcPr>
            <w:tcW w:w="1052" w:type="dxa"/>
          </w:tcPr>
          <w:p w14:paraId="3F7EFE3D"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31.582</w:t>
            </w:r>
          </w:p>
        </w:tc>
        <w:tc>
          <w:tcPr>
            <w:tcW w:w="1016" w:type="dxa"/>
          </w:tcPr>
          <w:p w14:paraId="05EC4786"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100</w:t>
            </w:r>
          </w:p>
        </w:tc>
        <w:tc>
          <w:tcPr>
            <w:tcW w:w="1052" w:type="dxa"/>
          </w:tcPr>
          <w:p w14:paraId="54809F98"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30.264</w:t>
            </w:r>
          </w:p>
        </w:tc>
        <w:tc>
          <w:tcPr>
            <w:tcW w:w="1016" w:type="dxa"/>
          </w:tcPr>
          <w:p w14:paraId="657761BC"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100</w:t>
            </w:r>
          </w:p>
        </w:tc>
        <w:tc>
          <w:tcPr>
            <w:tcW w:w="1052" w:type="dxa"/>
          </w:tcPr>
          <w:p w14:paraId="2FED4922"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20.897</w:t>
            </w:r>
          </w:p>
        </w:tc>
        <w:tc>
          <w:tcPr>
            <w:tcW w:w="1016" w:type="dxa"/>
          </w:tcPr>
          <w:p w14:paraId="3D1B5D0B"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100</w:t>
            </w:r>
          </w:p>
        </w:tc>
        <w:tc>
          <w:tcPr>
            <w:tcW w:w="1052" w:type="dxa"/>
          </w:tcPr>
          <w:p w14:paraId="5DCD319B" w14:textId="77777777" w:rsidR="00176FCA" w:rsidRPr="00176FCA" w:rsidRDefault="00176FCA" w:rsidP="00733FBF">
            <w:pPr>
              <w:spacing w:after="0"/>
              <w:jc w:val="right"/>
              <w:rPr>
                <w:rFonts w:ascii="Times New Roman" w:hAnsi="Times New Roman" w:cs="Times New Roman"/>
                <w:sz w:val="24"/>
                <w:szCs w:val="24"/>
              </w:rPr>
            </w:pPr>
            <w:r w:rsidRPr="00176FCA">
              <w:rPr>
                <w:rFonts w:ascii="Times New Roman" w:hAnsi="Times New Roman" w:cs="Times New Roman"/>
                <w:sz w:val="24"/>
                <w:szCs w:val="24"/>
              </w:rPr>
              <w:t>19.484</w:t>
            </w:r>
          </w:p>
        </w:tc>
        <w:tc>
          <w:tcPr>
            <w:tcW w:w="1016" w:type="dxa"/>
          </w:tcPr>
          <w:p w14:paraId="23F4F382"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100</w:t>
            </w:r>
          </w:p>
        </w:tc>
      </w:tr>
    </w:tbl>
    <w:p w14:paraId="1E0FB8ED" w14:textId="66E7923D" w:rsidR="00176FCA" w:rsidRPr="00176FCA" w:rsidRDefault="00C752B4" w:rsidP="00BD0187">
      <w:pPr>
        <w:spacing w:line="240" w:lineRule="auto"/>
        <w:jc w:val="both"/>
        <w:rPr>
          <w:rFonts w:ascii="Times New Roman" w:hAnsi="Times New Roman" w:cs="Times New Roman"/>
          <w:sz w:val="24"/>
          <w:szCs w:val="24"/>
        </w:rPr>
      </w:pPr>
      <w:r w:rsidRPr="00DE2417">
        <w:rPr>
          <w:rFonts w:ascii="Times New Roman" w:hAnsi="Times New Roman" w:cs="Times New Roman"/>
          <w:i/>
          <w:sz w:val="20"/>
          <w:szCs w:val="20"/>
        </w:rPr>
        <w:t xml:space="preserve">Izvor: Podaci </w:t>
      </w:r>
      <w:r w:rsidRPr="00C752B4">
        <w:rPr>
          <w:rFonts w:ascii="Times New Roman" w:hAnsi="Times New Roman" w:cs="Times New Roman"/>
          <w:i/>
          <w:szCs w:val="24"/>
        </w:rPr>
        <w:t>Federalnog zavoda za statistiku</w:t>
      </w:r>
    </w:p>
    <w:p w14:paraId="5C361305" w14:textId="6CD1C7FE" w:rsidR="00176FCA" w:rsidRDefault="00176FCA" w:rsidP="00BD0187">
      <w:pPr>
        <w:spacing w:line="240" w:lineRule="auto"/>
        <w:jc w:val="both"/>
        <w:rPr>
          <w:rFonts w:ascii="Times New Roman" w:hAnsi="Times New Roman" w:cs="Times New Roman"/>
          <w:sz w:val="24"/>
          <w:szCs w:val="24"/>
        </w:rPr>
      </w:pPr>
      <w:r w:rsidRPr="00176FCA">
        <w:rPr>
          <w:rFonts w:ascii="Times New Roman" w:hAnsi="Times New Roman" w:cs="Times New Roman"/>
          <w:sz w:val="24"/>
          <w:szCs w:val="24"/>
        </w:rPr>
        <w:t xml:space="preserve">Iz tabele se vidi da je u konstantnom padu broj radno sposobnog stanovništva, kao i njihov udio u ukupnom broju stanovnika. </w:t>
      </w:r>
    </w:p>
    <w:p w14:paraId="46F2587B" w14:textId="2407179F" w:rsidR="007C265D" w:rsidRDefault="007C265D">
      <w:pPr>
        <w:rPr>
          <w:rFonts w:ascii="Times New Roman" w:hAnsi="Times New Roman" w:cs="Times New Roman"/>
          <w:sz w:val="24"/>
          <w:szCs w:val="24"/>
        </w:rPr>
      </w:pPr>
      <w:r>
        <w:rPr>
          <w:rFonts w:ascii="Times New Roman" w:hAnsi="Times New Roman" w:cs="Times New Roman"/>
          <w:sz w:val="24"/>
          <w:szCs w:val="24"/>
        </w:rPr>
        <w:br w:type="page"/>
      </w:r>
    </w:p>
    <w:p w14:paraId="4C8B516E" w14:textId="77777777" w:rsidR="00A179B1" w:rsidRDefault="00755FC2" w:rsidP="00E46B00">
      <w:pPr>
        <w:pStyle w:val="h4"/>
        <w:outlineLvl w:val="4"/>
      </w:pPr>
      <w:bookmarkStart w:id="31" w:name="_Toc153796198"/>
      <w:r w:rsidRPr="00536712">
        <w:lastRenderedPageBreak/>
        <w:t>Prirodna ograničenja za poljoprivrednu proizvodnju</w:t>
      </w:r>
      <w:bookmarkEnd w:id="31"/>
    </w:p>
    <w:p w14:paraId="6F4AE92E" w14:textId="588DA1F6" w:rsidR="00176FCA" w:rsidRPr="00A179B1" w:rsidRDefault="00254B3A" w:rsidP="00E46B00">
      <w:pPr>
        <w:pStyle w:val="h5"/>
        <w:outlineLvl w:val="4"/>
      </w:pPr>
      <w:bookmarkStart w:id="32" w:name="_Toc153796199"/>
      <w:r w:rsidRPr="00A179B1">
        <w:t>Prikaz ograničenja po pojedinim ANC kriterijima</w:t>
      </w:r>
      <w:bookmarkEnd w:id="32"/>
    </w:p>
    <w:p w14:paraId="19344063" w14:textId="2D7E671D" w:rsidR="003C104A" w:rsidRDefault="001A28BD" w:rsidP="001A28BD">
      <w:pPr>
        <w:spacing w:after="120" w:line="240" w:lineRule="auto"/>
        <w:rPr>
          <w:rFonts w:ascii="Times New Roman" w:hAnsi="Times New Roman" w:cs="Times New Roman"/>
          <w:bCs/>
          <w:iCs/>
          <w:color w:val="000000" w:themeColor="text1"/>
          <w:sz w:val="24"/>
          <w:szCs w:val="24"/>
          <w:lang w:val="bs-Latn-BA"/>
        </w:rPr>
      </w:pPr>
      <w:r>
        <w:rPr>
          <w:rFonts w:ascii="Times New Roman" w:hAnsi="Times New Roman" w:cs="Times New Roman"/>
          <w:bCs/>
          <w:iCs/>
          <w:color w:val="000000" w:themeColor="text1"/>
          <w:sz w:val="24"/>
          <w:szCs w:val="24"/>
          <w:lang w:val="bs-Latn-BA"/>
        </w:rPr>
        <w:t>Indikatori prirodnih ograničenja, koji se odnose na područje Grada Goražda dati su u tab</w:t>
      </w:r>
      <w:r w:rsidR="008D22D0">
        <w:rPr>
          <w:rFonts w:ascii="Times New Roman" w:hAnsi="Times New Roman" w:cs="Times New Roman"/>
          <w:bCs/>
          <w:iCs/>
          <w:color w:val="000000" w:themeColor="text1"/>
          <w:sz w:val="24"/>
          <w:szCs w:val="24"/>
          <w:lang w:val="bs-Latn-BA"/>
        </w:rPr>
        <w:t>e</w:t>
      </w:r>
      <w:r>
        <w:rPr>
          <w:rFonts w:ascii="Times New Roman" w:hAnsi="Times New Roman" w:cs="Times New Roman"/>
          <w:bCs/>
          <w:iCs/>
          <w:color w:val="000000" w:themeColor="text1"/>
          <w:sz w:val="24"/>
          <w:szCs w:val="24"/>
          <w:lang w:val="bs-Latn-BA"/>
        </w:rPr>
        <w:t>li koja slijedi.</w:t>
      </w:r>
    </w:p>
    <w:p w14:paraId="44AC5E26" w14:textId="737E8E0B" w:rsidR="003C104A" w:rsidRPr="00C63532" w:rsidRDefault="001A28BD" w:rsidP="00B3581E">
      <w:pPr>
        <w:pStyle w:val="tabele"/>
      </w:pPr>
      <w:bookmarkStart w:id="33" w:name="_Toc153311232"/>
      <w:r w:rsidRPr="00C63532">
        <w:t xml:space="preserve">Tabela </w:t>
      </w:r>
      <w:r w:rsidR="00AD4171" w:rsidRPr="00C63532">
        <w:t xml:space="preserve">9. </w:t>
      </w:r>
      <w:r w:rsidRPr="00C63532">
        <w:t>Indikatori područja sa prirodnim ograničenjima</w:t>
      </w:r>
      <w:bookmarkEnd w:id="33"/>
      <w:r w:rsidRPr="00C63532">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3"/>
        <w:gridCol w:w="1880"/>
        <w:gridCol w:w="1243"/>
      </w:tblGrid>
      <w:tr w:rsidR="001A28BD" w:rsidRPr="001A28BD" w14:paraId="042B9993" w14:textId="77777777" w:rsidTr="00733FBF">
        <w:trPr>
          <w:trHeight w:val="20"/>
          <w:jc w:val="center"/>
        </w:trPr>
        <w:tc>
          <w:tcPr>
            <w:tcW w:w="6223" w:type="dxa"/>
          </w:tcPr>
          <w:p w14:paraId="1AF47B2C" w14:textId="77777777" w:rsidR="000613AB" w:rsidRPr="001A28BD" w:rsidRDefault="000613AB" w:rsidP="00733FBF">
            <w:pPr>
              <w:spacing w:before="40" w:after="0"/>
              <w:jc w:val="both"/>
              <w:rPr>
                <w:rFonts w:ascii="Times New Roman" w:hAnsi="Times New Roman" w:cs="Times New Roman"/>
                <w:b/>
                <w:bCs/>
                <w:i/>
                <w:iCs/>
                <w:color w:val="000000" w:themeColor="text1"/>
                <w:sz w:val="24"/>
                <w:szCs w:val="24"/>
                <w:lang w:val="bs-Latn-BA"/>
              </w:rPr>
            </w:pPr>
            <w:r w:rsidRPr="001A28BD">
              <w:rPr>
                <w:rFonts w:ascii="Times New Roman" w:hAnsi="Times New Roman" w:cs="Times New Roman"/>
                <w:b/>
                <w:bCs/>
                <w:i/>
                <w:iCs/>
                <w:color w:val="000000" w:themeColor="text1"/>
                <w:sz w:val="24"/>
                <w:szCs w:val="24"/>
                <w:lang w:val="bs-Latn-BA"/>
              </w:rPr>
              <w:t>Opšti indikatori</w:t>
            </w:r>
          </w:p>
        </w:tc>
        <w:tc>
          <w:tcPr>
            <w:tcW w:w="1880" w:type="dxa"/>
          </w:tcPr>
          <w:p w14:paraId="30261895" w14:textId="77777777" w:rsidR="000613AB" w:rsidRPr="001A28BD" w:rsidRDefault="000613AB" w:rsidP="00733FBF">
            <w:pPr>
              <w:spacing w:before="40" w:after="0"/>
              <w:jc w:val="center"/>
              <w:rPr>
                <w:rFonts w:ascii="Times New Roman" w:hAnsi="Times New Roman" w:cs="Times New Roman"/>
                <w:b/>
                <w:bCs/>
                <w:i/>
                <w:iCs/>
                <w:color w:val="000000" w:themeColor="text1"/>
                <w:sz w:val="24"/>
                <w:szCs w:val="24"/>
                <w:lang w:val="bs-Latn-BA"/>
              </w:rPr>
            </w:pPr>
            <w:r w:rsidRPr="001A28BD">
              <w:rPr>
                <w:rFonts w:ascii="Times New Roman" w:hAnsi="Times New Roman" w:cs="Times New Roman"/>
                <w:b/>
                <w:bCs/>
                <w:i/>
                <w:iCs/>
                <w:color w:val="000000" w:themeColor="text1"/>
                <w:sz w:val="24"/>
                <w:szCs w:val="24"/>
                <w:lang w:val="bs-Latn-BA"/>
              </w:rPr>
              <w:t>ha</w:t>
            </w:r>
          </w:p>
        </w:tc>
        <w:tc>
          <w:tcPr>
            <w:tcW w:w="1243" w:type="dxa"/>
          </w:tcPr>
          <w:p w14:paraId="4089DE8D" w14:textId="77777777" w:rsidR="000613AB" w:rsidRPr="001A28BD" w:rsidRDefault="000613AB" w:rsidP="00733FBF">
            <w:pPr>
              <w:spacing w:before="40" w:after="0"/>
              <w:jc w:val="center"/>
              <w:rPr>
                <w:rFonts w:ascii="Times New Roman" w:hAnsi="Times New Roman" w:cs="Times New Roman"/>
                <w:b/>
                <w:bCs/>
                <w:i/>
                <w:iCs/>
                <w:color w:val="000000" w:themeColor="text1"/>
                <w:sz w:val="24"/>
                <w:szCs w:val="24"/>
                <w:lang w:val="bs-Latn-BA"/>
              </w:rPr>
            </w:pPr>
            <w:r w:rsidRPr="001A28BD">
              <w:rPr>
                <w:rFonts w:ascii="Times New Roman" w:hAnsi="Times New Roman" w:cs="Times New Roman"/>
                <w:b/>
                <w:bCs/>
                <w:i/>
                <w:iCs/>
                <w:color w:val="000000" w:themeColor="text1"/>
                <w:sz w:val="24"/>
                <w:szCs w:val="24"/>
                <w:lang w:val="bs-Latn-BA"/>
              </w:rPr>
              <w:t>%</w:t>
            </w:r>
          </w:p>
        </w:tc>
      </w:tr>
      <w:tr w:rsidR="001A28BD" w:rsidRPr="001A28BD" w14:paraId="28EC1BDD" w14:textId="77777777" w:rsidTr="00733FBF">
        <w:trPr>
          <w:trHeight w:val="20"/>
          <w:jc w:val="center"/>
        </w:trPr>
        <w:tc>
          <w:tcPr>
            <w:tcW w:w="6223" w:type="dxa"/>
          </w:tcPr>
          <w:p w14:paraId="17AF416B" w14:textId="77777777" w:rsidR="000613AB" w:rsidRPr="006E3029" w:rsidRDefault="000613AB" w:rsidP="00733FBF">
            <w:pPr>
              <w:spacing w:before="40" w:after="0"/>
              <w:jc w:val="both"/>
              <w:rPr>
                <w:rFonts w:ascii="Times New Roman" w:hAnsi="Times New Roman" w:cs="Times New Roman"/>
                <w:iCs/>
                <w:color w:val="000000" w:themeColor="text1"/>
                <w:sz w:val="24"/>
                <w:szCs w:val="24"/>
                <w:lang w:val="bs-Latn-BA"/>
              </w:rPr>
            </w:pPr>
            <w:r w:rsidRPr="006E3029">
              <w:rPr>
                <w:rFonts w:ascii="Times New Roman" w:hAnsi="Times New Roman" w:cs="Times New Roman"/>
                <w:iCs/>
                <w:color w:val="000000" w:themeColor="text1"/>
                <w:sz w:val="24"/>
                <w:szCs w:val="24"/>
                <w:lang w:val="bs-Latn-BA"/>
              </w:rPr>
              <w:t>Ukupna površina općine</w:t>
            </w:r>
          </w:p>
        </w:tc>
        <w:tc>
          <w:tcPr>
            <w:tcW w:w="1880" w:type="dxa"/>
          </w:tcPr>
          <w:p w14:paraId="396D755F" w14:textId="77777777" w:rsidR="000613AB" w:rsidRPr="001A28BD" w:rsidRDefault="000613AB" w:rsidP="00733FBF">
            <w:pPr>
              <w:spacing w:before="40" w:after="0"/>
              <w:jc w:val="center"/>
              <w:rPr>
                <w:rFonts w:ascii="Times New Roman" w:hAnsi="Times New Roman" w:cs="Times New Roman"/>
                <w:color w:val="000000" w:themeColor="text1"/>
                <w:sz w:val="24"/>
                <w:szCs w:val="24"/>
                <w:lang w:val="bs-Latn-BA"/>
              </w:rPr>
            </w:pPr>
            <w:r w:rsidRPr="001A28BD">
              <w:rPr>
                <w:rFonts w:ascii="Times New Roman" w:hAnsi="Times New Roman" w:cs="Times New Roman"/>
                <w:color w:val="000000" w:themeColor="text1"/>
                <w:sz w:val="24"/>
                <w:szCs w:val="24"/>
                <w:lang w:val="bs-Latn-BA"/>
              </w:rPr>
              <w:t>24839</w:t>
            </w:r>
          </w:p>
        </w:tc>
        <w:tc>
          <w:tcPr>
            <w:tcW w:w="1243" w:type="dxa"/>
          </w:tcPr>
          <w:p w14:paraId="373C8CA3" w14:textId="77777777" w:rsidR="000613AB" w:rsidRPr="001A28BD" w:rsidRDefault="000613AB" w:rsidP="00733FBF">
            <w:pPr>
              <w:spacing w:before="40" w:after="0"/>
              <w:jc w:val="center"/>
              <w:rPr>
                <w:rFonts w:ascii="Times New Roman" w:hAnsi="Times New Roman" w:cs="Times New Roman"/>
                <w:color w:val="000000" w:themeColor="text1"/>
                <w:sz w:val="24"/>
                <w:szCs w:val="24"/>
                <w:lang w:val="bs-Latn-BA"/>
              </w:rPr>
            </w:pPr>
            <w:r w:rsidRPr="001A28BD">
              <w:rPr>
                <w:rFonts w:ascii="Times New Roman" w:hAnsi="Times New Roman" w:cs="Times New Roman"/>
                <w:color w:val="000000" w:themeColor="text1"/>
                <w:sz w:val="24"/>
                <w:szCs w:val="24"/>
                <w:lang w:val="bs-Latn-BA"/>
              </w:rPr>
              <w:t>/</w:t>
            </w:r>
          </w:p>
        </w:tc>
      </w:tr>
      <w:tr w:rsidR="001A28BD" w:rsidRPr="001A28BD" w14:paraId="47A6CBB4" w14:textId="77777777" w:rsidTr="00733FBF">
        <w:trPr>
          <w:trHeight w:val="20"/>
          <w:jc w:val="center"/>
        </w:trPr>
        <w:tc>
          <w:tcPr>
            <w:tcW w:w="6223" w:type="dxa"/>
          </w:tcPr>
          <w:p w14:paraId="04F5AE2D" w14:textId="77777777" w:rsidR="000613AB" w:rsidRPr="006E3029" w:rsidRDefault="000613AB" w:rsidP="00733FBF">
            <w:pPr>
              <w:spacing w:before="40" w:after="0"/>
              <w:jc w:val="both"/>
              <w:rPr>
                <w:rFonts w:ascii="Times New Roman" w:hAnsi="Times New Roman" w:cs="Times New Roman"/>
                <w:iCs/>
                <w:color w:val="000000" w:themeColor="text1"/>
                <w:sz w:val="24"/>
                <w:szCs w:val="24"/>
                <w:lang w:val="bs-Latn-BA"/>
              </w:rPr>
            </w:pPr>
            <w:r w:rsidRPr="006E3029">
              <w:rPr>
                <w:rFonts w:ascii="Times New Roman" w:hAnsi="Times New Roman" w:cs="Times New Roman"/>
                <w:iCs/>
                <w:color w:val="000000" w:themeColor="text1"/>
                <w:sz w:val="24"/>
                <w:szCs w:val="24"/>
                <w:lang w:val="bs-Latn-BA"/>
              </w:rPr>
              <w:t>Površina poljoprivrednog zemljišta</w:t>
            </w:r>
          </w:p>
        </w:tc>
        <w:tc>
          <w:tcPr>
            <w:tcW w:w="1880" w:type="dxa"/>
          </w:tcPr>
          <w:p w14:paraId="6027B35C" w14:textId="77777777" w:rsidR="000613AB" w:rsidRPr="001A28BD" w:rsidRDefault="000613AB" w:rsidP="00733FBF">
            <w:pPr>
              <w:spacing w:before="40" w:after="0"/>
              <w:jc w:val="center"/>
              <w:rPr>
                <w:rFonts w:ascii="Times New Roman" w:hAnsi="Times New Roman" w:cs="Times New Roman"/>
                <w:color w:val="000000" w:themeColor="text1"/>
                <w:sz w:val="24"/>
                <w:szCs w:val="24"/>
                <w:lang w:val="bs-Latn-BA"/>
              </w:rPr>
            </w:pPr>
            <w:r w:rsidRPr="001A28BD">
              <w:rPr>
                <w:rFonts w:ascii="Times New Roman" w:hAnsi="Times New Roman" w:cs="Times New Roman"/>
                <w:color w:val="000000" w:themeColor="text1"/>
                <w:sz w:val="24"/>
                <w:szCs w:val="24"/>
                <w:lang w:val="bs-Latn-BA"/>
              </w:rPr>
              <w:t>8151</w:t>
            </w:r>
          </w:p>
        </w:tc>
        <w:tc>
          <w:tcPr>
            <w:tcW w:w="1243" w:type="dxa"/>
          </w:tcPr>
          <w:p w14:paraId="6E18C768" w14:textId="77777777" w:rsidR="000613AB" w:rsidRPr="001A28BD" w:rsidRDefault="000613AB" w:rsidP="00733FBF">
            <w:pPr>
              <w:spacing w:before="40" w:after="0"/>
              <w:jc w:val="center"/>
              <w:rPr>
                <w:rFonts w:ascii="Times New Roman" w:hAnsi="Times New Roman" w:cs="Times New Roman"/>
                <w:color w:val="000000" w:themeColor="text1"/>
                <w:sz w:val="24"/>
                <w:szCs w:val="24"/>
              </w:rPr>
            </w:pPr>
            <w:r w:rsidRPr="001A28BD">
              <w:rPr>
                <w:rFonts w:ascii="Times New Roman" w:hAnsi="Times New Roman" w:cs="Times New Roman"/>
                <w:color w:val="000000" w:themeColor="text1"/>
                <w:sz w:val="24"/>
                <w:szCs w:val="24"/>
              </w:rPr>
              <w:t>32,8</w:t>
            </w:r>
          </w:p>
        </w:tc>
      </w:tr>
      <w:tr w:rsidR="001A28BD" w:rsidRPr="001A28BD" w14:paraId="2A74C3D8" w14:textId="77777777" w:rsidTr="00733FBF">
        <w:trPr>
          <w:trHeight w:val="20"/>
          <w:jc w:val="center"/>
        </w:trPr>
        <w:tc>
          <w:tcPr>
            <w:tcW w:w="6223" w:type="dxa"/>
          </w:tcPr>
          <w:p w14:paraId="64E19A05" w14:textId="77777777" w:rsidR="000613AB" w:rsidRPr="006E3029" w:rsidRDefault="000613AB" w:rsidP="00733FBF">
            <w:pPr>
              <w:spacing w:before="40" w:after="0"/>
              <w:jc w:val="both"/>
              <w:rPr>
                <w:rFonts w:ascii="Times New Roman" w:hAnsi="Times New Roman" w:cs="Times New Roman"/>
                <w:iCs/>
                <w:color w:val="000000" w:themeColor="text1"/>
                <w:sz w:val="24"/>
                <w:szCs w:val="24"/>
                <w:lang w:val="bs-Latn-BA"/>
              </w:rPr>
            </w:pPr>
            <w:r w:rsidRPr="006E3029">
              <w:rPr>
                <w:rFonts w:ascii="Times New Roman" w:hAnsi="Times New Roman" w:cs="Times New Roman"/>
                <w:b/>
                <w:bCs/>
                <w:iCs/>
                <w:color w:val="000000" w:themeColor="text1"/>
                <w:sz w:val="24"/>
                <w:szCs w:val="24"/>
                <w:lang w:val="bs-Latn-BA"/>
              </w:rPr>
              <w:t>ANC indikatori*</w:t>
            </w:r>
          </w:p>
        </w:tc>
        <w:tc>
          <w:tcPr>
            <w:tcW w:w="1880" w:type="dxa"/>
          </w:tcPr>
          <w:p w14:paraId="3DDEA5A8" w14:textId="77777777" w:rsidR="000613AB" w:rsidRPr="001A28BD" w:rsidRDefault="000613AB" w:rsidP="00733FBF">
            <w:pPr>
              <w:spacing w:before="40" w:after="0"/>
              <w:jc w:val="center"/>
              <w:rPr>
                <w:rFonts w:ascii="Times New Roman" w:hAnsi="Times New Roman" w:cs="Times New Roman"/>
                <w:color w:val="000000" w:themeColor="text1"/>
                <w:sz w:val="24"/>
                <w:szCs w:val="24"/>
                <w:lang w:val="bs-Latn-BA"/>
              </w:rPr>
            </w:pPr>
            <w:r w:rsidRPr="001A28BD">
              <w:rPr>
                <w:rFonts w:ascii="Times New Roman" w:hAnsi="Times New Roman" w:cs="Times New Roman"/>
                <w:b/>
                <w:bCs/>
                <w:i/>
                <w:iCs/>
                <w:color w:val="000000" w:themeColor="text1"/>
                <w:sz w:val="24"/>
                <w:szCs w:val="24"/>
                <w:lang w:val="bs-Latn-BA"/>
              </w:rPr>
              <w:t>ha</w:t>
            </w:r>
          </w:p>
        </w:tc>
        <w:tc>
          <w:tcPr>
            <w:tcW w:w="1243" w:type="dxa"/>
          </w:tcPr>
          <w:p w14:paraId="2185F0D4" w14:textId="77777777" w:rsidR="000613AB" w:rsidRPr="001A28BD" w:rsidRDefault="000613AB" w:rsidP="00733FBF">
            <w:pPr>
              <w:spacing w:before="40" w:after="0"/>
              <w:jc w:val="center"/>
              <w:rPr>
                <w:rFonts w:ascii="Times New Roman" w:hAnsi="Times New Roman" w:cs="Times New Roman"/>
                <w:color w:val="000000" w:themeColor="text1"/>
                <w:sz w:val="24"/>
                <w:szCs w:val="24"/>
                <w:lang w:val="bs-Latn-BA"/>
              </w:rPr>
            </w:pPr>
            <w:r w:rsidRPr="001A28BD">
              <w:rPr>
                <w:rFonts w:ascii="Times New Roman" w:hAnsi="Times New Roman" w:cs="Times New Roman"/>
                <w:b/>
                <w:bCs/>
                <w:i/>
                <w:iCs/>
                <w:color w:val="000000" w:themeColor="text1"/>
                <w:sz w:val="24"/>
                <w:szCs w:val="24"/>
                <w:lang w:val="bs-Latn-BA"/>
              </w:rPr>
              <w:t>%</w:t>
            </w:r>
          </w:p>
        </w:tc>
      </w:tr>
      <w:tr w:rsidR="001A28BD" w:rsidRPr="001A28BD" w14:paraId="4B6FA140" w14:textId="77777777" w:rsidTr="00733FBF">
        <w:trPr>
          <w:trHeight w:val="20"/>
          <w:jc w:val="center"/>
        </w:trPr>
        <w:tc>
          <w:tcPr>
            <w:tcW w:w="6223" w:type="dxa"/>
          </w:tcPr>
          <w:p w14:paraId="5C89EC3D" w14:textId="77777777" w:rsidR="000613AB" w:rsidRPr="006E3029" w:rsidRDefault="000613AB" w:rsidP="00733FBF">
            <w:pPr>
              <w:spacing w:before="40" w:after="0"/>
              <w:jc w:val="both"/>
              <w:rPr>
                <w:rFonts w:ascii="Times New Roman" w:hAnsi="Times New Roman" w:cs="Times New Roman"/>
                <w:iCs/>
                <w:color w:val="000000" w:themeColor="text1"/>
                <w:sz w:val="24"/>
                <w:szCs w:val="24"/>
                <w:lang w:val="bs-Latn-BA"/>
              </w:rPr>
            </w:pPr>
            <w:r w:rsidRPr="006E3029">
              <w:rPr>
                <w:rFonts w:ascii="Times New Roman" w:hAnsi="Times New Roman" w:cs="Times New Roman"/>
                <w:iCs/>
                <w:color w:val="000000" w:themeColor="text1"/>
                <w:sz w:val="24"/>
                <w:szCs w:val="24"/>
                <w:lang w:val="bs-Latn-BA"/>
              </w:rPr>
              <w:t>Zemljište iznad 800m nadmorske visine</w:t>
            </w:r>
          </w:p>
        </w:tc>
        <w:tc>
          <w:tcPr>
            <w:tcW w:w="1880" w:type="dxa"/>
          </w:tcPr>
          <w:p w14:paraId="3238D7E6" w14:textId="77777777" w:rsidR="000613AB" w:rsidRPr="001A28BD" w:rsidRDefault="000613AB" w:rsidP="00733FBF">
            <w:pPr>
              <w:spacing w:before="40" w:after="0"/>
              <w:jc w:val="center"/>
              <w:rPr>
                <w:rFonts w:ascii="Times New Roman" w:hAnsi="Times New Roman" w:cs="Times New Roman"/>
                <w:color w:val="000000" w:themeColor="text1"/>
                <w:sz w:val="24"/>
                <w:szCs w:val="24"/>
                <w:lang w:val="bs-Latn-BA"/>
              </w:rPr>
            </w:pPr>
            <w:r w:rsidRPr="001A28BD">
              <w:rPr>
                <w:rFonts w:ascii="Times New Roman" w:hAnsi="Times New Roman" w:cs="Times New Roman"/>
                <w:color w:val="000000" w:themeColor="text1"/>
                <w:sz w:val="24"/>
                <w:szCs w:val="24"/>
                <w:lang w:val="bs-Latn-BA"/>
              </w:rPr>
              <w:t>2938</w:t>
            </w:r>
          </w:p>
        </w:tc>
        <w:tc>
          <w:tcPr>
            <w:tcW w:w="1243" w:type="dxa"/>
          </w:tcPr>
          <w:p w14:paraId="49BF5012" w14:textId="77777777" w:rsidR="000613AB" w:rsidRPr="001A28BD" w:rsidRDefault="000613AB" w:rsidP="00733FBF">
            <w:pPr>
              <w:spacing w:before="40" w:after="0"/>
              <w:jc w:val="center"/>
              <w:rPr>
                <w:rFonts w:ascii="Times New Roman" w:hAnsi="Times New Roman" w:cs="Times New Roman"/>
                <w:color w:val="000000" w:themeColor="text1"/>
                <w:sz w:val="24"/>
                <w:szCs w:val="24"/>
                <w:lang w:val="bs-Latn-BA"/>
              </w:rPr>
            </w:pPr>
            <w:r w:rsidRPr="001A28BD">
              <w:rPr>
                <w:rFonts w:ascii="Times New Roman" w:hAnsi="Times New Roman" w:cs="Times New Roman"/>
                <w:color w:val="000000" w:themeColor="text1"/>
                <w:sz w:val="24"/>
                <w:szCs w:val="24"/>
                <w:lang w:val="bs-Latn-BA"/>
              </w:rPr>
              <w:t>36,0</w:t>
            </w:r>
          </w:p>
        </w:tc>
      </w:tr>
      <w:tr w:rsidR="001A28BD" w:rsidRPr="001A28BD" w14:paraId="21D4AFE0" w14:textId="77777777" w:rsidTr="00733FBF">
        <w:trPr>
          <w:trHeight w:val="20"/>
          <w:jc w:val="center"/>
        </w:trPr>
        <w:tc>
          <w:tcPr>
            <w:tcW w:w="6223" w:type="dxa"/>
          </w:tcPr>
          <w:p w14:paraId="1489DE82" w14:textId="77777777" w:rsidR="000613AB" w:rsidRPr="006E3029" w:rsidRDefault="000613AB" w:rsidP="00733FBF">
            <w:pPr>
              <w:spacing w:before="40" w:after="0"/>
              <w:jc w:val="both"/>
              <w:rPr>
                <w:rFonts w:ascii="Times New Roman" w:hAnsi="Times New Roman" w:cs="Times New Roman"/>
                <w:iCs/>
                <w:color w:val="000000" w:themeColor="text1"/>
                <w:sz w:val="24"/>
                <w:szCs w:val="24"/>
                <w:lang w:val="bs-Latn-BA"/>
              </w:rPr>
            </w:pPr>
            <w:r w:rsidRPr="006E3029">
              <w:rPr>
                <w:rFonts w:ascii="Times New Roman" w:hAnsi="Times New Roman" w:cs="Times New Roman"/>
                <w:iCs/>
                <w:color w:val="000000" w:themeColor="text1"/>
                <w:sz w:val="24"/>
                <w:szCs w:val="24"/>
                <w:lang w:val="bs-Latn-BA"/>
              </w:rPr>
              <w:t>Nagib &gt; °15</w:t>
            </w:r>
          </w:p>
        </w:tc>
        <w:tc>
          <w:tcPr>
            <w:tcW w:w="1880" w:type="dxa"/>
          </w:tcPr>
          <w:p w14:paraId="0829D4EE" w14:textId="77777777" w:rsidR="000613AB" w:rsidRPr="001A28BD" w:rsidRDefault="000613AB" w:rsidP="00733FBF">
            <w:pPr>
              <w:spacing w:before="40" w:after="0"/>
              <w:jc w:val="center"/>
              <w:rPr>
                <w:rFonts w:ascii="Times New Roman" w:hAnsi="Times New Roman" w:cs="Times New Roman"/>
                <w:color w:val="000000" w:themeColor="text1"/>
                <w:sz w:val="24"/>
                <w:szCs w:val="24"/>
                <w:lang w:val="bs-Latn-BA"/>
              </w:rPr>
            </w:pPr>
            <w:r w:rsidRPr="001A28BD">
              <w:rPr>
                <w:rFonts w:ascii="Times New Roman" w:hAnsi="Times New Roman" w:cs="Times New Roman"/>
                <w:color w:val="000000" w:themeColor="text1"/>
                <w:sz w:val="24"/>
                <w:szCs w:val="24"/>
                <w:lang w:val="bs-Latn-BA"/>
              </w:rPr>
              <w:t>7470</w:t>
            </w:r>
          </w:p>
        </w:tc>
        <w:tc>
          <w:tcPr>
            <w:tcW w:w="1243" w:type="dxa"/>
          </w:tcPr>
          <w:p w14:paraId="47DA6EAD" w14:textId="77777777" w:rsidR="000613AB" w:rsidRPr="001A28BD" w:rsidRDefault="000613AB" w:rsidP="00733FBF">
            <w:pPr>
              <w:spacing w:before="40" w:after="0"/>
              <w:jc w:val="center"/>
              <w:rPr>
                <w:rFonts w:ascii="Times New Roman" w:hAnsi="Times New Roman" w:cs="Times New Roman"/>
                <w:color w:val="000000" w:themeColor="text1"/>
                <w:sz w:val="24"/>
                <w:szCs w:val="24"/>
                <w:lang w:val="bs-Latn-BA"/>
              </w:rPr>
            </w:pPr>
            <w:r w:rsidRPr="001A28BD">
              <w:rPr>
                <w:rFonts w:ascii="Times New Roman" w:hAnsi="Times New Roman" w:cs="Times New Roman"/>
                <w:color w:val="000000" w:themeColor="text1"/>
                <w:sz w:val="24"/>
                <w:szCs w:val="24"/>
                <w:lang w:val="bs-Latn-BA"/>
              </w:rPr>
              <w:t>91,6</w:t>
            </w:r>
          </w:p>
        </w:tc>
      </w:tr>
      <w:tr w:rsidR="001A28BD" w:rsidRPr="001A28BD" w14:paraId="57830E07" w14:textId="77777777" w:rsidTr="00733FBF">
        <w:trPr>
          <w:trHeight w:val="20"/>
          <w:jc w:val="center"/>
        </w:trPr>
        <w:tc>
          <w:tcPr>
            <w:tcW w:w="6223" w:type="dxa"/>
          </w:tcPr>
          <w:p w14:paraId="776BF3B9" w14:textId="77777777" w:rsidR="000613AB" w:rsidRPr="006E3029" w:rsidRDefault="000613AB" w:rsidP="00733FBF">
            <w:pPr>
              <w:spacing w:before="40" w:after="0"/>
              <w:jc w:val="both"/>
              <w:rPr>
                <w:rFonts w:ascii="Times New Roman" w:hAnsi="Times New Roman" w:cs="Times New Roman"/>
                <w:iCs/>
                <w:color w:val="000000" w:themeColor="text1"/>
                <w:sz w:val="24"/>
                <w:szCs w:val="24"/>
                <w:lang w:val="bs-Latn-BA"/>
              </w:rPr>
            </w:pPr>
            <w:r w:rsidRPr="006E3029">
              <w:rPr>
                <w:rFonts w:ascii="Times New Roman" w:hAnsi="Times New Roman" w:cs="Times New Roman"/>
                <w:iCs/>
                <w:color w:val="000000" w:themeColor="text1"/>
                <w:sz w:val="24"/>
                <w:szCs w:val="24"/>
                <w:lang w:val="bs-Latn-BA"/>
              </w:rPr>
              <w:t>Dužina vegetacionog perioda (LGPt5&lt;180)</w:t>
            </w:r>
          </w:p>
        </w:tc>
        <w:tc>
          <w:tcPr>
            <w:tcW w:w="1880" w:type="dxa"/>
          </w:tcPr>
          <w:p w14:paraId="0371E7C3" w14:textId="77777777" w:rsidR="000613AB" w:rsidRPr="001A28BD" w:rsidRDefault="000613AB" w:rsidP="00733FBF">
            <w:pPr>
              <w:spacing w:before="40" w:after="0"/>
              <w:jc w:val="center"/>
              <w:rPr>
                <w:rFonts w:ascii="Times New Roman" w:hAnsi="Times New Roman" w:cs="Times New Roman"/>
                <w:color w:val="000000" w:themeColor="text1"/>
                <w:sz w:val="24"/>
                <w:szCs w:val="24"/>
                <w:lang w:val="bs-Latn-BA"/>
              </w:rPr>
            </w:pPr>
            <w:r w:rsidRPr="001A28BD">
              <w:rPr>
                <w:rFonts w:ascii="Times New Roman" w:hAnsi="Times New Roman" w:cs="Times New Roman"/>
                <w:color w:val="000000" w:themeColor="text1"/>
                <w:sz w:val="24"/>
                <w:szCs w:val="24"/>
                <w:lang w:val="bs-Latn-BA"/>
              </w:rPr>
              <w:t>961</w:t>
            </w:r>
          </w:p>
        </w:tc>
        <w:tc>
          <w:tcPr>
            <w:tcW w:w="1243" w:type="dxa"/>
          </w:tcPr>
          <w:p w14:paraId="43D4D884" w14:textId="77777777" w:rsidR="000613AB" w:rsidRPr="001A28BD" w:rsidRDefault="000613AB" w:rsidP="00733FBF">
            <w:pPr>
              <w:spacing w:before="40" w:after="0"/>
              <w:jc w:val="center"/>
              <w:rPr>
                <w:rFonts w:ascii="Times New Roman" w:hAnsi="Times New Roman" w:cs="Times New Roman"/>
                <w:color w:val="000000" w:themeColor="text1"/>
                <w:sz w:val="24"/>
                <w:szCs w:val="24"/>
                <w:lang w:val="bs-Latn-BA"/>
              </w:rPr>
            </w:pPr>
            <w:r w:rsidRPr="001A28BD">
              <w:rPr>
                <w:rFonts w:ascii="Times New Roman" w:hAnsi="Times New Roman" w:cs="Times New Roman"/>
                <w:color w:val="000000" w:themeColor="text1"/>
                <w:sz w:val="24"/>
                <w:szCs w:val="24"/>
                <w:lang w:val="bs-Latn-BA"/>
              </w:rPr>
              <w:t>11,8</w:t>
            </w:r>
          </w:p>
        </w:tc>
      </w:tr>
      <w:tr w:rsidR="001A28BD" w:rsidRPr="001A28BD" w14:paraId="67F8F57E" w14:textId="77777777" w:rsidTr="00733FBF">
        <w:trPr>
          <w:trHeight w:val="20"/>
          <w:jc w:val="center"/>
        </w:trPr>
        <w:tc>
          <w:tcPr>
            <w:tcW w:w="6223" w:type="dxa"/>
          </w:tcPr>
          <w:p w14:paraId="59BE06B9" w14:textId="77777777" w:rsidR="000613AB" w:rsidRPr="006E3029" w:rsidRDefault="000613AB" w:rsidP="00733FBF">
            <w:pPr>
              <w:spacing w:before="40" w:after="0"/>
              <w:jc w:val="both"/>
              <w:rPr>
                <w:rFonts w:ascii="Times New Roman" w:hAnsi="Times New Roman" w:cs="Times New Roman"/>
                <w:iCs/>
                <w:color w:val="000000" w:themeColor="text1"/>
                <w:sz w:val="24"/>
                <w:szCs w:val="24"/>
                <w:lang w:val="bs-Latn-BA"/>
              </w:rPr>
            </w:pPr>
            <w:r w:rsidRPr="006E3029">
              <w:rPr>
                <w:rFonts w:ascii="Times New Roman" w:hAnsi="Times New Roman" w:cs="Times New Roman"/>
                <w:iCs/>
                <w:color w:val="000000" w:themeColor="text1"/>
                <w:sz w:val="24"/>
                <w:szCs w:val="24"/>
                <w:lang w:val="bs-Latn-BA"/>
              </w:rPr>
              <w:t>Suma temperatura/dani preko 5 stepeni (Tsum&lt;1500)</w:t>
            </w:r>
          </w:p>
        </w:tc>
        <w:tc>
          <w:tcPr>
            <w:tcW w:w="1880" w:type="dxa"/>
          </w:tcPr>
          <w:p w14:paraId="6A14BB6D" w14:textId="77777777" w:rsidR="000613AB" w:rsidRPr="001A28BD" w:rsidRDefault="000613AB" w:rsidP="00733FBF">
            <w:pPr>
              <w:spacing w:before="40" w:after="0"/>
              <w:jc w:val="center"/>
              <w:rPr>
                <w:rFonts w:ascii="Times New Roman" w:hAnsi="Times New Roman" w:cs="Times New Roman"/>
                <w:color w:val="000000" w:themeColor="text1"/>
                <w:sz w:val="24"/>
                <w:szCs w:val="24"/>
                <w:lang w:val="bs-Latn-BA"/>
              </w:rPr>
            </w:pPr>
            <w:r w:rsidRPr="001A28BD">
              <w:rPr>
                <w:rFonts w:ascii="Times New Roman" w:hAnsi="Times New Roman" w:cs="Times New Roman"/>
                <w:color w:val="000000" w:themeColor="text1"/>
                <w:sz w:val="24"/>
                <w:szCs w:val="24"/>
                <w:lang w:val="bs-Latn-BA"/>
              </w:rPr>
              <w:t>1077</w:t>
            </w:r>
          </w:p>
        </w:tc>
        <w:tc>
          <w:tcPr>
            <w:tcW w:w="1243" w:type="dxa"/>
          </w:tcPr>
          <w:p w14:paraId="386724BB" w14:textId="77777777" w:rsidR="000613AB" w:rsidRPr="001A28BD" w:rsidRDefault="000613AB" w:rsidP="00733FBF">
            <w:pPr>
              <w:spacing w:before="40" w:after="0"/>
              <w:jc w:val="center"/>
              <w:rPr>
                <w:rFonts w:ascii="Times New Roman" w:hAnsi="Times New Roman" w:cs="Times New Roman"/>
                <w:color w:val="000000" w:themeColor="text1"/>
                <w:sz w:val="24"/>
                <w:szCs w:val="24"/>
                <w:lang w:val="bs-Latn-BA"/>
              </w:rPr>
            </w:pPr>
            <w:r w:rsidRPr="001A28BD">
              <w:rPr>
                <w:rFonts w:ascii="Times New Roman" w:hAnsi="Times New Roman" w:cs="Times New Roman"/>
                <w:color w:val="000000" w:themeColor="text1"/>
                <w:sz w:val="24"/>
                <w:szCs w:val="24"/>
                <w:lang w:val="bs-Latn-BA"/>
              </w:rPr>
              <w:t>13,2</w:t>
            </w:r>
          </w:p>
        </w:tc>
      </w:tr>
      <w:tr w:rsidR="001A28BD" w:rsidRPr="001A28BD" w14:paraId="30DB56E9" w14:textId="77777777" w:rsidTr="00733FBF">
        <w:trPr>
          <w:trHeight w:val="20"/>
          <w:jc w:val="center"/>
        </w:trPr>
        <w:tc>
          <w:tcPr>
            <w:tcW w:w="6223" w:type="dxa"/>
          </w:tcPr>
          <w:p w14:paraId="54EEE1A0" w14:textId="77777777" w:rsidR="000613AB" w:rsidRPr="006E3029" w:rsidRDefault="000613AB" w:rsidP="00733FBF">
            <w:pPr>
              <w:spacing w:before="40" w:after="0"/>
              <w:jc w:val="both"/>
              <w:rPr>
                <w:rFonts w:ascii="Times New Roman" w:hAnsi="Times New Roman" w:cs="Times New Roman"/>
                <w:iCs/>
                <w:color w:val="000000" w:themeColor="text1"/>
                <w:sz w:val="24"/>
                <w:szCs w:val="24"/>
                <w:lang w:val="bs-Latn-BA"/>
              </w:rPr>
            </w:pPr>
            <w:r w:rsidRPr="006E3029">
              <w:rPr>
                <w:rFonts w:ascii="Times New Roman" w:hAnsi="Times New Roman" w:cs="Times New Roman"/>
                <w:iCs/>
                <w:color w:val="000000" w:themeColor="text1"/>
                <w:sz w:val="24"/>
                <w:szCs w:val="24"/>
                <w:lang w:val="bs-Latn-BA"/>
              </w:rPr>
              <w:t>Preko 15% površine je sa izraženom kamenitosti tla</w:t>
            </w:r>
          </w:p>
        </w:tc>
        <w:tc>
          <w:tcPr>
            <w:tcW w:w="1880" w:type="dxa"/>
          </w:tcPr>
          <w:p w14:paraId="6B52A4D1" w14:textId="77777777" w:rsidR="000613AB" w:rsidRPr="001A28BD" w:rsidRDefault="000613AB" w:rsidP="00733FBF">
            <w:pPr>
              <w:spacing w:before="40" w:after="0"/>
              <w:jc w:val="center"/>
              <w:rPr>
                <w:rFonts w:ascii="Times New Roman" w:hAnsi="Times New Roman" w:cs="Times New Roman"/>
                <w:color w:val="000000" w:themeColor="text1"/>
                <w:sz w:val="24"/>
                <w:szCs w:val="24"/>
                <w:lang w:val="bs-Latn-BA"/>
              </w:rPr>
            </w:pPr>
            <w:r w:rsidRPr="001A28BD">
              <w:rPr>
                <w:rFonts w:ascii="Times New Roman" w:hAnsi="Times New Roman" w:cs="Times New Roman"/>
                <w:color w:val="000000" w:themeColor="text1"/>
                <w:sz w:val="24"/>
                <w:szCs w:val="24"/>
                <w:lang w:val="bs-Latn-BA"/>
              </w:rPr>
              <w:t>85</w:t>
            </w:r>
          </w:p>
        </w:tc>
        <w:tc>
          <w:tcPr>
            <w:tcW w:w="1243" w:type="dxa"/>
          </w:tcPr>
          <w:p w14:paraId="5C89E321" w14:textId="77777777" w:rsidR="000613AB" w:rsidRPr="001A28BD" w:rsidRDefault="000613AB" w:rsidP="00733FBF">
            <w:pPr>
              <w:spacing w:before="40" w:after="0"/>
              <w:jc w:val="center"/>
              <w:rPr>
                <w:rFonts w:ascii="Times New Roman" w:hAnsi="Times New Roman" w:cs="Times New Roman"/>
                <w:color w:val="000000" w:themeColor="text1"/>
                <w:sz w:val="24"/>
                <w:szCs w:val="24"/>
                <w:lang w:val="bs-Latn-BA"/>
              </w:rPr>
            </w:pPr>
            <w:r w:rsidRPr="001A28BD">
              <w:rPr>
                <w:rFonts w:ascii="Times New Roman" w:hAnsi="Times New Roman" w:cs="Times New Roman"/>
                <w:color w:val="000000" w:themeColor="text1"/>
                <w:sz w:val="24"/>
                <w:szCs w:val="24"/>
                <w:lang w:val="bs-Latn-BA"/>
              </w:rPr>
              <w:t>1,0</w:t>
            </w:r>
          </w:p>
        </w:tc>
      </w:tr>
      <w:tr w:rsidR="001A28BD" w:rsidRPr="001A28BD" w14:paraId="501AA0AB" w14:textId="77777777" w:rsidTr="00733FBF">
        <w:trPr>
          <w:trHeight w:val="20"/>
          <w:jc w:val="center"/>
        </w:trPr>
        <w:tc>
          <w:tcPr>
            <w:tcW w:w="6223" w:type="dxa"/>
          </w:tcPr>
          <w:p w14:paraId="69A1EE07" w14:textId="77777777" w:rsidR="000613AB" w:rsidRPr="006E3029" w:rsidRDefault="000613AB" w:rsidP="00733FBF">
            <w:pPr>
              <w:spacing w:before="40" w:after="0"/>
              <w:jc w:val="both"/>
              <w:rPr>
                <w:rFonts w:ascii="Times New Roman" w:hAnsi="Times New Roman" w:cs="Times New Roman"/>
                <w:iCs/>
                <w:color w:val="000000" w:themeColor="text1"/>
                <w:sz w:val="24"/>
                <w:szCs w:val="24"/>
                <w:lang w:val="bs-Latn-BA"/>
              </w:rPr>
            </w:pPr>
            <w:r w:rsidRPr="006E3029">
              <w:rPr>
                <w:rFonts w:ascii="Times New Roman" w:hAnsi="Times New Roman" w:cs="Times New Roman"/>
                <w:iCs/>
                <w:color w:val="000000" w:themeColor="text1"/>
                <w:sz w:val="24"/>
                <w:szCs w:val="24"/>
                <w:lang w:val="bs-Latn-BA"/>
              </w:rPr>
              <w:t>Dubina u cm od površine tla do matičnog supstrata &lt;30cm (plitka tla)</w:t>
            </w:r>
          </w:p>
        </w:tc>
        <w:tc>
          <w:tcPr>
            <w:tcW w:w="1880" w:type="dxa"/>
            <w:vAlign w:val="center"/>
          </w:tcPr>
          <w:p w14:paraId="04356407" w14:textId="77777777" w:rsidR="000613AB" w:rsidRPr="001A28BD" w:rsidRDefault="000613AB" w:rsidP="00733FBF">
            <w:pPr>
              <w:spacing w:before="40" w:after="0"/>
              <w:jc w:val="center"/>
              <w:rPr>
                <w:rFonts w:ascii="Times New Roman" w:hAnsi="Times New Roman" w:cs="Times New Roman"/>
                <w:color w:val="000000" w:themeColor="text1"/>
                <w:sz w:val="24"/>
                <w:szCs w:val="24"/>
                <w:lang w:val="bs-Latn-BA"/>
              </w:rPr>
            </w:pPr>
            <w:r w:rsidRPr="001A28BD">
              <w:rPr>
                <w:rFonts w:ascii="Times New Roman" w:hAnsi="Times New Roman" w:cs="Times New Roman"/>
                <w:color w:val="000000" w:themeColor="text1"/>
                <w:sz w:val="24"/>
                <w:szCs w:val="24"/>
                <w:lang w:val="bs-Latn-BA"/>
              </w:rPr>
              <w:t>747</w:t>
            </w:r>
          </w:p>
        </w:tc>
        <w:tc>
          <w:tcPr>
            <w:tcW w:w="1243" w:type="dxa"/>
            <w:vAlign w:val="center"/>
          </w:tcPr>
          <w:p w14:paraId="0F4B2016" w14:textId="77777777" w:rsidR="000613AB" w:rsidRPr="001A28BD" w:rsidRDefault="000613AB" w:rsidP="00733FBF">
            <w:pPr>
              <w:spacing w:before="40" w:after="0"/>
              <w:jc w:val="center"/>
              <w:rPr>
                <w:rFonts w:ascii="Times New Roman" w:hAnsi="Times New Roman" w:cs="Times New Roman"/>
                <w:color w:val="000000" w:themeColor="text1"/>
                <w:sz w:val="24"/>
                <w:szCs w:val="24"/>
                <w:lang w:val="bs-Latn-BA"/>
              </w:rPr>
            </w:pPr>
            <w:r w:rsidRPr="001A28BD">
              <w:rPr>
                <w:rFonts w:ascii="Times New Roman" w:hAnsi="Times New Roman" w:cs="Times New Roman"/>
                <w:color w:val="000000" w:themeColor="text1"/>
                <w:sz w:val="24"/>
                <w:szCs w:val="24"/>
                <w:lang w:val="bs-Latn-BA"/>
              </w:rPr>
              <w:t>9,2</w:t>
            </w:r>
          </w:p>
        </w:tc>
      </w:tr>
      <w:tr w:rsidR="001A28BD" w:rsidRPr="001A28BD" w14:paraId="11473D93" w14:textId="77777777" w:rsidTr="00733FBF">
        <w:trPr>
          <w:trHeight w:val="20"/>
          <w:jc w:val="center"/>
        </w:trPr>
        <w:tc>
          <w:tcPr>
            <w:tcW w:w="6223" w:type="dxa"/>
          </w:tcPr>
          <w:p w14:paraId="28928E33" w14:textId="77777777" w:rsidR="000613AB" w:rsidRPr="006E3029" w:rsidRDefault="000613AB" w:rsidP="00733FBF">
            <w:pPr>
              <w:spacing w:before="40" w:after="0"/>
              <w:jc w:val="both"/>
              <w:rPr>
                <w:rFonts w:ascii="Times New Roman" w:hAnsi="Times New Roman" w:cs="Times New Roman"/>
                <w:iCs/>
                <w:color w:val="000000" w:themeColor="text1"/>
                <w:sz w:val="24"/>
                <w:szCs w:val="24"/>
                <w:lang w:val="bs-Latn-BA"/>
              </w:rPr>
            </w:pPr>
            <w:r w:rsidRPr="006E3029">
              <w:rPr>
                <w:rFonts w:ascii="Times New Roman" w:hAnsi="Times New Roman" w:cs="Times New Roman"/>
                <w:iCs/>
                <w:color w:val="000000" w:themeColor="text1"/>
                <w:sz w:val="24"/>
                <w:szCs w:val="24"/>
                <w:lang w:val="bs-Latn-BA"/>
              </w:rPr>
              <w:t>Prekomijerna kiselost (pH ˂5)</w:t>
            </w:r>
          </w:p>
        </w:tc>
        <w:tc>
          <w:tcPr>
            <w:tcW w:w="1880" w:type="dxa"/>
            <w:vAlign w:val="center"/>
          </w:tcPr>
          <w:p w14:paraId="1965F859" w14:textId="77777777" w:rsidR="000613AB" w:rsidRPr="001A28BD" w:rsidRDefault="000613AB" w:rsidP="00733FBF">
            <w:pPr>
              <w:spacing w:before="40" w:after="0"/>
              <w:jc w:val="center"/>
              <w:rPr>
                <w:rFonts w:ascii="Times New Roman" w:hAnsi="Times New Roman" w:cs="Times New Roman"/>
                <w:color w:val="000000" w:themeColor="text1"/>
                <w:sz w:val="24"/>
                <w:szCs w:val="24"/>
                <w:lang w:val="bs-Latn-BA"/>
              </w:rPr>
            </w:pPr>
            <w:r w:rsidRPr="001A28BD">
              <w:rPr>
                <w:rFonts w:ascii="Times New Roman" w:hAnsi="Times New Roman" w:cs="Times New Roman"/>
                <w:color w:val="000000" w:themeColor="text1"/>
                <w:sz w:val="24"/>
                <w:szCs w:val="24"/>
                <w:lang w:val="bs-Latn-BA"/>
              </w:rPr>
              <w:t>6952</w:t>
            </w:r>
          </w:p>
        </w:tc>
        <w:tc>
          <w:tcPr>
            <w:tcW w:w="1243" w:type="dxa"/>
            <w:vAlign w:val="center"/>
          </w:tcPr>
          <w:p w14:paraId="77F51C2F" w14:textId="77777777" w:rsidR="000613AB" w:rsidRPr="001A28BD" w:rsidRDefault="000613AB" w:rsidP="00733FBF">
            <w:pPr>
              <w:spacing w:before="40" w:after="0"/>
              <w:jc w:val="center"/>
              <w:rPr>
                <w:rFonts w:ascii="Times New Roman" w:hAnsi="Times New Roman" w:cs="Times New Roman"/>
                <w:color w:val="000000" w:themeColor="text1"/>
                <w:sz w:val="24"/>
                <w:szCs w:val="24"/>
                <w:lang w:val="bs-Latn-BA"/>
              </w:rPr>
            </w:pPr>
            <w:r w:rsidRPr="001A28BD">
              <w:rPr>
                <w:rFonts w:ascii="Times New Roman" w:hAnsi="Times New Roman" w:cs="Times New Roman"/>
                <w:color w:val="000000" w:themeColor="text1"/>
                <w:sz w:val="24"/>
                <w:szCs w:val="24"/>
                <w:lang w:val="bs-Latn-BA"/>
              </w:rPr>
              <w:t>85,3</w:t>
            </w:r>
          </w:p>
        </w:tc>
      </w:tr>
      <w:tr w:rsidR="001A28BD" w:rsidRPr="001A28BD" w14:paraId="472EBB9A" w14:textId="77777777" w:rsidTr="00733FBF">
        <w:trPr>
          <w:trHeight w:val="20"/>
          <w:jc w:val="center"/>
        </w:trPr>
        <w:tc>
          <w:tcPr>
            <w:tcW w:w="6223" w:type="dxa"/>
          </w:tcPr>
          <w:p w14:paraId="727490E1" w14:textId="77777777" w:rsidR="001A28BD" w:rsidRPr="006E3029" w:rsidRDefault="000613AB" w:rsidP="00733FBF">
            <w:pPr>
              <w:spacing w:before="40" w:after="0"/>
              <w:jc w:val="both"/>
              <w:rPr>
                <w:rFonts w:ascii="Times New Roman" w:hAnsi="Times New Roman" w:cs="Times New Roman"/>
                <w:iCs/>
                <w:color w:val="000000" w:themeColor="text1"/>
                <w:sz w:val="24"/>
                <w:szCs w:val="24"/>
                <w:lang w:val="bs-Latn-BA"/>
              </w:rPr>
            </w:pPr>
            <w:r w:rsidRPr="006E3029">
              <w:rPr>
                <w:rFonts w:ascii="Times New Roman" w:hAnsi="Times New Roman" w:cs="Times New Roman"/>
                <w:b/>
                <w:bCs/>
                <w:iCs/>
                <w:color w:val="000000" w:themeColor="text1"/>
                <w:sz w:val="24"/>
                <w:szCs w:val="24"/>
                <w:lang w:val="bs-Latn-BA"/>
              </w:rPr>
              <w:t>Ukupno ANC</w:t>
            </w:r>
            <w:r w:rsidRPr="006E3029">
              <w:rPr>
                <w:rFonts w:ascii="Times New Roman" w:hAnsi="Times New Roman" w:cs="Times New Roman"/>
                <w:iCs/>
                <w:color w:val="000000" w:themeColor="text1"/>
                <w:sz w:val="24"/>
                <w:szCs w:val="24"/>
                <w:lang w:val="bs-Latn-BA"/>
              </w:rPr>
              <w:t xml:space="preserve"> </w:t>
            </w:r>
          </w:p>
          <w:p w14:paraId="7511E5AC" w14:textId="034B1516" w:rsidR="000613AB" w:rsidRPr="006E3029" w:rsidRDefault="000613AB" w:rsidP="00733FBF">
            <w:pPr>
              <w:spacing w:before="40" w:after="0"/>
              <w:jc w:val="both"/>
              <w:rPr>
                <w:rFonts w:ascii="Times New Roman" w:hAnsi="Times New Roman" w:cs="Times New Roman"/>
                <w:iCs/>
                <w:color w:val="000000" w:themeColor="text1"/>
                <w:sz w:val="24"/>
                <w:szCs w:val="24"/>
                <w:lang w:val="bs-Latn-BA"/>
              </w:rPr>
            </w:pPr>
            <w:r w:rsidRPr="006E3029">
              <w:rPr>
                <w:rFonts w:ascii="Times New Roman" w:hAnsi="Times New Roman" w:cs="Times New Roman"/>
                <w:iCs/>
                <w:color w:val="000000" w:themeColor="text1"/>
                <w:sz w:val="24"/>
                <w:szCs w:val="24"/>
                <w:lang w:val="bs-Latn-BA"/>
              </w:rPr>
              <w:t>(poljoprivedno zemljište pod prirodnim ograničenjima)</w:t>
            </w:r>
          </w:p>
        </w:tc>
        <w:tc>
          <w:tcPr>
            <w:tcW w:w="1880" w:type="dxa"/>
            <w:vAlign w:val="center"/>
          </w:tcPr>
          <w:p w14:paraId="4AA4FD4E" w14:textId="77777777" w:rsidR="000613AB" w:rsidRPr="001A28BD" w:rsidRDefault="000613AB" w:rsidP="00733FBF">
            <w:pPr>
              <w:spacing w:before="40" w:after="0"/>
              <w:jc w:val="center"/>
              <w:rPr>
                <w:rFonts w:ascii="Times New Roman" w:hAnsi="Times New Roman" w:cs="Times New Roman"/>
                <w:b/>
                <w:bCs/>
                <w:color w:val="000000" w:themeColor="text1"/>
                <w:sz w:val="24"/>
                <w:szCs w:val="24"/>
                <w:lang w:val="bs-Latn-BA"/>
              </w:rPr>
            </w:pPr>
            <w:r w:rsidRPr="001A28BD">
              <w:rPr>
                <w:rFonts w:ascii="Times New Roman" w:hAnsi="Times New Roman" w:cs="Times New Roman"/>
                <w:b/>
                <w:bCs/>
                <w:color w:val="000000" w:themeColor="text1"/>
                <w:sz w:val="24"/>
                <w:szCs w:val="24"/>
                <w:lang w:val="bs-Latn-BA"/>
              </w:rPr>
              <w:t>7713</w:t>
            </w:r>
          </w:p>
        </w:tc>
        <w:tc>
          <w:tcPr>
            <w:tcW w:w="1243" w:type="dxa"/>
            <w:vAlign w:val="center"/>
          </w:tcPr>
          <w:p w14:paraId="36968310" w14:textId="77777777" w:rsidR="000613AB" w:rsidRPr="001A28BD" w:rsidRDefault="000613AB" w:rsidP="00733FBF">
            <w:pPr>
              <w:spacing w:before="40" w:after="0"/>
              <w:jc w:val="center"/>
              <w:rPr>
                <w:rFonts w:ascii="Times New Roman" w:hAnsi="Times New Roman" w:cs="Times New Roman"/>
                <w:b/>
                <w:bCs/>
                <w:color w:val="000000" w:themeColor="text1"/>
                <w:sz w:val="24"/>
                <w:szCs w:val="24"/>
                <w:lang w:val="bs-Latn-BA"/>
              </w:rPr>
            </w:pPr>
            <w:r w:rsidRPr="001A28BD">
              <w:rPr>
                <w:rFonts w:ascii="Times New Roman" w:hAnsi="Times New Roman" w:cs="Times New Roman"/>
                <w:b/>
                <w:bCs/>
                <w:color w:val="000000" w:themeColor="text1"/>
                <w:sz w:val="24"/>
                <w:szCs w:val="24"/>
                <w:lang w:val="bs-Latn-BA"/>
              </w:rPr>
              <w:t>94,6</w:t>
            </w:r>
          </w:p>
        </w:tc>
      </w:tr>
    </w:tbl>
    <w:p w14:paraId="66DFE506" w14:textId="456FD53D" w:rsidR="000613AB" w:rsidRPr="001A28BD" w:rsidRDefault="001A28BD" w:rsidP="000613AB">
      <w:pPr>
        <w:jc w:val="both"/>
        <w:rPr>
          <w:rFonts w:ascii="Times New Roman" w:hAnsi="Times New Roman" w:cs="Times New Roman"/>
          <w:lang w:val="bs-Latn-BA"/>
        </w:rPr>
      </w:pPr>
      <w:r w:rsidRPr="001A28BD">
        <w:rPr>
          <w:rFonts w:ascii="Times New Roman" w:hAnsi="Times New Roman" w:cs="Times New Roman"/>
          <w:bCs/>
          <w:i/>
          <w:lang w:val="bs-Latn-BA"/>
        </w:rPr>
        <w:t xml:space="preserve">Izvor: ANC </w:t>
      </w:r>
      <w:r w:rsidR="00A7784F">
        <w:rPr>
          <w:rFonts w:ascii="Times New Roman" w:hAnsi="Times New Roman" w:cs="Times New Roman"/>
          <w:bCs/>
          <w:i/>
          <w:lang w:val="bs-Latn-BA"/>
        </w:rPr>
        <w:t>projekat</w:t>
      </w:r>
      <w:r>
        <w:rPr>
          <w:rFonts w:ascii="Times New Roman" w:hAnsi="Times New Roman" w:cs="Times New Roman"/>
          <w:b/>
          <w:bCs/>
          <w:lang w:val="bs-Latn-BA"/>
        </w:rPr>
        <w:t xml:space="preserve"> </w:t>
      </w:r>
      <w:r w:rsidR="000613AB" w:rsidRPr="001A28BD">
        <w:rPr>
          <w:rFonts w:ascii="Times New Roman" w:hAnsi="Times New Roman" w:cs="Times New Roman"/>
          <w:b/>
          <w:bCs/>
          <w:lang w:val="bs-Latn-BA"/>
        </w:rPr>
        <w:t>*</w:t>
      </w:r>
      <w:r w:rsidR="000613AB" w:rsidRPr="001A28BD">
        <w:rPr>
          <w:rFonts w:ascii="Times New Roman" w:hAnsi="Times New Roman" w:cs="Times New Roman"/>
          <w:lang w:val="bs-Latn-BA"/>
        </w:rPr>
        <w:t>Procenat izražen od poljoprivrednog zemljišta</w:t>
      </w:r>
    </w:p>
    <w:p w14:paraId="69CEB1E6" w14:textId="74605513" w:rsidR="00616F42" w:rsidRDefault="00616F42" w:rsidP="00616F42">
      <w:pPr>
        <w:spacing w:line="240" w:lineRule="auto"/>
        <w:jc w:val="both"/>
        <w:rPr>
          <w:rFonts w:ascii="Times New Roman" w:hAnsi="Times New Roman" w:cs="Times New Roman"/>
          <w:color w:val="000000" w:themeColor="text1"/>
          <w:sz w:val="24"/>
          <w:szCs w:val="24"/>
          <w:lang w:val="bs-Latn-BA"/>
        </w:rPr>
      </w:pPr>
      <w:r w:rsidRPr="00616F42">
        <w:rPr>
          <w:rFonts w:ascii="Times New Roman" w:hAnsi="Times New Roman" w:cs="Times New Roman"/>
          <w:color w:val="000000" w:themeColor="text1"/>
          <w:sz w:val="24"/>
          <w:szCs w:val="24"/>
          <w:lang w:val="bs-Latn-BA"/>
        </w:rPr>
        <w:t>Predstavljeni podaci u tabeli se mogu sumirati u jednoj izuzetno važnoj činjenici i to da se 94,6% poljoprivrednog zemljišta na području Grada Goražda nalazi pod prirodnim ograničenjima za poljoprivrednu proizvodnju.</w:t>
      </w:r>
      <w:r>
        <w:rPr>
          <w:rFonts w:ascii="Times New Roman" w:hAnsi="Times New Roman" w:cs="Times New Roman"/>
          <w:color w:val="000000" w:themeColor="text1"/>
          <w:sz w:val="24"/>
          <w:szCs w:val="24"/>
          <w:lang w:val="bs-Latn-BA"/>
        </w:rPr>
        <w:t xml:space="preserve"> U nastavku slijedi prikaz karti koje su ustupljene Gradu Goražde od strane ANC tima i predstavljaju izuzetno važan materijal obuhvaćen ovom strategijom.</w:t>
      </w:r>
    </w:p>
    <w:p w14:paraId="28249FF1" w14:textId="77777777" w:rsidR="00A7784F" w:rsidRDefault="00A7784F">
      <w:pPr>
        <w:rPr>
          <w:rFonts w:ascii="Times New Roman" w:hAnsi="Times New Roman" w:cs="Times New Roman"/>
          <w:color w:val="000000" w:themeColor="text1"/>
          <w:sz w:val="24"/>
          <w:szCs w:val="24"/>
          <w:lang w:val="bs-Latn-BA"/>
        </w:rPr>
        <w:sectPr w:rsidR="00A7784F">
          <w:pgSz w:w="12240" w:h="15840"/>
          <w:pgMar w:top="1440" w:right="1440" w:bottom="1440" w:left="1440" w:header="720" w:footer="720" w:gutter="0"/>
          <w:cols w:space="720"/>
          <w:docGrid w:linePitch="360"/>
        </w:sectPr>
      </w:pPr>
    </w:p>
    <w:p w14:paraId="5F2D6C15" w14:textId="33CE645F" w:rsidR="00A7784F" w:rsidRDefault="00A7784F" w:rsidP="00A7784F">
      <w:pPr>
        <w:spacing w:after="0"/>
        <w:jc w:val="center"/>
        <w:rPr>
          <w:lang w:val="bs-Latn-BA"/>
        </w:rPr>
      </w:pPr>
      <w:r>
        <w:rPr>
          <w:noProof/>
          <w:lang w:val="hr-HR" w:eastAsia="hr-HR"/>
        </w:rPr>
        <w:lastRenderedPageBreak/>
        <w:drawing>
          <wp:inline distT="0" distB="0" distL="0" distR="0" wp14:anchorId="2C7B35FF" wp14:editId="013400B0">
            <wp:extent cx="7895991" cy="5580380"/>
            <wp:effectExtent l="0" t="0" r="0" b="1270"/>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895991" cy="5580380"/>
                    </a:xfrm>
                    <a:prstGeom prst="rect">
                      <a:avLst/>
                    </a:prstGeom>
                  </pic:spPr>
                </pic:pic>
              </a:graphicData>
            </a:graphic>
          </wp:inline>
        </w:drawing>
      </w:r>
    </w:p>
    <w:p w14:paraId="6C984C2D" w14:textId="6734058F" w:rsidR="00A7784F" w:rsidRDefault="00A7784F" w:rsidP="00A7784F">
      <w:pPr>
        <w:spacing w:after="0"/>
        <w:jc w:val="both"/>
        <w:rPr>
          <w:rFonts w:ascii="Times New Roman" w:hAnsi="Times New Roman" w:cs="Times New Roman"/>
          <w:bCs/>
          <w:i/>
          <w:sz w:val="20"/>
          <w:szCs w:val="20"/>
          <w:lang w:val="bs-Latn-BA"/>
        </w:rPr>
      </w:pPr>
      <w:r w:rsidRPr="00616F42">
        <w:rPr>
          <w:rFonts w:ascii="Times New Roman" w:hAnsi="Times New Roman" w:cs="Times New Roman"/>
          <w:i/>
          <w:sz w:val="20"/>
          <w:szCs w:val="20"/>
          <w:lang w:val="bs-Latn-BA"/>
        </w:rPr>
        <w:t xml:space="preserve">Izvor: </w:t>
      </w:r>
      <w:r w:rsidRPr="00616F42">
        <w:rPr>
          <w:rFonts w:ascii="Times New Roman" w:hAnsi="Times New Roman" w:cs="Times New Roman"/>
          <w:bCs/>
          <w:i/>
          <w:sz w:val="20"/>
          <w:szCs w:val="20"/>
          <w:lang w:val="bs-Latn-BA"/>
        </w:rPr>
        <w:t xml:space="preserve">ANC </w:t>
      </w:r>
      <w:r>
        <w:rPr>
          <w:rFonts w:ascii="Times New Roman" w:hAnsi="Times New Roman" w:cs="Times New Roman"/>
          <w:bCs/>
          <w:i/>
          <w:sz w:val="20"/>
          <w:szCs w:val="20"/>
          <w:lang w:val="bs-Latn-BA"/>
        </w:rPr>
        <w:t>projekat</w:t>
      </w:r>
    </w:p>
    <w:p w14:paraId="29AF3F6D" w14:textId="27E6CF23" w:rsidR="00A7784F" w:rsidRPr="00616F42" w:rsidRDefault="00A7784F" w:rsidP="00A7784F">
      <w:pPr>
        <w:spacing w:after="0"/>
        <w:jc w:val="center"/>
        <w:rPr>
          <w:rFonts w:ascii="Times New Roman" w:hAnsi="Times New Roman" w:cs="Times New Roman"/>
          <w:bCs/>
          <w:sz w:val="24"/>
          <w:szCs w:val="24"/>
          <w:lang w:val="bs-Latn-BA"/>
        </w:rPr>
      </w:pPr>
      <w:r w:rsidRPr="00616F42">
        <w:rPr>
          <w:rFonts w:ascii="Times New Roman" w:hAnsi="Times New Roman" w:cs="Times New Roman"/>
          <w:bCs/>
          <w:sz w:val="24"/>
          <w:szCs w:val="24"/>
          <w:lang w:val="bs-Latn-BA"/>
        </w:rPr>
        <w:t xml:space="preserve">Karta </w:t>
      </w:r>
      <w:r w:rsidR="00905ACA">
        <w:rPr>
          <w:rFonts w:ascii="Times New Roman" w:hAnsi="Times New Roman" w:cs="Times New Roman"/>
          <w:bCs/>
          <w:sz w:val="24"/>
          <w:szCs w:val="24"/>
          <w:lang w:val="bs-Latn-BA"/>
        </w:rPr>
        <w:t>4</w:t>
      </w:r>
      <w:r w:rsidRPr="00616F42">
        <w:rPr>
          <w:rFonts w:ascii="Times New Roman" w:hAnsi="Times New Roman" w:cs="Times New Roman"/>
          <w:bCs/>
          <w:sz w:val="24"/>
          <w:szCs w:val="24"/>
          <w:lang w:val="bs-Latn-BA"/>
        </w:rPr>
        <w:t>.</w:t>
      </w:r>
      <w:r>
        <w:rPr>
          <w:rFonts w:ascii="Times New Roman" w:hAnsi="Times New Roman" w:cs="Times New Roman"/>
          <w:bCs/>
          <w:sz w:val="24"/>
          <w:szCs w:val="24"/>
          <w:lang w:val="bs-Latn-BA"/>
        </w:rPr>
        <w:t xml:space="preserve"> </w:t>
      </w:r>
      <w:r w:rsidR="00041792">
        <w:rPr>
          <w:rFonts w:ascii="Times New Roman" w:hAnsi="Times New Roman" w:cs="Times New Roman"/>
          <w:bCs/>
          <w:sz w:val="24"/>
          <w:szCs w:val="24"/>
          <w:lang w:val="bs-Latn-BA"/>
        </w:rPr>
        <w:t>Karta p</w:t>
      </w:r>
      <w:r>
        <w:rPr>
          <w:rFonts w:ascii="Times New Roman" w:hAnsi="Times New Roman" w:cs="Times New Roman"/>
          <w:bCs/>
          <w:sz w:val="24"/>
          <w:szCs w:val="24"/>
          <w:lang w:val="bs-Latn-BA"/>
        </w:rPr>
        <w:t>oljoprivredno</w:t>
      </w:r>
      <w:r w:rsidR="00041792">
        <w:rPr>
          <w:rFonts w:ascii="Times New Roman" w:hAnsi="Times New Roman" w:cs="Times New Roman"/>
          <w:bCs/>
          <w:sz w:val="24"/>
          <w:szCs w:val="24"/>
          <w:lang w:val="bs-Latn-BA"/>
        </w:rPr>
        <w:t>g zemljišta</w:t>
      </w:r>
      <w:r>
        <w:rPr>
          <w:rFonts w:ascii="Times New Roman" w:hAnsi="Times New Roman" w:cs="Times New Roman"/>
          <w:bCs/>
          <w:sz w:val="24"/>
          <w:szCs w:val="24"/>
          <w:lang w:val="bs-Latn-BA"/>
        </w:rPr>
        <w:t xml:space="preserve"> Grada Goražda</w:t>
      </w:r>
    </w:p>
    <w:p w14:paraId="6700E208" w14:textId="06DDA571" w:rsidR="00A7784F" w:rsidRDefault="00A7784F" w:rsidP="00041792">
      <w:pPr>
        <w:spacing w:after="0"/>
        <w:jc w:val="center"/>
        <w:rPr>
          <w:lang w:val="bs-Latn-BA"/>
        </w:rPr>
      </w:pPr>
      <w:r>
        <w:rPr>
          <w:noProof/>
          <w:lang w:val="hr-HR" w:eastAsia="hr-HR"/>
        </w:rPr>
        <w:lastRenderedPageBreak/>
        <w:drawing>
          <wp:inline distT="0" distB="0" distL="0" distR="0" wp14:anchorId="7E346F23" wp14:editId="7F1BB887">
            <wp:extent cx="7909560" cy="5589972"/>
            <wp:effectExtent l="0" t="0" r="0" b="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09560" cy="5589972"/>
                    </a:xfrm>
                    <a:prstGeom prst="rect">
                      <a:avLst/>
                    </a:prstGeom>
                  </pic:spPr>
                </pic:pic>
              </a:graphicData>
            </a:graphic>
          </wp:inline>
        </w:drawing>
      </w:r>
    </w:p>
    <w:p w14:paraId="7701AD95" w14:textId="77777777" w:rsidR="00041792" w:rsidRDefault="00041792" w:rsidP="00041792">
      <w:pPr>
        <w:spacing w:after="0"/>
        <w:jc w:val="both"/>
        <w:rPr>
          <w:rFonts w:ascii="Times New Roman" w:hAnsi="Times New Roman" w:cs="Times New Roman"/>
          <w:bCs/>
          <w:i/>
          <w:sz w:val="20"/>
          <w:szCs w:val="20"/>
          <w:lang w:val="bs-Latn-BA"/>
        </w:rPr>
      </w:pPr>
      <w:r w:rsidRPr="00616F42">
        <w:rPr>
          <w:rFonts w:ascii="Times New Roman" w:hAnsi="Times New Roman" w:cs="Times New Roman"/>
          <w:i/>
          <w:sz w:val="20"/>
          <w:szCs w:val="20"/>
          <w:lang w:val="bs-Latn-BA"/>
        </w:rPr>
        <w:t xml:space="preserve">Izvor: </w:t>
      </w:r>
      <w:r w:rsidRPr="00616F42">
        <w:rPr>
          <w:rFonts w:ascii="Times New Roman" w:hAnsi="Times New Roman" w:cs="Times New Roman"/>
          <w:bCs/>
          <w:i/>
          <w:sz w:val="20"/>
          <w:szCs w:val="20"/>
          <w:lang w:val="bs-Latn-BA"/>
        </w:rPr>
        <w:t xml:space="preserve">ANC </w:t>
      </w:r>
      <w:r>
        <w:rPr>
          <w:rFonts w:ascii="Times New Roman" w:hAnsi="Times New Roman" w:cs="Times New Roman"/>
          <w:bCs/>
          <w:i/>
          <w:sz w:val="20"/>
          <w:szCs w:val="20"/>
          <w:lang w:val="bs-Latn-BA"/>
        </w:rPr>
        <w:t>projekat</w:t>
      </w:r>
    </w:p>
    <w:p w14:paraId="166D33C7" w14:textId="48D59DB0" w:rsidR="00041792" w:rsidRPr="00616F42" w:rsidRDefault="00041792" w:rsidP="00041792">
      <w:pPr>
        <w:spacing w:after="0"/>
        <w:jc w:val="center"/>
        <w:rPr>
          <w:rFonts w:ascii="Times New Roman" w:hAnsi="Times New Roman" w:cs="Times New Roman"/>
          <w:bCs/>
          <w:sz w:val="24"/>
          <w:szCs w:val="24"/>
          <w:lang w:val="bs-Latn-BA"/>
        </w:rPr>
      </w:pPr>
      <w:r w:rsidRPr="00616F42">
        <w:rPr>
          <w:rFonts w:ascii="Times New Roman" w:hAnsi="Times New Roman" w:cs="Times New Roman"/>
          <w:bCs/>
          <w:sz w:val="24"/>
          <w:szCs w:val="24"/>
          <w:lang w:val="bs-Latn-BA"/>
        </w:rPr>
        <w:t xml:space="preserve">Karta </w:t>
      </w:r>
      <w:r w:rsidR="00905ACA">
        <w:rPr>
          <w:rFonts w:ascii="Times New Roman" w:hAnsi="Times New Roman" w:cs="Times New Roman"/>
          <w:bCs/>
          <w:sz w:val="24"/>
          <w:szCs w:val="24"/>
          <w:lang w:val="bs-Latn-BA"/>
        </w:rPr>
        <w:t>5</w:t>
      </w:r>
      <w:r w:rsidRPr="00616F42">
        <w:rPr>
          <w:rFonts w:ascii="Times New Roman" w:hAnsi="Times New Roman" w:cs="Times New Roman"/>
          <w:bCs/>
          <w:sz w:val="24"/>
          <w:szCs w:val="24"/>
          <w:lang w:val="bs-Latn-BA"/>
        </w:rPr>
        <w:t>.</w:t>
      </w:r>
      <w:r>
        <w:rPr>
          <w:rFonts w:ascii="Times New Roman" w:hAnsi="Times New Roman" w:cs="Times New Roman"/>
          <w:bCs/>
          <w:sz w:val="24"/>
          <w:szCs w:val="24"/>
          <w:lang w:val="bs-Latn-BA"/>
        </w:rPr>
        <w:t xml:space="preserve"> Karta morfometrijskih ograničenja (h &gt; 800 mnv)</w:t>
      </w:r>
    </w:p>
    <w:p w14:paraId="27EC28D8" w14:textId="4C7AFECA" w:rsidR="00A7784F" w:rsidRDefault="00A7784F" w:rsidP="00041792">
      <w:pPr>
        <w:spacing w:after="0"/>
        <w:jc w:val="center"/>
        <w:rPr>
          <w:lang w:val="bs-Latn-BA"/>
        </w:rPr>
      </w:pPr>
      <w:r>
        <w:rPr>
          <w:noProof/>
          <w:lang w:val="hr-HR" w:eastAsia="hr-HR"/>
        </w:rPr>
        <w:lastRenderedPageBreak/>
        <w:drawing>
          <wp:inline distT="0" distB="0" distL="0" distR="0" wp14:anchorId="42BB665C" wp14:editId="21D2CEC6">
            <wp:extent cx="7863840" cy="5557659"/>
            <wp:effectExtent l="0" t="0" r="3810" b="5080"/>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863840" cy="5557659"/>
                    </a:xfrm>
                    <a:prstGeom prst="rect">
                      <a:avLst/>
                    </a:prstGeom>
                  </pic:spPr>
                </pic:pic>
              </a:graphicData>
            </a:graphic>
          </wp:inline>
        </w:drawing>
      </w:r>
    </w:p>
    <w:p w14:paraId="296F5DBC" w14:textId="77777777" w:rsidR="00041792" w:rsidRDefault="00041792" w:rsidP="00041792">
      <w:pPr>
        <w:spacing w:after="0"/>
        <w:jc w:val="both"/>
        <w:rPr>
          <w:rFonts w:ascii="Times New Roman" w:hAnsi="Times New Roman" w:cs="Times New Roman"/>
          <w:bCs/>
          <w:i/>
          <w:sz w:val="20"/>
          <w:szCs w:val="20"/>
          <w:lang w:val="bs-Latn-BA"/>
        </w:rPr>
      </w:pPr>
      <w:r w:rsidRPr="00616F42">
        <w:rPr>
          <w:rFonts w:ascii="Times New Roman" w:hAnsi="Times New Roman" w:cs="Times New Roman"/>
          <w:i/>
          <w:sz w:val="20"/>
          <w:szCs w:val="20"/>
          <w:lang w:val="bs-Latn-BA"/>
        </w:rPr>
        <w:t xml:space="preserve">Izvor: </w:t>
      </w:r>
      <w:r w:rsidRPr="00616F42">
        <w:rPr>
          <w:rFonts w:ascii="Times New Roman" w:hAnsi="Times New Roman" w:cs="Times New Roman"/>
          <w:bCs/>
          <w:i/>
          <w:sz w:val="20"/>
          <w:szCs w:val="20"/>
          <w:lang w:val="bs-Latn-BA"/>
        </w:rPr>
        <w:t xml:space="preserve">ANC </w:t>
      </w:r>
      <w:r>
        <w:rPr>
          <w:rFonts w:ascii="Times New Roman" w:hAnsi="Times New Roman" w:cs="Times New Roman"/>
          <w:bCs/>
          <w:i/>
          <w:sz w:val="20"/>
          <w:szCs w:val="20"/>
          <w:lang w:val="bs-Latn-BA"/>
        </w:rPr>
        <w:t>projekat</w:t>
      </w:r>
    </w:p>
    <w:p w14:paraId="31F25478" w14:textId="394D13C1" w:rsidR="00041792" w:rsidRPr="00616F42" w:rsidRDefault="00041792" w:rsidP="00041792">
      <w:pPr>
        <w:spacing w:after="0"/>
        <w:jc w:val="center"/>
        <w:rPr>
          <w:rFonts w:ascii="Times New Roman" w:hAnsi="Times New Roman" w:cs="Times New Roman"/>
          <w:bCs/>
          <w:sz w:val="24"/>
          <w:szCs w:val="24"/>
          <w:lang w:val="bs-Latn-BA"/>
        </w:rPr>
      </w:pPr>
      <w:r w:rsidRPr="00616F42">
        <w:rPr>
          <w:rFonts w:ascii="Times New Roman" w:hAnsi="Times New Roman" w:cs="Times New Roman"/>
          <w:bCs/>
          <w:sz w:val="24"/>
          <w:szCs w:val="24"/>
          <w:lang w:val="bs-Latn-BA"/>
        </w:rPr>
        <w:t xml:space="preserve">Karta </w:t>
      </w:r>
      <w:r w:rsidR="00905ACA">
        <w:rPr>
          <w:rFonts w:ascii="Times New Roman" w:hAnsi="Times New Roman" w:cs="Times New Roman"/>
          <w:bCs/>
          <w:sz w:val="24"/>
          <w:szCs w:val="24"/>
          <w:lang w:val="bs-Latn-BA"/>
        </w:rPr>
        <w:t>6</w:t>
      </w:r>
      <w:r w:rsidRPr="00616F42">
        <w:rPr>
          <w:rFonts w:ascii="Times New Roman" w:hAnsi="Times New Roman" w:cs="Times New Roman"/>
          <w:bCs/>
          <w:sz w:val="24"/>
          <w:szCs w:val="24"/>
          <w:lang w:val="bs-Latn-BA"/>
        </w:rPr>
        <w:t>.</w:t>
      </w:r>
      <w:r>
        <w:rPr>
          <w:rFonts w:ascii="Times New Roman" w:hAnsi="Times New Roman" w:cs="Times New Roman"/>
          <w:bCs/>
          <w:sz w:val="24"/>
          <w:szCs w:val="24"/>
          <w:lang w:val="bs-Latn-BA"/>
        </w:rPr>
        <w:t xml:space="preserve"> Karta morfometrijskih ograničenja (nagib &gt; 15⁰)</w:t>
      </w:r>
    </w:p>
    <w:p w14:paraId="29E7BB70" w14:textId="40A4AF43" w:rsidR="00A7784F" w:rsidRDefault="00A7784F" w:rsidP="00041792">
      <w:pPr>
        <w:spacing w:after="0"/>
        <w:jc w:val="center"/>
        <w:rPr>
          <w:lang w:val="bs-Latn-BA"/>
        </w:rPr>
      </w:pPr>
      <w:r>
        <w:rPr>
          <w:noProof/>
          <w:lang w:val="hr-HR" w:eastAsia="hr-HR"/>
        </w:rPr>
        <w:lastRenderedPageBreak/>
        <w:drawing>
          <wp:inline distT="0" distB="0" distL="0" distR="0" wp14:anchorId="402257A0" wp14:editId="02D5D24B">
            <wp:extent cx="7909560" cy="5589972"/>
            <wp:effectExtent l="0" t="0" r="0" b="0"/>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09560" cy="5589972"/>
                    </a:xfrm>
                    <a:prstGeom prst="rect">
                      <a:avLst/>
                    </a:prstGeom>
                  </pic:spPr>
                </pic:pic>
              </a:graphicData>
            </a:graphic>
          </wp:inline>
        </w:drawing>
      </w:r>
    </w:p>
    <w:p w14:paraId="4C5FA0BB" w14:textId="77777777" w:rsidR="00041792" w:rsidRDefault="00041792" w:rsidP="00041792">
      <w:pPr>
        <w:spacing w:after="0"/>
        <w:jc w:val="both"/>
        <w:rPr>
          <w:rFonts w:ascii="Times New Roman" w:hAnsi="Times New Roman" w:cs="Times New Roman"/>
          <w:bCs/>
          <w:i/>
          <w:sz w:val="20"/>
          <w:szCs w:val="20"/>
          <w:lang w:val="bs-Latn-BA"/>
        </w:rPr>
      </w:pPr>
      <w:r w:rsidRPr="00616F42">
        <w:rPr>
          <w:rFonts w:ascii="Times New Roman" w:hAnsi="Times New Roman" w:cs="Times New Roman"/>
          <w:i/>
          <w:sz w:val="20"/>
          <w:szCs w:val="20"/>
          <w:lang w:val="bs-Latn-BA"/>
        </w:rPr>
        <w:t xml:space="preserve">Izvor: </w:t>
      </w:r>
      <w:r w:rsidRPr="00616F42">
        <w:rPr>
          <w:rFonts w:ascii="Times New Roman" w:hAnsi="Times New Roman" w:cs="Times New Roman"/>
          <w:bCs/>
          <w:i/>
          <w:sz w:val="20"/>
          <w:szCs w:val="20"/>
          <w:lang w:val="bs-Latn-BA"/>
        </w:rPr>
        <w:t xml:space="preserve">ANC </w:t>
      </w:r>
      <w:r>
        <w:rPr>
          <w:rFonts w:ascii="Times New Roman" w:hAnsi="Times New Roman" w:cs="Times New Roman"/>
          <w:bCs/>
          <w:i/>
          <w:sz w:val="20"/>
          <w:szCs w:val="20"/>
          <w:lang w:val="bs-Latn-BA"/>
        </w:rPr>
        <w:t>projekat</w:t>
      </w:r>
    </w:p>
    <w:p w14:paraId="0BA5F882" w14:textId="6F50A16C" w:rsidR="00041792" w:rsidRPr="00616F42" w:rsidRDefault="00041792" w:rsidP="00041792">
      <w:pPr>
        <w:spacing w:after="0"/>
        <w:jc w:val="center"/>
        <w:rPr>
          <w:rFonts w:ascii="Times New Roman" w:hAnsi="Times New Roman" w:cs="Times New Roman"/>
          <w:bCs/>
          <w:sz w:val="24"/>
          <w:szCs w:val="24"/>
          <w:lang w:val="bs-Latn-BA"/>
        </w:rPr>
      </w:pPr>
      <w:r w:rsidRPr="00616F42">
        <w:rPr>
          <w:rFonts w:ascii="Times New Roman" w:hAnsi="Times New Roman" w:cs="Times New Roman"/>
          <w:bCs/>
          <w:sz w:val="24"/>
          <w:szCs w:val="24"/>
          <w:lang w:val="bs-Latn-BA"/>
        </w:rPr>
        <w:t xml:space="preserve">Karta </w:t>
      </w:r>
      <w:r w:rsidR="00905ACA">
        <w:rPr>
          <w:rFonts w:ascii="Times New Roman" w:hAnsi="Times New Roman" w:cs="Times New Roman"/>
          <w:bCs/>
          <w:sz w:val="24"/>
          <w:szCs w:val="24"/>
          <w:lang w:val="bs-Latn-BA"/>
        </w:rPr>
        <w:t>7</w:t>
      </w:r>
      <w:r w:rsidRPr="00616F42">
        <w:rPr>
          <w:rFonts w:ascii="Times New Roman" w:hAnsi="Times New Roman" w:cs="Times New Roman"/>
          <w:bCs/>
          <w:sz w:val="24"/>
          <w:szCs w:val="24"/>
          <w:lang w:val="bs-Latn-BA"/>
        </w:rPr>
        <w:t>.</w:t>
      </w:r>
      <w:r>
        <w:rPr>
          <w:rFonts w:ascii="Times New Roman" w:hAnsi="Times New Roman" w:cs="Times New Roman"/>
          <w:bCs/>
          <w:sz w:val="24"/>
          <w:szCs w:val="24"/>
          <w:lang w:val="bs-Latn-BA"/>
        </w:rPr>
        <w:t xml:space="preserve"> Karta klimatskih ograničenja (LGPt &lt; 180)</w:t>
      </w:r>
    </w:p>
    <w:p w14:paraId="3A0E90C7" w14:textId="12583ECA" w:rsidR="00A7784F" w:rsidRDefault="00A7784F" w:rsidP="00041792">
      <w:pPr>
        <w:spacing w:after="0"/>
        <w:jc w:val="center"/>
        <w:rPr>
          <w:lang w:val="bs-Latn-BA"/>
        </w:rPr>
      </w:pPr>
      <w:r>
        <w:rPr>
          <w:noProof/>
          <w:lang w:val="hr-HR" w:eastAsia="hr-HR"/>
        </w:rPr>
        <w:lastRenderedPageBreak/>
        <w:drawing>
          <wp:inline distT="0" distB="0" distL="0" distR="0" wp14:anchorId="0DD0A300" wp14:editId="3C0E49BB">
            <wp:extent cx="7909560" cy="5589971"/>
            <wp:effectExtent l="0" t="0" r="0" b="0"/>
            <wp:docPr id="20" name="Picture 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909560" cy="5589971"/>
                    </a:xfrm>
                    <a:prstGeom prst="rect">
                      <a:avLst/>
                    </a:prstGeom>
                  </pic:spPr>
                </pic:pic>
              </a:graphicData>
            </a:graphic>
          </wp:inline>
        </w:drawing>
      </w:r>
    </w:p>
    <w:p w14:paraId="1B10823A" w14:textId="77777777" w:rsidR="00041792" w:rsidRDefault="00041792" w:rsidP="00041792">
      <w:pPr>
        <w:spacing w:after="0"/>
        <w:jc w:val="both"/>
        <w:rPr>
          <w:rFonts w:ascii="Times New Roman" w:hAnsi="Times New Roman" w:cs="Times New Roman"/>
          <w:bCs/>
          <w:i/>
          <w:sz w:val="20"/>
          <w:szCs w:val="20"/>
          <w:lang w:val="bs-Latn-BA"/>
        </w:rPr>
      </w:pPr>
      <w:r w:rsidRPr="00616F42">
        <w:rPr>
          <w:rFonts w:ascii="Times New Roman" w:hAnsi="Times New Roman" w:cs="Times New Roman"/>
          <w:i/>
          <w:sz w:val="20"/>
          <w:szCs w:val="20"/>
          <w:lang w:val="bs-Latn-BA"/>
        </w:rPr>
        <w:t xml:space="preserve">Izvor: </w:t>
      </w:r>
      <w:r w:rsidRPr="00616F42">
        <w:rPr>
          <w:rFonts w:ascii="Times New Roman" w:hAnsi="Times New Roman" w:cs="Times New Roman"/>
          <w:bCs/>
          <w:i/>
          <w:sz w:val="20"/>
          <w:szCs w:val="20"/>
          <w:lang w:val="bs-Latn-BA"/>
        </w:rPr>
        <w:t xml:space="preserve">ANC </w:t>
      </w:r>
      <w:r>
        <w:rPr>
          <w:rFonts w:ascii="Times New Roman" w:hAnsi="Times New Roman" w:cs="Times New Roman"/>
          <w:bCs/>
          <w:i/>
          <w:sz w:val="20"/>
          <w:szCs w:val="20"/>
          <w:lang w:val="bs-Latn-BA"/>
        </w:rPr>
        <w:t>projekat</w:t>
      </w:r>
    </w:p>
    <w:p w14:paraId="6360B03A" w14:textId="515BA766" w:rsidR="00041792" w:rsidRPr="00616F42" w:rsidRDefault="00041792" w:rsidP="00041792">
      <w:pPr>
        <w:spacing w:after="0"/>
        <w:jc w:val="center"/>
        <w:rPr>
          <w:rFonts w:ascii="Times New Roman" w:hAnsi="Times New Roman" w:cs="Times New Roman"/>
          <w:bCs/>
          <w:sz w:val="24"/>
          <w:szCs w:val="24"/>
          <w:lang w:val="bs-Latn-BA"/>
        </w:rPr>
      </w:pPr>
      <w:r w:rsidRPr="00616F42">
        <w:rPr>
          <w:rFonts w:ascii="Times New Roman" w:hAnsi="Times New Roman" w:cs="Times New Roman"/>
          <w:bCs/>
          <w:sz w:val="24"/>
          <w:szCs w:val="24"/>
          <w:lang w:val="bs-Latn-BA"/>
        </w:rPr>
        <w:t xml:space="preserve">Karta </w:t>
      </w:r>
      <w:r w:rsidR="00905ACA">
        <w:rPr>
          <w:rFonts w:ascii="Times New Roman" w:hAnsi="Times New Roman" w:cs="Times New Roman"/>
          <w:bCs/>
          <w:sz w:val="24"/>
          <w:szCs w:val="24"/>
          <w:lang w:val="bs-Latn-BA"/>
        </w:rPr>
        <w:t>8</w:t>
      </w:r>
      <w:r w:rsidRPr="00616F42">
        <w:rPr>
          <w:rFonts w:ascii="Times New Roman" w:hAnsi="Times New Roman" w:cs="Times New Roman"/>
          <w:bCs/>
          <w:sz w:val="24"/>
          <w:szCs w:val="24"/>
          <w:lang w:val="bs-Latn-BA"/>
        </w:rPr>
        <w:t>.</w:t>
      </w:r>
      <w:r>
        <w:rPr>
          <w:rFonts w:ascii="Times New Roman" w:hAnsi="Times New Roman" w:cs="Times New Roman"/>
          <w:bCs/>
          <w:sz w:val="24"/>
          <w:szCs w:val="24"/>
          <w:lang w:val="bs-Latn-BA"/>
        </w:rPr>
        <w:t xml:space="preserve"> Karta klimatskih ograničenja (Tsum &lt; 1500)</w:t>
      </w:r>
    </w:p>
    <w:p w14:paraId="5BD4FB02" w14:textId="0C096CAB" w:rsidR="00A7784F" w:rsidRDefault="00A7784F" w:rsidP="00041792">
      <w:pPr>
        <w:spacing w:after="0"/>
        <w:jc w:val="center"/>
        <w:rPr>
          <w:lang w:val="bs-Latn-BA"/>
        </w:rPr>
      </w:pPr>
      <w:r>
        <w:rPr>
          <w:noProof/>
          <w:lang w:val="hr-HR" w:eastAsia="hr-HR"/>
        </w:rPr>
        <w:lastRenderedPageBreak/>
        <w:drawing>
          <wp:inline distT="0" distB="0" distL="0" distR="0" wp14:anchorId="4F7DC71B" wp14:editId="562BF555">
            <wp:extent cx="7848600" cy="5546890"/>
            <wp:effectExtent l="0" t="0" r="0" b="0"/>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848600" cy="5546890"/>
                    </a:xfrm>
                    <a:prstGeom prst="rect">
                      <a:avLst/>
                    </a:prstGeom>
                  </pic:spPr>
                </pic:pic>
              </a:graphicData>
            </a:graphic>
          </wp:inline>
        </w:drawing>
      </w:r>
    </w:p>
    <w:p w14:paraId="53D89A15" w14:textId="77777777" w:rsidR="00041792" w:rsidRDefault="00041792" w:rsidP="00041792">
      <w:pPr>
        <w:spacing w:after="0"/>
        <w:jc w:val="both"/>
        <w:rPr>
          <w:rFonts w:ascii="Times New Roman" w:hAnsi="Times New Roman" w:cs="Times New Roman"/>
          <w:bCs/>
          <w:i/>
          <w:sz w:val="20"/>
          <w:szCs w:val="20"/>
          <w:lang w:val="bs-Latn-BA"/>
        </w:rPr>
      </w:pPr>
      <w:r w:rsidRPr="00616F42">
        <w:rPr>
          <w:rFonts w:ascii="Times New Roman" w:hAnsi="Times New Roman" w:cs="Times New Roman"/>
          <w:i/>
          <w:sz w:val="20"/>
          <w:szCs w:val="20"/>
          <w:lang w:val="bs-Latn-BA"/>
        </w:rPr>
        <w:t xml:space="preserve">Izvor: </w:t>
      </w:r>
      <w:r w:rsidRPr="00616F42">
        <w:rPr>
          <w:rFonts w:ascii="Times New Roman" w:hAnsi="Times New Roman" w:cs="Times New Roman"/>
          <w:bCs/>
          <w:i/>
          <w:sz w:val="20"/>
          <w:szCs w:val="20"/>
          <w:lang w:val="bs-Latn-BA"/>
        </w:rPr>
        <w:t xml:space="preserve">ANC </w:t>
      </w:r>
      <w:r>
        <w:rPr>
          <w:rFonts w:ascii="Times New Roman" w:hAnsi="Times New Roman" w:cs="Times New Roman"/>
          <w:bCs/>
          <w:i/>
          <w:sz w:val="20"/>
          <w:szCs w:val="20"/>
          <w:lang w:val="bs-Latn-BA"/>
        </w:rPr>
        <w:t>projekat</w:t>
      </w:r>
    </w:p>
    <w:p w14:paraId="379BFA16" w14:textId="1B96D5E7" w:rsidR="00041792" w:rsidRPr="00616F42" w:rsidRDefault="00041792" w:rsidP="00041792">
      <w:pPr>
        <w:spacing w:after="0"/>
        <w:jc w:val="center"/>
        <w:rPr>
          <w:rFonts w:ascii="Times New Roman" w:hAnsi="Times New Roman" w:cs="Times New Roman"/>
          <w:bCs/>
          <w:sz w:val="24"/>
          <w:szCs w:val="24"/>
          <w:lang w:val="bs-Latn-BA"/>
        </w:rPr>
      </w:pPr>
      <w:r w:rsidRPr="00616F42">
        <w:rPr>
          <w:rFonts w:ascii="Times New Roman" w:hAnsi="Times New Roman" w:cs="Times New Roman"/>
          <w:bCs/>
          <w:sz w:val="24"/>
          <w:szCs w:val="24"/>
          <w:lang w:val="bs-Latn-BA"/>
        </w:rPr>
        <w:t xml:space="preserve">Karta </w:t>
      </w:r>
      <w:r w:rsidR="00905ACA">
        <w:rPr>
          <w:rFonts w:ascii="Times New Roman" w:hAnsi="Times New Roman" w:cs="Times New Roman"/>
          <w:bCs/>
          <w:sz w:val="24"/>
          <w:szCs w:val="24"/>
          <w:lang w:val="bs-Latn-BA"/>
        </w:rPr>
        <w:t>9</w:t>
      </w:r>
      <w:r w:rsidRPr="00616F42">
        <w:rPr>
          <w:rFonts w:ascii="Times New Roman" w:hAnsi="Times New Roman" w:cs="Times New Roman"/>
          <w:bCs/>
          <w:sz w:val="24"/>
          <w:szCs w:val="24"/>
          <w:lang w:val="bs-Latn-BA"/>
        </w:rPr>
        <w:t>.</w:t>
      </w:r>
      <w:r>
        <w:rPr>
          <w:rFonts w:ascii="Times New Roman" w:hAnsi="Times New Roman" w:cs="Times New Roman"/>
          <w:bCs/>
          <w:sz w:val="24"/>
          <w:szCs w:val="24"/>
          <w:lang w:val="bs-Latn-BA"/>
        </w:rPr>
        <w:t xml:space="preserve"> Karta pedoloških ograničenja (kamenitost &gt; 15%)</w:t>
      </w:r>
    </w:p>
    <w:p w14:paraId="14AE57F7" w14:textId="0EBB4EAF" w:rsidR="00A7784F" w:rsidRDefault="00A7784F" w:rsidP="00C859A3">
      <w:pPr>
        <w:spacing w:after="0"/>
        <w:jc w:val="center"/>
        <w:rPr>
          <w:lang w:val="bs-Latn-BA"/>
        </w:rPr>
      </w:pPr>
      <w:r>
        <w:rPr>
          <w:noProof/>
          <w:lang w:val="hr-HR" w:eastAsia="hr-HR"/>
        </w:rPr>
        <w:lastRenderedPageBreak/>
        <w:drawing>
          <wp:inline distT="0" distB="0" distL="0" distR="0" wp14:anchorId="31398EC6" wp14:editId="05DF5981">
            <wp:extent cx="7885208" cy="5572760"/>
            <wp:effectExtent l="0" t="0" r="1905" b="889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885208" cy="5572760"/>
                    </a:xfrm>
                    <a:prstGeom prst="rect">
                      <a:avLst/>
                    </a:prstGeom>
                  </pic:spPr>
                </pic:pic>
              </a:graphicData>
            </a:graphic>
          </wp:inline>
        </w:drawing>
      </w:r>
    </w:p>
    <w:p w14:paraId="348B517B" w14:textId="77777777" w:rsidR="00041792" w:rsidRDefault="00041792" w:rsidP="00041792">
      <w:pPr>
        <w:spacing w:after="0"/>
        <w:jc w:val="both"/>
        <w:rPr>
          <w:rFonts w:ascii="Times New Roman" w:hAnsi="Times New Roman" w:cs="Times New Roman"/>
          <w:bCs/>
          <w:i/>
          <w:sz w:val="20"/>
          <w:szCs w:val="20"/>
          <w:lang w:val="bs-Latn-BA"/>
        </w:rPr>
      </w:pPr>
      <w:r w:rsidRPr="00616F42">
        <w:rPr>
          <w:rFonts w:ascii="Times New Roman" w:hAnsi="Times New Roman" w:cs="Times New Roman"/>
          <w:i/>
          <w:sz w:val="20"/>
          <w:szCs w:val="20"/>
          <w:lang w:val="bs-Latn-BA"/>
        </w:rPr>
        <w:t xml:space="preserve">Izvor: </w:t>
      </w:r>
      <w:r w:rsidRPr="00616F42">
        <w:rPr>
          <w:rFonts w:ascii="Times New Roman" w:hAnsi="Times New Roman" w:cs="Times New Roman"/>
          <w:bCs/>
          <w:i/>
          <w:sz w:val="20"/>
          <w:szCs w:val="20"/>
          <w:lang w:val="bs-Latn-BA"/>
        </w:rPr>
        <w:t xml:space="preserve">ANC </w:t>
      </w:r>
      <w:r>
        <w:rPr>
          <w:rFonts w:ascii="Times New Roman" w:hAnsi="Times New Roman" w:cs="Times New Roman"/>
          <w:bCs/>
          <w:i/>
          <w:sz w:val="20"/>
          <w:szCs w:val="20"/>
          <w:lang w:val="bs-Latn-BA"/>
        </w:rPr>
        <w:t>projekat</w:t>
      </w:r>
    </w:p>
    <w:p w14:paraId="5FC1B359" w14:textId="73A77CAB" w:rsidR="00041792" w:rsidRPr="00616F42" w:rsidRDefault="00041792" w:rsidP="00041792">
      <w:pPr>
        <w:spacing w:after="0"/>
        <w:jc w:val="center"/>
        <w:rPr>
          <w:rFonts w:ascii="Times New Roman" w:hAnsi="Times New Roman" w:cs="Times New Roman"/>
          <w:bCs/>
          <w:sz w:val="24"/>
          <w:szCs w:val="24"/>
          <w:lang w:val="bs-Latn-BA"/>
        </w:rPr>
      </w:pPr>
      <w:r w:rsidRPr="00616F42">
        <w:rPr>
          <w:rFonts w:ascii="Times New Roman" w:hAnsi="Times New Roman" w:cs="Times New Roman"/>
          <w:bCs/>
          <w:sz w:val="24"/>
          <w:szCs w:val="24"/>
          <w:lang w:val="bs-Latn-BA"/>
        </w:rPr>
        <w:t xml:space="preserve">Karta </w:t>
      </w:r>
      <w:r w:rsidR="00905ACA">
        <w:rPr>
          <w:rFonts w:ascii="Times New Roman" w:hAnsi="Times New Roman" w:cs="Times New Roman"/>
          <w:bCs/>
          <w:sz w:val="24"/>
          <w:szCs w:val="24"/>
          <w:lang w:val="bs-Latn-BA"/>
        </w:rPr>
        <w:t>10</w:t>
      </w:r>
      <w:r w:rsidRPr="00616F42">
        <w:rPr>
          <w:rFonts w:ascii="Times New Roman" w:hAnsi="Times New Roman" w:cs="Times New Roman"/>
          <w:bCs/>
          <w:sz w:val="24"/>
          <w:szCs w:val="24"/>
          <w:lang w:val="bs-Latn-BA"/>
        </w:rPr>
        <w:t>.</w:t>
      </w:r>
      <w:r>
        <w:rPr>
          <w:rFonts w:ascii="Times New Roman" w:hAnsi="Times New Roman" w:cs="Times New Roman"/>
          <w:bCs/>
          <w:sz w:val="24"/>
          <w:szCs w:val="24"/>
          <w:lang w:val="bs-Latn-BA"/>
        </w:rPr>
        <w:t xml:space="preserve"> Karta pedoloških ograničenja (dubina zemljišta &lt; 30 cm)</w:t>
      </w:r>
    </w:p>
    <w:p w14:paraId="7F716935" w14:textId="70114474" w:rsidR="00A7784F" w:rsidRDefault="00A7784F" w:rsidP="00C859A3">
      <w:pPr>
        <w:spacing w:after="0"/>
        <w:jc w:val="center"/>
        <w:rPr>
          <w:lang w:val="bs-Latn-BA"/>
        </w:rPr>
      </w:pPr>
      <w:r>
        <w:rPr>
          <w:noProof/>
          <w:lang w:val="hr-HR" w:eastAsia="hr-HR"/>
        </w:rPr>
        <w:lastRenderedPageBreak/>
        <w:drawing>
          <wp:inline distT="0" distB="0" distL="0" distR="0" wp14:anchorId="5B2856DD" wp14:editId="132D7F62">
            <wp:extent cx="7893293" cy="5578475"/>
            <wp:effectExtent l="0" t="0" r="0" b="3175"/>
            <wp:docPr id="22" name="Picture 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893293" cy="5578475"/>
                    </a:xfrm>
                    <a:prstGeom prst="rect">
                      <a:avLst/>
                    </a:prstGeom>
                  </pic:spPr>
                </pic:pic>
              </a:graphicData>
            </a:graphic>
          </wp:inline>
        </w:drawing>
      </w:r>
    </w:p>
    <w:p w14:paraId="5B5EB96E" w14:textId="77777777" w:rsidR="00C859A3" w:rsidRDefault="00C859A3" w:rsidP="00C859A3">
      <w:pPr>
        <w:spacing w:after="0"/>
        <w:jc w:val="both"/>
        <w:rPr>
          <w:rFonts w:ascii="Times New Roman" w:hAnsi="Times New Roman" w:cs="Times New Roman"/>
          <w:bCs/>
          <w:i/>
          <w:sz w:val="20"/>
          <w:szCs w:val="20"/>
          <w:lang w:val="bs-Latn-BA"/>
        </w:rPr>
      </w:pPr>
      <w:r w:rsidRPr="00616F42">
        <w:rPr>
          <w:rFonts w:ascii="Times New Roman" w:hAnsi="Times New Roman" w:cs="Times New Roman"/>
          <w:i/>
          <w:sz w:val="20"/>
          <w:szCs w:val="20"/>
          <w:lang w:val="bs-Latn-BA"/>
        </w:rPr>
        <w:t xml:space="preserve">Izvor: </w:t>
      </w:r>
      <w:r w:rsidRPr="00616F42">
        <w:rPr>
          <w:rFonts w:ascii="Times New Roman" w:hAnsi="Times New Roman" w:cs="Times New Roman"/>
          <w:bCs/>
          <w:i/>
          <w:sz w:val="20"/>
          <w:szCs w:val="20"/>
          <w:lang w:val="bs-Latn-BA"/>
        </w:rPr>
        <w:t xml:space="preserve">ANC </w:t>
      </w:r>
      <w:r>
        <w:rPr>
          <w:rFonts w:ascii="Times New Roman" w:hAnsi="Times New Roman" w:cs="Times New Roman"/>
          <w:bCs/>
          <w:i/>
          <w:sz w:val="20"/>
          <w:szCs w:val="20"/>
          <w:lang w:val="bs-Latn-BA"/>
        </w:rPr>
        <w:t>projekat</w:t>
      </w:r>
    </w:p>
    <w:p w14:paraId="038BBFDC" w14:textId="5D181439" w:rsidR="00A7784F" w:rsidRPr="00E16333" w:rsidRDefault="00C859A3" w:rsidP="00E16333">
      <w:pPr>
        <w:spacing w:after="0"/>
        <w:jc w:val="center"/>
        <w:rPr>
          <w:rFonts w:ascii="Times New Roman" w:hAnsi="Times New Roman" w:cs="Times New Roman"/>
          <w:bCs/>
          <w:sz w:val="24"/>
          <w:szCs w:val="24"/>
          <w:lang w:val="bs-Latn-BA"/>
        </w:rPr>
        <w:sectPr w:rsidR="00A7784F" w:rsidRPr="00E16333" w:rsidSect="00A7784F">
          <w:pgSz w:w="15840" w:h="12240" w:orient="landscape"/>
          <w:pgMar w:top="1440" w:right="1440" w:bottom="1440" w:left="1440" w:header="720" w:footer="720" w:gutter="0"/>
          <w:cols w:space="720"/>
          <w:docGrid w:linePitch="360"/>
        </w:sectPr>
      </w:pPr>
      <w:r w:rsidRPr="00616F42">
        <w:rPr>
          <w:rFonts w:ascii="Times New Roman" w:hAnsi="Times New Roman" w:cs="Times New Roman"/>
          <w:bCs/>
          <w:sz w:val="24"/>
          <w:szCs w:val="24"/>
          <w:lang w:val="bs-Latn-BA"/>
        </w:rPr>
        <w:t xml:space="preserve">Karta </w:t>
      </w:r>
      <w:r w:rsidR="00905ACA">
        <w:rPr>
          <w:rFonts w:ascii="Times New Roman" w:hAnsi="Times New Roman" w:cs="Times New Roman"/>
          <w:bCs/>
          <w:sz w:val="24"/>
          <w:szCs w:val="24"/>
          <w:lang w:val="bs-Latn-BA"/>
        </w:rPr>
        <w:t>11</w:t>
      </w:r>
      <w:r w:rsidRPr="00616F42">
        <w:rPr>
          <w:rFonts w:ascii="Times New Roman" w:hAnsi="Times New Roman" w:cs="Times New Roman"/>
          <w:bCs/>
          <w:sz w:val="24"/>
          <w:szCs w:val="24"/>
          <w:lang w:val="bs-Latn-BA"/>
        </w:rPr>
        <w:t>.</w:t>
      </w:r>
      <w:r>
        <w:rPr>
          <w:rFonts w:ascii="Times New Roman" w:hAnsi="Times New Roman" w:cs="Times New Roman"/>
          <w:bCs/>
          <w:sz w:val="24"/>
          <w:szCs w:val="24"/>
          <w:lang w:val="bs-Latn-BA"/>
        </w:rPr>
        <w:t xml:space="preserve"> Karta pedoloških ograničenja (pH &lt; 5)</w:t>
      </w:r>
    </w:p>
    <w:p w14:paraId="4B5880D8" w14:textId="203B7E46" w:rsidR="00AE0DE9" w:rsidRDefault="00755FC2" w:rsidP="00E46B00">
      <w:pPr>
        <w:pStyle w:val="h3"/>
        <w:outlineLvl w:val="4"/>
      </w:pPr>
      <w:bookmarkStart w:id="34" w:name="_Toc153796200"/>
      <w:r w:rsidRPr="00AE0DE9">
        <w:lastRenderedPageBreak/>
        <w:t>Stepen razvoja poljoprivrede</w:t>
      </w:r>
      <w:bookmarkEnd w:id="34"/>
    </w:p>
    <w:p w14:paraId="1F72E72A" w14:textId="3B6252EC" w:rsidR="002900A6" w:rsidRPr="00AE0DE9" w:rsidRDefault="002900A6" w:rsidP="00E46B00">
      <w:pPr>
        <w:pStyle w:val="h4"/>
        <w:outlineLvl w:val="4"/>
      </w:pPr>
      <w:bookmarkStart w:id="35" w:name="_Toc153796201"/>
      <w:r w:rsidRPr="00AE0DE9">
        <w:t>Broj i struktura poljoprivrednih gazdinstava</w:t>
      </w:r>
      <w:bookmarkEnd w:id="35"/>
    </w:p>
    <w:p w14:paraId="074EC43E" w14:textId="3AAA8B18" w:rsidR="00176FCA" w:rsidRDefault="00176FCA" w:rsidP="00BD0187">
      <w:pPr>
        <w:spacing w:after="120" w:line="240" w:lineRule="auto"/>
        <w:jc w:val="both"/>
        <w:rPr>
          <w:rFonts w:ascii="Times New Roman" w:hAnsi="Times New Roman" w:cs="Times New Roman"/>
          <w:sz w:val="24"/>
          <w:szCs w:val="24"/>
          <w:lang w:val="bs-Latn-BA"/>
        </w:rPr>
      </w:pPr>
      <w:r w:rsidRPr="00176FCA">
        <w:rPr>
          <w:rFonts w:ascii="Times New Roman" w:hAnsi="Times New Roman" w:cs="Times New Roman"/>
          <w:sz w:val="24"/>
          <w:szCs w:val="24"/>
          <w:lang w:val="bs-Latn-BA"/>
        </w:rPr>
        <w:t>Karakteristika poljoprivredne proizvodnje na području Grada Goražde</w:t>
      </w:r>
      <w:r w:rsidR="008D22D0">
        <w:rPr>
          <w:rFonts w:ascii="Times New Roman" w:hAnsi="Times New Roman" w:cs="Times New Roman"/>
          <w:sz w:val="24"/>
          <w:szCs w:val="24"/>
          <w:lang w:val="bs-Latn-BA"/>
        </w:rPr>
        <w:t>, je da</w:t>
      </w:r>
      <w:r w:rsidRPr="00176FCA">
        <w:rPr>
          <w:rFonts w:ascii="Times New Roman" w:hAnsi="Times New Roman" w:cs="Times New Roman"/>
          <w:sz w:val="24"/>
          <w:szCs w:val="24"/>
          <w:lang w:val="bs-Latn-BA"/>
        </w:rPr>
        <w:t xml:space="preserve"> tradicionalno poljoprivreda </w:t>
      </w:r>
      <w:r w:rsidR="008D22D0">
        <w:rPr>
          <w:rFonts w:ascii="Times New Roman" w:hAnsi="Times New Roman" w:cs="Times New Roman"/>
          <w:sz w:val="24"/>
          <w:szCs w:val="24"/>
          <w:lang w:val="bs-Latn-BA"/>
        </w:rPr>
        <w:t xml:space="preserve">predstavlja </w:t>
      </w:r>
      <w:r w:rsidRPr="00176FCA">
        <w:rPr>
          <w:rFonts w:ascii="Times New Roman" w:hAnsi="Times New Roman" w:cs="Times New Roman"/>
          <w:sz w:val="24"/>
          <w:szCs w:val="24"/>
          <w:lang w:val="bs-Latn-BA"/>
        </w:rPr>
        <w:t>dopunsko zanimanje za veliki broj proizvođača. I sada</w:t>
      </w:r>
      <w:r w:rsidR="008D5C8A">
        <w:rPr>
          <w:rFonts w:ascii="Times New Roman" w:hAnsi="Times New Roman" w:cs="Times New Roman"/>
          <w:sz w:val="24"/>
          <w:szCs w:val="24"/>
          <w:lang w:val="bs-Latn-BA"/>
        </w:rPr>
        <w:t>,</w:t>
      </w:r>
      <w:r w:rsidRPr="00176FCA">
        <w:rPr>
          <w:rFonts w:ascii="Times New Roman" w:hAnsi="Times New Roman" w:cs="Times New Roman"/>
          <w:sz w:val="24"/>
          <w:szCs w:val="24"/>
          <w:lang w:val="bs-Latn-BA"/>
        </w:rPr>
        <w:t xml:space="preserve"> kao i u prethodnom periodu</w:t>
      </w:r>
      <w:r w:rsidR="008D5C8A">
        <w:rPr>
          <w:rFonts w:ascii="Times New Roman" w:hAnsi="Times New Roman" w:cs="Times New Roman"/>
          <w:sz w:val="24"/>
          <w:szCs w:val="24"/>
          <w:lang w:val="bs-Latn-BA"/>
        </w:rPr>
        <w:t>,</w:t>
      </w:r>
      <w:r w:rsidRPr="00176FCA">
        <w:rPr>
          <w:rFonts w:ascii="Times New Roman" w:hAnsi="Times New Roman" w:cs="Times New Roman"/>
          <w:sz w:val="24"/>
          <w:szCs w:val="24"/>
          <w:lang w:val="bs-Latn-BA"/>
        </w:rPr>
        <w:t xml:space="preserve"> Goražde je imalo razvijenu industriju u kojoj je zaposlen veliki dio stanovništva iz ruralnog dijela teritorije. Poljoprivrednom proizvodnjom se u većem ili manjem obimu bavi gotovo svako domaćinstvo ali veliki broj proizvodi samo za svoje potrebe.  Manji broj gazdinstava je upisan u Registar poljoprivrednih gazdinstava i Registar klijenata.</w:t>
      </w:r>
    </w:p>
    <w:p w14:paraId="5C72A246" w14:textId="4568BADA" w:rsidR="008B7C21" w:rsidRPr="00AE0DE9" w:rsidRDefault="003923DA" w:rsidP="00E46B00">
      <w:pPr>
        <w:pStyle w:val="h5"/>
        <w:outlineLvl w:val="4"/>
      </w:pPr>
      <w:bookmarkStart w:id="36" w:name="_Toc153796202"/>
      <w:r w:rsidRPr="00AE0DE9">
        <w:t>Registrir</w:t>
      </w:r>
      <w:r w:rsidR="008B7C21" w:rsidRPr="00AE0DE9">
        <w:t xml:space="preserve">ana poljoprivredna </w:t>
      </w:r>
      <w:r w:rsidRPr="00AE0DE9">
        <w:t>g</w:t>
      </w:r>
      <w:r w:rsidR="008B7C21" w:rsidRPr="00AE0DE9">
        <w:t>azdinstva</w:t>
      </w:r>
      <w:bookmarkEnd w:id="36"/>
      <w:r w:rsidRPr="00AE0DE9">
        <w:t xml:space="preserve"> </w:t>
      </w:r>
    </w:p>
    <w:p w14:paraId="42779EE7" w14:textId="6D641488" w:rsidR="00176FCA" w:rsidRPr="00176FCA" w:rsidRDefault="00176FCA" w:rsidP="00BD0187">
      <w:pPr>
        <w:spacing w:line="240" w:lineRule="auto"/>
        <w:jc w:val="both"/>
        <w:rPr>
          <w:rFonts w:ascii="Times New Roman" w:hAnsi="Times New Roman" w:cs="Times New Roman"/>
          <w:sz w:val="24"/>
          <w:szCs w:val="24"/>
        </w:rPr>
      </w:pPr>
      <w:r w:rsidRPr="00176FCA">
        <w:rPr>
          <w:rFonts w:ascii="Times New Roman" w:hAnsi="Times New Roman" w:cs="Times New Roman"/>
          <w:sz w:val="24"/>
          <w:szCs w:val="24"/>
        </w:rPr>
        <w:t xml:space="preserve">Na području Grada Goražde u Registru poljoprivrednih gazdinstava </w:t>
      </w:r>
      <w:r w:rsidR="008D5C8A">
        <w:rPr>
          <w:rFonts w:ascii="Times New Roman" w:hAnsi="Times New Roman" w:cs="Times New Roman"/>
          <w:sz w:val="24"/>
          <w:szCs w:val="24"/>
        </w:rPr>
        <w:t xml:space="preserve">(RPG) </w:t>
      </w:r>
      <w:r w:rsidRPr="00176FCA">
        <w:rPr>
          <w:rFonts w:ascii="Times New Roman" w:hAnsi="Times New Roman" w:cs="Times New Roman"/>
          <w:sz w:val="24"/>
          <w:szCs w:val="24"/>
        </w:rPr>
        <w:t xml:space="preserve">i Registru klijenata </w:t>
      </w:r>
      <w:r w:rsidR="008D5C8A">
        <w:rPr>
          <w:rFonts w:ascii="Times New Roman" w:hAnsi="Times New Roman" w:cs="Times New Roman"/>
          <w:sz w:val="24"/>
          <w:szCs w:val="24"/>
        </w:rPr>
        <w:t xml:space="preserve">(RK) </w:t>
      </w:r>
      <w:r w:rsidRPr="00176FCA">
        <w:rPr>
          <w:rFonts w:ascii="Times New Roman" w:hAnsi="Times New Roman" w:cs="Times New Roman"/>
          <w:sz w:val="24"/>
          <w:szCs w:val="24"/>
        </w:rPr>
        <w:t xml:space="preserve">registrovano je ukupno 1319 poljoprivrednih gazdinstava, od čega je aktivnih 1201 gazdinstvo. </w:t>
      </w:r>
    </w:p>
    <w:p w14:paraId="0217D778" w14:textId="18F9449E" w:rsidR="00176FCA" w:rsidRPr="00C63532" w:rsidRDefault="00176FCA" w:rsidP="00B3581E">
      <w:pPr>
        <w:pStyle w:val="tabele"/>
      </w:pPr>
      <w:bookmarkStart w:id="37" w:name="_Toc153311233"/>
      <w:r w:rsidRPr="00C63532">
        <w:t xml:space="preserve">Tabela </w:t>
      </w:r>
      <w:r w:rsidR="00AD4171" w:rsidRPr="00C63532">
        <w:t>10.</w:t>
      </w:r>
      <w:r w:rsidRPr="00C63532">
        <w:t xml:space="preserve"> Podaci o registrovanim poljoprivrednim gazdinstvima</w:t>
      </w:r>
      <w:bookmarkEnd w:id="37"/>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268"/>
        <w:gridCol w:w="1134"/>
        <w:gridCol w:w="1701"/>
        <w:gridCol w:w="1559"/>
        <w:gridCol w:w="1276"/>
      </w:tblGrid>
      <w:tr w:rsidR="00176FCA" w:rsidRPr="00176FCA" w14:paraId="2811C510" w14:textId="77777777" w:rsidTr="00733FBF">
        <w:trPr>
          <w:trHeight w:val="20"/>
        </w:trPr>
        <w:tc>
          <w:tcPr>
            <w:tcW w:w="1413" w:type="dxa"/>
          </w:tcPr>
          <w:p w14:paraId="67B1B802"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Broj aktivnih gazdinstava</w:t>
            </w:r>
          </w:p>
        </w:tc>
        <w:tc>
          <w:tcPr>
            <w:tcW w:w="2268" w:type="dxa"/>
          </w:tcPr>
          <w:p w14:paraId="27ED2562"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Površina koju obrađuju registrovana gazdinstva</w:t>
            </w:r>
          </w:p>
        </w:tc>
        <w:tc>
          <w:tcPr>
            <w:tcW w:w="1134" w:type="dxa"/>
          </w:tcPr>
          <w:p w14:paraId="4FBFE65C"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Privatna gazinstva</w:t>
            </w:r>
          </w:p>
        </w:tc>
        <w:tc>
          <w:tcPr>
            <w:tcW w:w="1701" w:type="dxa"/>
          </w:tcPr>
          <w:p w14:paraId="0FF53563"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Pravni subjekti- SPP, d.o.o. i dr.</w:t>
            </w:r>
          </w:p>
        </w:tc>
        <w:tc>
          <w:tcPr>
            <w:tcW w:w="1559" w:type="dxa"/>
          </w:tcPr>
          <w:p w14:paraId="4D0DC1E6"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Broj članova gazdinstava</w:t>
            </w:r>
          </w:p>
        </w:tc>
        <w:tc>
          <w:tcPr>
            <w:tcW w:w="1276" w:type="dxa"/>
          </w:tcPr>
          <w:p w14:paraId="23D47178"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Broj uposlenih</w:t>
            </w:r>
          </w:p>
        </w:tc>
      </w:tr>
      <w:tr w:rsidR="00176FCA" w:rsidRPr="00176FCA" w14:paraId="13AEF37D" w14:textId="77777777" w:rsidTr="00733FBF">
        <w:trPr>
          <w:trHeight w:val="20"/>
        </w:trPr>
        <w:tc>
          <w:tcPr>
            <w:tcW w:w="1413" w:type="dxa"/>
          </w:tcPr>
          <w:p w14:paraId="4CC1C0B1"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1.201</w:t>
            </w:r>
          </w:p>
          <w:p w14:paraId="400A23E3" w14:textId="77777777" w:rsidR="00176FCA" w:rsidRPr="00176FCA" w:rsidRDefault="00176FCA" w:rsidP="00733FBF">
            <w:pPr>
              <w:spacing w:after="0"/>
              <w:jc w:val="center"/>
              <w:rPr>
                <w:rFonts w:ascii="Times New Roman" w:hAnsi="Times New Roman" w:cs="Times New Roman"/>
                <w:sz w:val="24"/>
                <w:szCs w:val="24"/>
              </w:rPr>
            </w:pPr>
          </w:p>
        </w:tc>
        <w:tc>
          <w:tcPr>
            <w:tcW w:w="2268" w:type="dxa"/>
          </w:tcPr>
          <w:p w14:paraId="600F9048"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1.296 ha</w:t>
            </w:r>
          </w:p>
        </w:tc>
        <w:tc>
          <w:tcPr>
            <w:tcW w:w="1134" w:type="dxa"/>
          </w:tcPr>
          <w:p w14:paraId="501F0BAC"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1.113</w:t>
            </w:r>
          </w:p>
        </w:tc>
        <w:tc>
          <w:tcPr>
            <w:tcW w:w="1701" w:type="dxa"/>
          </w:tcPr>
          <w:p w14:paraId="520FA671"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88</w:t>
            </w:r>
          </w:p>
        </w:tc>
        <w:tc>
          <w:tcPr>
            <w:tcW w:w="1559" w:type="dxa"/>
          </w:tcPr>
          <w:p w14:paraId="3D71188A"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2.247</w:t>
            </w:r>
          </w:p>
        </w:tc>
        <w:tc>
          <w:tcPr>
            <w:tcW w:w="1276" w:type="dxa"/>
          </w:tcPr>
          <w:p w14:paraId="36C737A8"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106</w:t>
            </w:r>
          </w:p>
        </w:tc>
      </w:tr>
    </w:tbl>
    <w:p w14:paraId="6EFD225D" w14:textId="278B37E9" w:rsidR="00176FCA" w:rsidRPr="008D5C8A" w:rsidRDefault="008D5C8A" w:rsidP="00BD0187">
      <w:pPr>
        <w:spacing w:line="240" w:lineRule="auto"/>
        <w:jc w:val="both"/>
        <w:rPr>
          <w:rFonts w:ascii="Times New Roman" w:hAnsi="Times New Roman" w:cs="Times New Roman"/>
          <w:i/>
          <w:sz w:val="20"/>
          <w:szCs w:val="24"/>
        </w:rPr>
      </w:pPr>
      <w:r w:rsidRPr="008D5C8A">
        <w:rPr>
          <w:rFonts w:ascii="Times New Roman" w:hAnsi="Times New Roman" w:cs="Times New Roman"/>
          <w:i/>
          <w:sz w:val="20"/>
          <w:szCs w:val="24"/>
        </w:rPr>
        <w:t xml:space="preserve">Izvor: </w:t>
      </w:r>
      <w:r w:rsidR="00176FCA" w:rsidRPr="008D5C8A">
        <w:rPr>
          <w:rFonts w:ascii="Times New Roman" w:hAnsi="Times New Roman" w:cs="Times New Roman"/>
          <w:i/>
          <w:sz w:val="20"/>
          <w:szCs w:val="24"/>
        </w:rPr>
        <w:t>Registar poljoprivrednih gazdinstava</w:t>
      </w:r>
      <w:r w:rsidRPr="008D5C8A">
        <w:rPr>
          <w:rFonts w:ascii="Times New Roman" w:hAnsi="Times New Roman" w:cs="Times New Roman"/>
          <w:i/>
          <w:sz w:val="20"/>
          <w:szCs w:val="24"/>
        </w:rPr>
        <w:t xml:space="preserve"> i registar klijenata</w:t>
      </w:r>
    </w:p>
    <w:p w14:paraId="1F5F857C" w14:textId="3D180D8C" w:rsidR="008B7C21" w:rsidRPr="00AE0DE9" w:rsidRDefault="008B7C21" w:rsidP="00E46B00">
      <w:pPr>
        <w:pStyle w:val="h5"/>
        <w:outlineLvl w:val="4"/>
      </w:pPr>
      <w:bookmarkStart w:id="38" w:name="_Toc153796203"/>
      <w:r w:rsidRPr="00AE0DE9">
        <w:t>Veli</w:t>
      </w:r>
      <w:r w:rsidR="003923DA" w:rsidRPr="00AE0DE9">
        <w:t>čina poljoprivrednih gazdinstava</w:t>
      </w:r>
      <w:bookmarkEnd w:id="38"/>
    </w:p>
    <w:p w14:paraId="416ACB35" w14:textId="77777777" w:rsidR="00176FCA" w:rsidRPr="00176FCA" w:rsidRDefault="00176FCA" w:rsidP="00BD0187">
      <w:pPr>
        <w:spacing w:line="240" w:lineRule="auto"/>
        <w:jc w:val="both"/>
        <w:rPr>
          <w:rFonts w:ascii="Times New Roman" w:hAnsi="Times New Roman" w:cs="Times New Roman"/>
          <w:sz w:val="24"/>
          <w:szCs w:val="24"/>
        </w:rPr>
      </w:pPr>
      <w:r w:rsidRPr="00176FCA">
        <w:rPr>
          <w:rFonts w:ascii="Times New Roman" w:hAnsi="Times New Roman" w:cs="Times New Roman"/>
          <w:sz w:val="24"/>
          <w:szCs w:val="24"/>
        </w:rPr>
        <w:t xml:space="preserve">Osnovna karakteristika poljoprivrednog zemljišta i poljoprivrede uopšte na području Grada Goražde je usitnjenost posjeda. Zbog toga se uglavnom radi o malim proizođačima koji se poljoprivredom bave za proizvodnju za vlastite potrebe. </w:t>
      </w:r>
    </w:p>
    <w:p w14:paraId="39028BD1" w14:textId="44F2A9C1" w:rsidR="00176FCA" w:rsidRPr="00C63532" w:rsidRDefault="00176FCA" w:rsidP="00B3581E">
      <w:pPr>
        <w:pStyle w:val="tabele"/>
      </w:pPr>
      <w:bookmarkStart w:id="39" w:name="_Toc153311234"/>
      <w:r w:rsidRPr="00C63532">
        <w:t>Tabel</w:t>
      </w:r>
      <w:r w:rsidR="00AD4171" w:rsidRPr="00C63532">
        <w:t xml:space="preserve">a 11. </w:t>
      </w:r>
      <w:r w:rsidRPr="00C63532">
        <w:t>Struktura gazdinstava prema površinama zemljišta</w:t>
      </w:r>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1317"/>
        <w:gridCol w:w="1317"/>
        <w:gridCol w:w="1317"/>
        <w:gridCol w:w="1317"/>
        <w:gridCol w:w="1314"/>
        <w:gridCol w:w="1334"/>
      </w:tblGrid>
      <w:tr w:rsidR="00176FCA" w:rsidRPr="00176FCA" w14:paraId="031C0981" w14:textId="77777777" w:rsidTr="00733FBF">
        <w:trPr>
          <w:trHeight w:val="20"/>
        </w:trPr>
        <w:tc>
          <w:tcPr>
            <w:tcW w:w="1430" w:type="dxa"/>
          </w:tcPr>
          <w:p w14:paraId="31BAA96B" w14:textId="77777777" w:rsidR="00176FCA" w:rsidRPr="00176FCA" w:rsidRDefault="00176FCA" w:rsidP="00733FBF">
            <w:pPr>
              <w:spacing w:after="0"/>
              <w:jc w:val="center"/>
              <w:rPr>
                <w:rFonts w:ascii="Times New Roman" w:hAnsi="Times New Roman" w:cs="Times New Roman"/>
                <w:sz w:val="24"/>
                <w:szCs w:val="24"/>
              </w:rPr>
            </w:pPr>
          </w:p>
          <w:p w14:paraId="61023533"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Površina</w:t>
            </w:r>
          </w:p>
        </w:tc>
        <w:tc>
          <w:tcPr>
            <w:tcW w:w="1317" w:type="dxa"/>
          </w:tcPr>
          <w:p w14:paraId="2CBFE2BC"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 xml:space="preserve">0 – 1  </w:t>
            </w:r>
          </w:p>
          <w:p w14:paraId="586A0DC7"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ha</w:t>
            </w:r>
          </w:p>
        </w:tc>
        <w:tc>
          <w:tcPr>
            <w:tcW w:w="1317" w:type="dxa"/>
          </w:tcPr>
          <w:p w14:paraId="779F7012"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 xml:space="preserve">1 – 3  </w:t>
            </w:r>
          </w:p>
          <w:p w14:paraId="3A9B4824"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ha</w:t>
            </w:r>
          </w:p>
        </w:tc>
        <w:tc>
          <w:tcPr>
            <w:tcW w:w="1317" w:type="dxa"/>
          </w:tcPr>
          <w:p w14:paraId="722B729A"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 xml:space="preserve">3 – 5 </w:t>
            </w:r>
          </w:p>
          <w:p w14:paraId="07D882DF"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ha</w:t>
            </w:r>
          </w:p>
        </w:tc>
        <w:tc>
          <w:tcPr>
            <w:tcW w:w="1317" w:type="dxa"/>
          </w:tcPr>
          <w:p w14:paraId="1821617B"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 xml:space="preserve">5 – 10 </w:t>
            </w:r>
          </w:p>
          <w:p w14:paraId="53A57590"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ha</w:t>
            </w:r>
          </w:p>
        </w:tc>
        <w:tc>
          <w:tcPr>
            <w:tcW w:w="1314" w:type="dxa"/>
          </w:tcPr>
          <w:p w14:paraId="0D9BF2E7"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10 – 50</w:t>
            </w:r>
          </w:p>
          <w:p w14:paraId="32C23660"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ha</w:t>
            </w:r>
          </w:p>
        </w:tc>
        <w:tc>
          <w:tcPr>
            <w:tcW w:w="1334" w:type="dxa"/>
          </w:tcPr>
          <w:p w14:paraId="5FACCC07"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UKUPNO</w:t>
            </w:r>
          </w:p>
        </w:tc>
      </w:tr>
      <w:tr w:rsidR="00176FCA" w:rsidRPr="00176FCA" w14:paraId="13DB5700" w14:textId="77777777" w:rsidTr="00733FBF">
        <w:trPr>
          <w:trHeight w:val="20"/>
        </w:trPr>
        <w:tc>
          <w:tcPr>
            <w:tcW w:w="1430" w:type="dxa"/>
          </w:tcPr>
          <w:p w14:paraId="65A54EFC"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Broj gazdinstava</w:t>
            </w:r>
          </w:p>
        </w:tc>
        <w:tc>
          <w:tcPr>
            <w:tcW w:w="1317" w:type="dxa"/>
          </w:tcPr>
          <w:p w14:paraId="11D41170"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898</w:t>
            </w:r>
          </w:p>
        </w:tc>
        <w:tc>
          <w:tcPr>
            <w:tcW w:w="1317" w:type="dxa"/>
          </w:tcPr>
          <w:p w14:paraId="0FADB1C9"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323</w:t>
            </w:r>
          </w:p>
        </w:tc>
        <w:tc>
          <w:tcPr>
            <w:tcW w:w="1317" w:type="dxa"/>
          </w:tcPr>
          <w:p w14:paraId="158A130F"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72</w:t>
            </w:r>
          </w:p>
        </w:tc>
        <w:tc>
          <w:tcPr>
            <w:tcW w:w="1317" w:type="dxa"/>
          </w:tcPr>
          <w:p w14:paraId="6D09F246"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23</w:t>
            </w:r>
          </w:p>
        </w:tc>
        <w:tc>
          <w:tcPr>
            <w:tcW w:w="1314" w:type="dxa"/>
          </w:tcPr>
          <w:p w14:paraId="31A060BD"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3</w:t>
            </w:r>
          </w:p>
        </w:tc>
        <w:tc>
          <w:tcPr>
            <w:tcW w:w="1334" w:type="dxa"/>
          </w:tcPr>
          <w:p w14:paraId="70AC0F7E"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1201</w:t>
            </w:r>
          </w:p>
        </w:tc>
      </w:tr>
      <w:tr w:rsidR="00176FCA" w:rsidRPr="00176FCA" w14:paraId="7383BC09" w14:textId="77777777" w:rsidTr="00733FBF">
        <w:trPr>
          <w:trHeight w:val="20"/>
        </w:trPr>
        <w:tc>
          <w:tcPr>
            <w:tcW w:w="1430" w:type="dxa"/>
          </w:tcPr>
          <w:p w14:paraId="60A56926"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Površina (ha)</w:t>
            </w:r>
          </w:p>
        </w:tc>
        <w:tc>
          <w:tcPr>
            <w:tcW w:w="1317" w:type="dxa"/>
          </w:tcPr>
          <w:p w14:paraId="44BFC1F4"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296</w:t>
            </w:r>
          </w:p>
        </w:tc>
        <w:tc>
          <w:tcPr>
            <w:tcW w:w="1317" w:type="dxa"/>
          </w:tcPr>
          <w:p w14:paraId="0B807DBE"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552</w:t>
            </w:r>
          </w:p>
        </w:tc>
        <w:tc>
          <w:tcPr>
            <w:tcW w:w="1317" w:type="dxa"/>
          </w:tcPr>
          <w:p w14:paraId="5B649C2B"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262</w:t>
            </w:r>
          </w:p>
        </w:tc>
        <w:tc>
          <w:tcPr>
            <w:tcW w:w="1317" w:type="dxa"/>
          </w:tcPr>
          <w:p w14:paraId="3DC7F5AA"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150</w:t>
            </w:r>
          </w:p>
        </w:tc>
        <w:tc>
          <w:tcPr>
            <w:tcW w:w="1314" w:type="dxa"/>
          </w:tcPr>
          <w:p w14:paraId="3B283EA5"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35</w:t>
            </w:r>
          </w:p>
        </w:tc>
        <w:tc>
          <w:tcPr>
            <w:tcW w:w="1334" w:type="dxa"/>
          </w:tcPr>
          <w:p w14:paraId="11F80926" w14:textId="77777777" w:rsidR="00176FCA" w:rsidRPr="00176FCA" w:rsidRDefault="00176FCA" w:rsidP="00733FBF">
            <w:pPr>
              <w:spacing w:after="0"/>
              <w:jc w:val="center"/>
              <w:rPr>
                <w:rFonts w:ascii="Times New Roman" w:hAnsi="Times New Roman" w:cs="Times New Roman"/>
                <w:sz w:val="24"/>
                <w:szCs w:val="24"/>
              </w:rPr>
            </w:pPr>
            <w:r w:rsidRPr="00176FCA">
              <w:rPr>
                <w:rFonts w:ascii="Times New Roman" w:hAnsi="Times New Roman" w:cs="Times New Roman"/>
                <w:sz w:val="24"/>
                <w:szCs w:val="24"/>
              </w:rPr>
              <w:t>1296</w:t>
            </w:r>
          </w:p>
        </w:tc>
      </w:tr>
    </w:tbl>
    <w:p w14:paraId="364DE7D6" w14:textId="398B4EA9" w:rsidR="00E16333" w:rsidRDefault="008D5C8A" w:rsidP="008D5C8A">
      <w:pPr>
        <w:spacing w:line="240" w:lineRule="auto"/>
        <w:jc w:val="both"/>
        <w:rPr>
          <w:rFonts w:ascii="Times New Roman" w:hAnsi="Times New Roman" w:cs="Times New Roman"/>
          <w:i/>
          <w:sz w:val="20"/>
          <w:szCs w:val="24"/>
        </w:rPr>
      </w:pPr>
      <w:r w:rsidRPr="008D5C8A">
        <w:rPr>
          <w:rFonts w:ascii="Times New Roman" w:hAnsi="Times New Roman" w:cs="Times New Roman"/>
          <w:i/>
          <w:sz w:val="20"/>
          <w:szCs w:val="24"/>
        </w:rPr>
        <w:t>Izvor: Registar poljoprivrednih gazdinstava i registar klijenata</w:t>
      </w:r>
    </w:p>
    <w:p w14:paraId="305582A3" w14:textId="77777777" w:rsidR="00E16333" w:rsidRDefault="00E16333">
      <w:pPr>
        <w:rPr>
          <w:rFonts w:ascii="Times New Roman" w:hAnsi="Times New Roman" w:cs="Times New Roman"/>
          <w:i/>
          <w:sz w:val="20"/>
          <w:szCs w:val="24"/>
        </w:rPr>
      </w:pPr>
      <w:r>
        <w:rPr>
          <w:rFonts w:ascii="Times New Roman" w:hAnsi="Times New Roman" w:cs="Times New Roman"/>
          <w:i/>
          <w:sz w:val="20"/>
          <w:szCs w:val="24"/>
        </w:rPr>
        <w:br w:type="page"/>
      </w:r>
    </w:p>
    <w:p w14:paraId="108D8039" w14:textId="16AEFDA8" w:rsidR="007E6626" w:rsidRPr="00A239F5" w:rsidRDefault="002900A6" w:rsidP="00E46B00">
      <w:pPr>
        <w:pStyle w:val="h5"/>
        <w:outlineLvl w:val="4"/>
      </w:pPr>
      <w:bookmarkStart w:id="40" w:name="_Toc153796204"/>
      <w:r w:rsidRPr="00A239F5">
        <w:lastRenderedPageBreak/>
        <w:t>Opremljenost poljoprivrednom mehanizacijom</w:t>
      </w:r>
      <w:bookmarkEnd w:id="40"/>
      <w:r w:rsidR="00237699" w:rsidRPr="00A239F5">
        <w:t xml:space="preserve"> </w:t>
      </w:r>
    </w:p>
    <w:p w14:paraId="2F92D8D6" w14:textId="3A13FE92" w:rsidR="00176FCA" w:rsidRPr="00806D7C" w:rsidRDefault="00806D7C" w:rsidP="00BD0187">
      <w:pPr>
        <w:spacing w:after="120" w:line="240" w:lineRule="auto"/>
        <w:rPr>
          <w:rFonts w:ascii="Times New Roman" w:hAnsi="Times New Roman" w:cs="Times New Roman"/>
          <w:sz w:val="24"/>
          <w:szCs w:val="24"/>
          <w:lang w:val="bs-Latn-BA"/>
        </w:rPr>
      </w:pPr>
      <w:r w:rsidRPr="00806D7C">
        <w:rPr>
          <w:rFonts w:ascii="Times New Roman" w:hAnsi="Times New Roman" w:cs="Times New Roman"/>
          <w:sz w:val="24"/>
          <w:szCs w:val="24"/>
          <w:lang w:val="bs-Latn-BA"/>
        </w:rPr>
        <w:t>U tabeli koja slijedi data je procjena stanja poljoprivredne mehanizacije</w:t>
      </w:r>
      <w:r>
        <w:rPr>
          <w:rFonts w:ascii="Times New Roman" w:hAnsi="Times New Roman" w:cs="Times New Roman"/>
          <w:sz w:val="24"/>
          <w:szCs w:val="24"/>
          <w:lang w:val="bs-Latn-BA"/>
        </w:rPr>
        <w:t xml:space="preserve"> u 2020. godini</w:t>
      </w:r>
      <w:r w:rsidRPr="00806D7C">
        <w:rPr>
          <w:rFonts w:ascii="Times New Roman" w:hAnsi="Times New Roman" w:cs="Times New Roman"/>
          <w:sz w:val="24"/>
          <w:szCs w:val="24"/>
          <w:lang w:val="bs-Latn-BA"/>
        </w:rPr>
        <w:t>.</w:t>
      </w:r>
    </w:p>
    <w:p w14:paraId="78D27D27" w14:textId="0A0AC98A" w:rsidR="00806D7C" w:rsidRPr="00C63532" w:rsidRDefault="00AD4171" w:rsidP="00B3581E">
      <w:pPr>
        <w:pStyle w:val="tabele"/>
      </w:pPr>
      <w:bookmarkStart w:id="41" w:name="_Toc153311235"/>
      <w:r w:rsidRPr="00C63532">
        <w:t>Tabela 12</w:t>
      </w:r>
      <w:r w:rsidR="00806D7C" w:rsidRPr="00C63532">
        <w:t>.  Procjena stanja poljoprivredne mehanizacije za 2020. god.</w:t>
      </w:r>
      <w:bookmarkEnd w:id="41"/>
    </w:p>
    <w:tbl>
      <w:tblPr>
        <w:tblW w:w="9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2442"/>
        <w:gridCol w:w="4737"/>
        <w:gridCol w:w="1373"/>
      </w:tblGrid>
      <w:tr w:rsidR="00806D7C" w:rsidRPr="00806D7C" w14:paraId="5745A8F2" w14:textId="77777777" w:rsidTr="00733FBF">
        <w:trPr>
          <w:trHeight w:val="269"/>
          <w:jc w:val="center"/>
        </w:trPr>
        <w:tc>
          <w:tcPr>
            <w:tcW w:w="758" w:type="dxa"/>
          </w:tcPr>
          <w:p w14:paraId="3E183981" w14:textId="77777777" w:rsidR="00806D7C" w:rsidRPr="00806D7C" w:rsidRDefault="00806D7C" w:rsidP="00733FBF">
            <w:pPr>
              <w:spacing w:after="0"/>
              <w:rPr>
                <w:rFonts w:ascii="Times New Roman" w:hAnsi="Times New Roman" w:cs="Times New Roman"/>
                <w:b/>
                <w:sz w:val="24"/>
                <w:szCs w:val="24"/>
              </w:rPr>
            </w:pPr>
            <w:r w:rsidRPr="00806D7C">
              <w:rPr>
                <w:rFonts w:ascii="Times New Roman" w:hAnsi="Times New Roman" w:cs="Times New Roman"/>
                <w:b/>
                <w:sz w:val="24"/>
                <w:szCs w:val="24"/>
              </w:rPr>
              <w:t>R.b.</w:t>
            </w:r>
          </w:p>
        </w:tc>
        <w:tc>
          <w:tcPr>
            <w:tcW w:w="7179" w:type="dxa"/>
            <w:gridSpan w:val="2"/>
            <w:vAlign w:val="center"/>
          </w:tcPr>
          <w:p w14:paraId="4262D8EA" w14:textId="77777777" w:rsidR="00806D7C" w:rsidRPr="00806D7C" w:rsidRDefault="00806D7C" w:rsidP="00733FBF">
            <w:pPr>
              <w:spacing w:after="0"/>
              <w:jc w:val="center"/>
              <w:rPr>
                <w:rFonts w:ascii="Times New Roman" w:hAnsi="Times New Roman" w:cs="Times New Roman"/>
                <w:b/>
                <w:sz w:val="24"/>
                <w:szCs w:val="24"/>
              </w:rPr>
            </w:pPr>
            <w:r w:rsidRPr="00806D7C">
              <w:rPr>
                <w:rFonts w:ascii="Times New Roman" w:hAnsi="Times New Roman" w:cs="Times New Roman"/>
                <w:b/>
                <w:sz w:val="24"/>
                <w:szCs w:val="24"/>
              </w:rPr>
              <w:t>Vrsta mehanizacije</w:t>
            </w:r>
          </w:p>
        </w:tc>
        <w:tc>
          <w:tcPr>
            <w:tcW w:w="1373" w:type="dxa"/>
            <w:vAlign w:val="center"/>
          </w:tcPr>
          <w:p w14:paraId="652854AF" w14:textId="77777777" w:rsidR="00806D7C" w:rsidRPr="00806D7C" w:rsidRDefault="00806D7C" w:rsidP="00733FBF">
            <w:pPr>
              <w:spacing w:after="0"/>
              <w:jc w:val="center"/>
              <w:rPr>
                <w:rFonts w:ascii="Times New Roman" w:hAnsi="Times New Roman" w:cs="Times New Roman"/>
                <w:b/>
                <w:sz w:val="24"/>
                <w:szCs w:val="24"/>
              </w:rPr>
            </w:pPr>
            <w:r w:rsidRPr="00806D7C">
              <w:rPr>
                <w:rFonts w:ascii="Times New Roman" w:hAnsi="Times New Roman" w:cs="Times New Roman"/>
                <w:b/>
                <w:sz w:val="24"/>
                <w:szCs w:val="24"/>
              </w:rPr>
              <w:t>Broj</w:t>
            </w:r>
          </w:p>
        </w:tc>
      </w:tr>
      <w:tr w:rsidR="00806D7C" w:rsidRPr="00806D7C" w14:paraId="5FAE95BD" w14:textId="77777777" w:rsidTr="00733FBF">
        <w:trPr>
          <w:trHeight w:val="278"/>
          <w:jc w:val="center"/>
        </w:trPr>
        <w:tc>
          <w:tcPr>
            <w:tcW w:w="758" w:type="dxa"/>
            <w:vMerge w:val="restart"/>
            <w:vAlign w:val="center"/>
          </w:tcPr>
          <w:p w14:paraId="266F30EB" w14:textId="77777777" w:rsidR="00806D7C" w:rsidRPr="00806D7C" w:rsidRDefault="00806D7C" w:rsidP="00733FBF">
            <w:pPr>
              <w:spacing w:after="0"/>
              <w:jc w:val="center"/>
              <w:rPr>
                <w:rFonts w:ascii="Times New Roman" w:hAnsi="Times New Roman" w:cs="Times New Roman"/>
                <w:sz w:val="24"/>
                <w:szCs w:val="24"/>
              </w:rPr>
            </w:pPr>
            <w:r w:rsidRPr="00806D7C">
              <w:rPr>
                <w:rFonts w:ascii="Times New Roman" w:hAnsi="Times New Roman" w:cs="Times New Roman"/>
                <w:sz w:val="24"/>
                <w:szCs w:val="24"/>
              </w:rPr>
              <w:t>1.</w:t>
            </w:r>
          </w:p>
          <w:p w14:paraId="12B47B85" w14:textId="77777777" w:rsidR="00806D7C" w:rsidRPr="00806D7C" w:rsidRDefault="00806D7C" w:rsidP="00733FBF">
            <w:pPr>
              <w:spacing w:after="0"/>
              <w:jc w:val="center"/>
              <w:rPr>
                <w:rFonts w:ascii="Times New Roman" w:hAnsi="Times New Roman" w:cs="Times New Roman"/>
                <w:sz w:val="24"/>
                <w:szCs w:val="24"/>
              </w:rPr>
            </w:pPr>
          </w:p>
        </w:tc>
        <w:tc>
          <w:tcPr>
            <w:tcW w:w="2442" w:type="dxa"/>
            <w:vMerge w:val="restart"/>
            <w:vAlign w:val="center"/>
          </w:tcPr>
          <w:p w14:paraId="30F3501E" w14:textId="77777777" w:rsidR="00806D7C" w:rsidRPr="00806D7C" w:rsidRDefault="00806D7C" w:rsidP="00733FBF">
            <w:pPr>
              <w:spacing w:after="0"/>
              <w:rPr>
                <w:rFonts w:ascii="Times New Roman" w:hAnsi="Times New Roman" w:cs="Times New Roman"/>
                <w:sz w:val="24"/>
                <w:szCs w:val="24"/>
              </w:rPr>
            </w:pPr>
            <w:r w:rsidRPr="00806D7C">
              <w:rPr>
                <w:rFonts w:ascii="Times New Roman" w:hAnsi="Times New Roman" w:cs="Times New Roman"/>
                <w:sz w:val="24"/>
                <w:szCs w:val="24"/>
              </w:rPr>
              <w:t>Dvoosovinski traktor</w:t>
            </w:r>
          </w:p>
        </w:tc>
        <w:tc>
          <w:tcPr>
            <w:tcW w:w="4736" w:type="dxa"/>
          </w:tcPr>
          <w:p w14:paraId="01556E96" w14:textId="77777777" w:rsidR="00806D7C" w:rsidRPr="00806D7C" w:rsidRDefault="00806D7C" w:rsidP="00733FBF">
            <w:pPr>
              <w:spacing w:after="0"/>
              <w:rPr>
                <w:rFonts w:ascii="Times New Roman" w:hAnsi="Times New Roman" w:cs="Times New Roman"/>
                <w:sz w:val="24"/>
                <w:szCs w:val="24"/>
              </w:rPr>
            </w:pPr>
            <w:r w:rsidRPr="00806D7C">
              <w:rPr>
                <w:rFonts w:ascii="Times New Roman" w:hAnsi="Times New Roman" w:cs="Times New Roman"/>
                <w:sz w:val="24"/>
                <w:szCs w:val="24"/>
              </w:rPr>
              <w:t xml:space="preserve">do  26 KW      (35 KS) </w:t>
            </w:r>
          </w:p>
        </w:tc>
        <w:tc>
          <w:tcPr>
            <w:tcW w:w="1373" w:type="dxa"/>
            <w:vAlign w:val="center"/>
          </w:tcPr>
          <w:p w14:paraId="4580223F" w14:textId="77777777" w:rsidR="00806D7C" w:rsidRPr="00806D7C" w:rsidRDefault="00806D7C" w:rsidP="00733FBF">
            <w:pPr>
              <w:spacing w:after="0"/>
              <w:jc w:val="center"/>
              <w:rPr>
                <w:rFonts w:ascii="Times New Roman" w:hAnsi="Times New Roman" w:cs="Times New Roman"/>
                <w:sz w:val="24"/>
                <w:szCs w:val="24"/>
              </w:rPr>
            </w:pPr>
            <w:r w:rsidRPr="00806D7C">
              <w:rPr>
                <w:rFonts w:ascii="Times New Roman" w:hAnsi="Times New Roman" w:cs="Times New Roman"/>
                <w:sz w:val="24"/>
                <w:szCs w:val="24"/>
              </w:rPr>
              <w:t>125</w:t>
            </w:r>
          </w:p>
        </w:tc>
      </w:tr>
      <w:tr w:rsidR="00806D7C" w:rsidRPr="00806D7C" w14:paraId="49AB7F5E" w14:textId="77777777" w:rsidTr="00733FBF">
        <w:trPr>
          <w:trHeight w:val="278"/>
          <w:jc w:val="center"/>
        </w:trPr>
        <w:tc>
          <w:tcPr>
            <w:tcW w:w="758" w:type="dxa"/>
            <w:vMerge/>
            <w:vAlign w:val="center"/>
          </w:tcPr>
          <w:p w14:paraId="47B36A92" w14:textId="77777777" w:rsidR="00806D7C" w:rsidRPr="00806D7C" w:rsidRDefault="00806D7C" w:rsidP="00733FBF">
            <w:pPr>
              <w:spacing w:after="0"/>
              <w:jc w:val="center"/>
              <w:rPr>
                <w:rFonts w:ascii="Times New Roman" w:hAnsi="Times New Roman" w:cs="Times New Roman"/>
                <w:sz w:val="24"/>
                <w:szCs w:val="24"/>
              </w:rPr>
            </w:pPr>
          </w:p>
        </w:tc>
        <w:tc>
          <w:tcPr>
            <w:tcW w:w="2442" w:type="dxa"/>
            <w:vMerge/>
          </w:tcPr>
          <w:p w14:paraId="490C46FE" w14:textId="77777777" w:rsidR="00806D7C" w:rsidRPr="00806D7C" w:rsidRDefault="00806D7C" w:rsidP="00733FBF">
            <w:pPr>
              <w:spacing w:after="0"/>
              <w:rPr>
                <w:rFonts w:ascii="Times New Roman" w:hAnsi="Times New Roman" w:cs="Times New Roman"/>
                <w:sz w:val="24"/>
                <w:szCs w:val="24"/>
              </w:rPr>
            </w:pPr>
          </w:p>
        </w:tc>
        <w:tc>
          <w:tcPr>
            <w:tcW w:w="4736" w:type="dxa"/>
          </w:tcPr>
          <w:p w14:paraId="770C63F3" w14:textId="6D7B8ECA" w:rsidR="00806D7C" w:rsidRPr="00806D7C" w:rsidRDefault="00806D7C" w:rsidP="00733FBF">
            <w:pPr>
              <w:spacing w:after="0"/>
              <w:rPr>
                <w:rFonts w:ascii="Times New Roman" w:hAnsi="Times New Roman" w:cs="Times New Roman"/>
                <w:sz w:val="24"/>
                <w:szCs w:val="24"/>
              </w:rPr>
            </w:pPr>
            <w:r w:rsidRPr="00806D7C">
              <w:rPr>
                <w:rFonts w:ascii="Times New Roman" w:hAnsi="Times New Roman" w:cs="Times New Roman"/>
                <w:sz w:val="24"/>
                <w:szCs w:val="24"/>
              </w:rPr>
              <w:t xml:space="preserve">27-66 KW      (36-90 KS) </w:t>
            </w:r>
          </w:p>
        </w:tc>
        <w:tc>
          <w:tcPr>
            <w:tcW w:w="1373" w:type="dxa"/>
            <w:vAlign w:val="center"/>
          </w:tcPr>
          <w:p w14:paraId="31634DC6" w14:textId="77777777" w:rsidR="00806D7C" w:rsidRPr="00806D7C" w:rsidRDefault="00806D7C" w:rsidP="00733FBF">
            <w:pPr>
              <w:spacing w:after="0"/>
              <w:jc w:val="center"/>
              <w:rPr>
                <w:rFonts w:ascii="Times New Roman" w:hAnsi="Times New Roman" w:cs="Times New Roman"/>
                <w:sz w:val="24"/>
                <w:szCs w:val="24"/>
              </w:rPr>
            </w:pPr>
            <w:r w:rsidRPr="00806D7C">
              <w:rPr>
                <w:rFonts w:ascii="Times New Roman" w:hAnsi="Times New Roman" w:cs="Times New Roman"/>
                <w:sz w:val="24"/>
                <w:szCs w:val="24"/>
              </w:rPr>
              <w:t>65</w:t>
            </w:r>
          </w:p>
        </w:tc>
      </w:tr>
      <w:tr w:rsidR="00806D7C" w:rsidRPr="00806D7C" w14:paraId="745114A2" w14:textId="77777777" w:rsidTr="00733FBF">
        <w:trPr>
          <w:trHeight w:val="278"/>
          <w:jc w:val="center"/>
        </w:trPr>
        <w:tc>
          <w:tcPr>
            <w:tcW w:w="758" w:type="dxa"/>
            <w:vMerge/>
            <w:vAlign w:val="center"/>
          </w:tcPr>
          <w:p w14:paraId="53421C34" w14:textId="77777777" w:rsidR="00806D7C" w:rsidRPr="00806D7C" w:rsidRDefault="00806D7C" w:rsidP="00733FBF">
            <w:pPr>
              <w:spacing w:after="0"/>
              <w:jc w:val="center"/>
              <w:rPr>
                <w:rFonts w:ascii="Times New Roman" w:hAnsi="Times New Roman" w:cs="Times New Roman"/>
                <w:sz w:val="24"/>
                <w:szCs w:val="24"/>
              </w:rPr>
            </w:pPr>
          </w:p>
        </w:tc>
        <w:tc>
          <w:tcPr>
            <w:tcW w:w="2442" w:type="dxa"/>
            <w:vMerge/>
          </w:tcPr>
          <w:p w14:paraId="2A40D5AD" w14:textId="77777777" w:rsidR="00806D7C" w:rsidRPr="00806D7C" w:rsidRDefault="00806D7C" w:rsidP="00733FBF">
            <w:pPr>
              <w:spacing w:after="0"/>
              <w:rPr>
                <w:rFonts w:ascii="Times New Roman" w:hAnsi="Times New Roman" w:cs="Times New Roman"/>
                <w:sz w:val="24"/>
                <w:szCs w:val="24"/>
              </w:rPr>
            </w:pPr>
          </w:p>
        </w:tc>
        <w:tc>
          <w:tcPr>
            <w:tcW w:w="4736" w:type="dxa"/>
          </w:tcPr>
          <w:p w14:paraId="14521F13" w14:textId="77777777" w:rsidR="00806D7C" w:rsidRPr="00806D7C" w:rsidRDefault="00806D7C" w:rsidP="00733FBF">
            <w:pPr>
              <w:spacing w:after="0"/>
              <w:rPr>
                <w:rFonts w:ascii="Times New Roman" w:hAnsi="Times New Roman" w:cs="Times New Roman"/>
                <w:sz w:val="24"/>
                <w:szCs w:val="24"/>
              </w:rPr>
            </w:pPr>
            <w:r w:rsidRPr="00806D7C">
              <w:rPr>
                <w:rFonts w:ascii="Times New Roman" w:hAnsi="Times New Roman" w:cs="Times New Roman"/>
                <w:sz w:val="24"/>
                <w:szCs w:val="24"/>
              </w:rPr>
              <w:t xml:space="preserve">preko 66 KW  (preko 90 KS) </w:t>
            </w:r>
          </w:p>
        </w:tc>
        <w:tc>
          <w:tcPr>
            <w:tcW w:w="1373" w:type="dxa"/>
            <w:vAlign w:val="center"/>
          </w:tcPr>
          <w:p w14:paraId="2D7ECB7C" w14:textId="77777777" w:rsidR="00806D7C" w:rsidRPr="00806D7C" w:rsidRDefault="00806D7C" w:rsidP="00733FBF">
            <w:pPr>
              <w:spacing w:after="0"/>
              <w:jc w:val="center"/>
              <w:rPr>
                <w:rFonts w:ascii="Times New Roman" w:hAnsi="Times New Roman" w:cs="Times New Roman"/>
                <w:sz w:val="24"/>
                <w:szCs w:val="24"/>
              </w:rPr>
            </w:pPr>
            <w:r w:rsidRPr="00806D7C">
              <w:rPr>
                <w:rFonts w:ascii="Times New Roman" w:hAnsi="Times New Roman" w:cs="Times New Roman"/>
                <w:sz w:val="24"/>
                <w:szCs w:val="24"/>
              </w:rPr>
              <w:t>15</w:t>
            </w:r>
          </w:p>
        </w:tc>
      </w:tr>
      <w:tr w:rsidR="00806D7C" w:rsidRPr="00806D7C" w14:paraId="6A7C008F" w14:textId="77777777" w:rsidTr="00733FBF">
        <w:trPr>
          <w:trHeight w:val="278"/>
          <w:jc w:val="center"/>
        </w:trPr>
        <w:tc>
          <w:tcPr>
            <w:tcW w:w="758" w:type="dxa"/>
            <w:vAlign w:val="center"/>
          </w:tcPr>
          <w:p w14:paraId="65917AB8" w14:textId="77777777" w:rsidR="00806D7C" w:rsidRPr="00806D7C" w:rsidRDefault="00806D7C" w:rsidP="00733FBF">
            <w:pPr>
              <w:spacing w:after="0"/>
              <w:jc w:val="center"/>
              <w:rPr>
                <w:rFonts w:ascii="Times New Roman" w:hAnsi="Times New Roman" w:cs="Times New Roman"/>
                <w:sz w:val="24"/>
                <w:szCs w:val="24"/>
              </w:rPr>
            </w:pPr>
            <w:r w:rsidRPr="00806D7C">
              <w:rPr>
                <w:rFonts w:ascii="Times New Roman" w:hAnsi="Times New Roman" w:cs="Times New Roman"/>
                <w:sz w:val="24"/>
                <w:szCs w:val="24"/>
              </w:rPr>
              <w:t>2.</w:t>
            </w:r>
          </w:p>
        </w:tc>
        <w:tc>
          <w:tcPr>
            <w:tcW w:w="7179" w:type="dxa"/>
            <w:gridSpan w:val="2"/>
          </w:tcPr>
          <w:p w14:paraId="191DC607" w14:textId="77777777" w:rsidR="00806D7C" w:rsidRPr="00806D7C" w:rsidRDefault="00806D7C" w:rsidP="00733FBF">
            <w:pPr>
              <w:spacing w:after="0"/>
              <w:rPr>
                <w:rFonts w:ascii="Times New Roman" w:hAnsi="Times New Roman" w:cs="Times New Roman"/>
                <w:sz w:val="24"/>
                <w:szCs w:val="24"/>
              </w:rPr>
            </w:pPr>
            <w:r w:rsidRPr="00806D7C">
              <w:rPr>
                <w:rFonts w:ascii="Times New Roman" w:hAnsi="Times New Roman" w:cs="Times New Roman"/>
                <w:sz w:val="24"/>
                <w:szCs w:val="24"/>
              </w:rPr>
              <w:t>Jednoosovinske samohodne mašine (motokultivatori i sl)</w:t>
            </w:r>
          </w:p>
        </w:tc>
        <w:tc>
          <w:tcPr>
            <w:tcW w:w="1373" w:type="dxa"/>
            <w:vAlign w:val="center"/>
          </w:tcPr>
          <w:p w14:paraId="2642C493" w14:textId="77777777" w:rsidR="00806D7C" w:rsidRPr="00806D7C" w:rsidRDefault="00806D7C" w:rsidP="00733FBF">
            <w:pPr>
              <w:spacing w:after="0"/>
              <w:jc w:val="center"/>
              <w:rPr>
                <w:rFonts w:ascii="Times New Roman" w:hAnsi="Times New Roman" w:cs="Times New Roman"/>
                <w:sz w:val="24"/>
                <w:szCs w:val="24"/>
              </w:rPr>
            </w:pPr>
            <w:r w:rsidRPr="00806D7C">
              <w:rPr>
                <w:rFonts w:ascii="Times New Roman" w:hAnsi="Times New Roman" w:cs="Times New Roman"/>
                <w:sz w:val="24"/>
                <w:szCs w:val="24"/>
              </w:rPr>
              <w:t>460</w:t>
            </w:r>
          </w:p>
        </w:tc>
      </w:tr>
      <w:tr w:rsidR="00806D7C" w:rsidRPr="00806D7C" w14:paraId="6D856678" w14:textId="77777777" w:rsidTr="00733FBF">
        <w:trPr>
          <w:trHeight w:val="269"/>
          <w:jc w:val="center"/>
        </w:trPr>
        <w:tc>
          <w:tcPr>
            <w:tcW w:w="758" w:type="dxa"/>
            <w:vAlign w:val="center"/>
          </w:tcPr>
          <w:p w14:paraId="322E60E4" w14:textId="77777777" w:rsidR="00806D7C" w:rsidRPr="00806D7C" w:rsidRDefault="00806D7C" w:rsidP="00733FBF">
            <w:pPr>
              <w:spacing w:after="0"/>
              <w:jc w:val="center"/>
              <w:rPr>
                <w:rFonts w:ascii="Times New Roman" w:hAnsi="Times New Roman" w:cs="Times New Roman"/>
                <w:sz w:val="24"/>
                <w:szCs w:val="24"/>
              </w:rPr>
            </w:pPr>
            <w:r w:rsidRPr="00806D7C">
              <w:rPr>
                <w:rFonts w:ascii="Times New Roman" w:hAnsi="Times New Roman" w:cs="Times New Roman"/>
                <w:sz w:val="24"/>
                <w:szCs w:val="24"/>
              </w:rPr>
              <w:t>3.</w:t>
            </w:r>
          </w:p>
        </w:tc>
        <w:tc>
          <w:tcPr>
            <w:tcW w:w="7179" w:type="dxa"/>
            <w:gridSpan w:val="2"/>
          </w:tcPr>
          <w:p w14:paraId="3847D6BB" w14:textId="77777777" w:rsidR="00806D7C" w:rsidRPr="00806D7C" w:rsidRDefault="00806D7C" w:rsidP="00733FBF">
            <w:pPr>
              <w:spacing w:after="0"/>
              <w:rPr>
                <w:rFonts w:ascii="Times New Roman" w:hAnsi="Times New Roman" w:cs="Times New Roman"/>
                <w:sz w:val="24"/>
                <w:szCs w:val="24"/>
              </w:rPr>
            </w:pPr>
            <w:r w:rsidRPr="00806D7C">
              <w:rPr>
                <w:rFonts w:ascii="Times New Roman" w:hAnsi="Times New Roman" w:cs="Times New Roman"/>
                <w:sz w:val="24"/>
                <w:szCs w:val="24"/>
              </w:rPr>
              <w:t xml:space="preserve">Samohodne motorne kosačice </w:t>
            </w:r>
          </w:p>
        </w:tc>
        <w:tc>
          <w:tcPr>
            <w:tcW w:w="1373" w:type="dxa"/>
            <w:vAlign w:val="center"/>
          </w:tcPr>
          <w:p w14:paraId="37059DD9" w14:textId="77777777" w:rsidR="00806D7C" w:rsidRPr="00806D7C" w:rsidRDefault="00806D7C" w:rsidP="00733FBF">
            <w:pPr>
              <w:spacing w:after="0"/>
              <w:jc w:val="center"/>
              <w:rPr>
                <w:rFonts w:ascii="Times New Roman" w:hAnsi="Times New Roman" w:cs="Times New Roman"/>
                <w:sz w:val="24"/>
                <w:szCs w:val="24"/>
              </w:rPr>
            </w:pPr>
            <w:r w:rsidRPr="00806D7C">
              <w:rPr>
                <w:rFonts w:ascii="Times New Roman" w:hAnsi="Times New Roman" w:cs="Times New Roman"/>
                <w:sz w:val="24"/>
                <w:szCs w:val="24"/>
              </w:rPr>
              <w:t>125</w:t>
            </w:r>
          </w:p>
        </w:tc>
      </w:tr>
      <w:tr w:rsidR="00806D7C" w:rsidRPr="00806D7C" w14:paraId="14F38400" w14:textId="77777777" w:rsidTr="00733FBF">
        <w:trPr>
          <w:trHeight w:val="278"/>
          <w:jc w:val="center"/>
        </w:trPr>
        <w:tc>
          <w:tcPr>
            <w:tcW w:w="758" w:type="dxa"/>
            <w:vAlign w:val="center"/>
          </w:tcPr>
          <w:p w14:paraId="31B9053A" w14:textId="77777777" w:rsidR="00806D7C" w:rsidRPr="00806D7C" w:rsidRDefault="00806D7C" w:rsidP="00733FBF">
            <w:pPr>
              <w:spacing w:after="0"/>
              <w:jc w:val="center"/>
              <w:rPr>
                <w:rFonts w:ascii="Times New Roman" w:hAnsi="Times New Roman" w:cs="Times New Roman"/>
                <w:sz w:val="24"/>
                <w:szCs w:val="24"/>
              </w:rPr>
            </w:pPr>
            <w:r w:rsidRPr="00806D7C">
              <w:rPr>
                <w:rFonts w:ascii="Times New Roman" w:hAnsi="Times New Roman" w:cs="Times New Roman"/>
                <w:sz w:val="24"/>
                <w:szCs w:val="24"/>
              </w:rPr>
              <w:t>4.</w:t>
            </w:r>
          </w:p>
        </w:tc>
        <w:tc>
          <w:tcPr>
            <w:tcW w:w="7179" w:type="dxa"/>
            <w:gridSpan w:val="2"/>
          </w:tcPr>
          <w:p w14:paraId="220A50D2" w14:textId="77777777" w:rsidR="00806D7C" w:rsidRPr="00806D7C" w:rsidRDefault="00806D7C" w:rsidP="00733FBF">
            <w:pPr>
              <w:spacing w:after="0"/>
              <w:rPr>
                <w:rFonts w:ascii="Times New Roman" w:hAnsi="Times New Roman" w:cs="Times New Roman"/>
                <w:sz w:val="24"/>
                <w:szCs w:val="24"/>
              </w:rPr>
            </w:pPr>
            <w:r w:rsidRPr="00806D7C">
              <w:rPr>
                <w:rFonts w:ascii="Times New Roman" w:hAnsi="Times New Roman" w:cs="Times New Roman"/>
                <w:sz w:val="24"/>
                <w:szCs w:val="24"/>
              </w:rPr>
              <w:t>Kombajni</w:t>
            </w:r>
          </w:p>
        </w:tc>
        <w:tc>
          <w:tcPr>
            <w:tcW w:w="1373" w:type="dxa"/>
            <w:vAlign w:val="center"/>
          </w:tcPr>
          <w:p w14:paraId="00CB5E76" w14:textId="77777777" w:rsidR="00806D7C" w:rsidRPr="00806D7C" w:rsidRDefault="00806D7C" w:rsidP="00733FBF">
            <w:pPr>
              <w:spacing w:after="0"/>
              <w:jc w:val="center"/>
              <w:rPr>
                <w:rFonts w:ascii="Times New Roman" w:hAnsi="Times New Roman" w:cs="Times New Roman"/>
                <w:sz w:val="24"/>
                <w:szCs w:val="24"/>
              </w:rPr>
            </w:pPr>
            <w:r w:rsidRPr="00806D7C">
              <w:rPr>
                <w:rFonts w:ascii="Times New Roman" w:hAnsi="Times New Roman" w:cs="Times New Roman"/>
                <w:sz w:val="24"/>
                <w:szCs w:val="24"/>
              </w:rPr>
              <w:t>3</w:t>
            </w:r>
          </w:p>
        </w:tc>
      </w:tr>
    </w:tbl>
    <w:p w14:paraId="0A679FD0" w14:textId="3E3E9ECE" w:rsidR="00806D7C" w:rsidRPr="00806D7C" w:rsidRDefault="00806D7C" w:rsidP="00806D7C">
      <w:pPr>
        <w:rPr>
          <w:rFonts w:ascii="Times New Roman" w:hAnsi="Times New Roman" w:cs="Times New Roman"/>
          <w:i/>
          <w:sz w:val="20"/>
          <w:szCs w:val="24"/>
        </w:rPr>
      </w:pPr>
      <w:r w:rsidRPr="00806D7C">
        <w:rPr>
          <w:rFonts w:ascii="Times New Roman" w:hAnsi="Times New Roman" w:cs="Times New Roman"/>
          <w:i/>
          <w:sz w:val="20"/>
          <w:szCs w:val="24"/>
        </w:rPr>
        <w:t xml:space="preserve">Izvor: Podaci Zavoda za statistiku F BiH </w:t>
      </w:r>
    </w:p>
    <w:p w14:paraId="5BF94F60" w14:textId="00D3054E" w:rsidR="00AE0DE9" w:rsidRPr="00A179B1" w:rsidRDefault="00806D7C" w:rsidP="00A179B1">
      <w:pPr>
        <w:spacing w:after="120" w:line="240" w:lineRule="auto"/>
        <w:jc w:val="both"/>
        <w:rPr>
          <w:rFonts w:ascii="Times New Roman" w:hAnsi="Times New Roman" w:cs="Times New Roman"/>
          <w:sz w:val="24"/>
          <w:szCs w:val="24"/>
          <w:lang w:val="bs-Latn-BA"/>
        </w:rPr>
      </w:pPr>
      <w:r w:rsidRPr="00806D7C">
        <w:rPr>
          <w:rFonts w:ascii="Times New Roman" w:hAnsi="Times New Roman" w:cs="Times New Roman"/>
          <w:sz w:val="24"/>
          <w:szCs w:val="24"/>
          <w:lang w:val="bs-Latn-BA"/>
        </w:rPr>
        <w:t xml:space="preserve">Prethodno predstavljeni procijenjeni podaci </w:t>
      </w:r>
      <w:r>
        <w:rPr>
          <w:rFonts w:ascii="Times New Roman" w:hAnsi="Times New Roman" w:cs="Times New Roman"/>
          <w:sz w:val="24"/>
          <w:szCs w:val="24"/>
          <w:lang w:val="bs-Latn-BA"/>
        </w:rPr>
        <w:t xml:space="preserve">pokazuju da je zastupljena uglavnom osnovna mehanizacija u poljoprivredi. </w:t>
      </w:r>
      <w:r w:rsidR="00A239F5">
        <w:rPr>
          <w:rFonts w:ascii="Times New Roman" w:hAnsi="Times New Roman" w:cs="Times New Roman"/>
          <w:sz w:val="24"/>
          <w:szCs w:val="24"/>
          <w:lang w:val="bs-Latn-BA"/>
        </w:rPr>
        <w:t>Nabavka n</w:t>
      </w:r>
      <w:r>
        <w:rPr>
          <w:rFonts w:ascii="Times New Roman" w:hAnsi="Times New Roman" w:cs="Times New Roman"/>
          <w:sz w:val="24"/>
          <w:szCs w:val="24"/>
          <w:lang w:val="bs-Latn-BA"/>
        </w:rPr>
        <w:t>apr</w:t>
      </w:r>
      <w:r w:rsidR="00A239F5">
        <w:rPr>
          <w:rFonts w:ascii="Times New Roman" w:hAnsi="Times New Roman" w:cs="Times New Roman"/>
          <w:sz w:val="24"/>
          <w:szCs w:val="24"/>
          <w:lang w:val="bs-Latn-BA"/>
        </w:rPr>
        <w:t>ednijih mašina i oruđa</w:t>
      </w:r>
      <w:r>
        <w:rPr>
          <w:rFonts w:ascii="Times New Roman" w:hAnsi="Times New Roman" w:cs="Times New Roman"/>
          <w:sz w:val="24"/>
          <w:szCs w:val="24"/>
          <w:lang w:val="bs-Latn-BA"/>
        </w:rPr>
        <w:t xml:space="preserve"> u poljopr</w:t>
      </w:r>
      <w:r w:rsidR="00A239F5">
        <w:rPr>
          <w:rFonts w:ascii="Times New Roman" w:hAnsi="Times New Roman" w:cs="Times New Roman"/>
          <w:sz w:val="24"/>
          <w:szCs w:val="24"/>
          <w:lang w:val="bs-Latn-BA"/>
        </w:rPr>
        <w:t>ivredi imaju preduslov ekonomij</w:t>
      </w:r>
      <w:r>
        <w:rPr>
          <w:rFonts w:ascii="Times New Roman" w:hAnsi="Times New Roman" w:cs="Times New Roman"/>
          <w:sz w:val="24"/>
          <w:szCs w:val="24"/>
          <w:lang w:val="bs-Latn-BA"/>
        </w:rPr>
        <w:t>u obima proizvodnje</w:t>
      </w:r>
      <w:r w:rsidR="008D22D0">
        <w:rPr>
          <w:rFonts w:ascii="Times New Roman" w:hAnsi="Times New Roman" w:cs="Times New Roman"/>
          <w:sz w:val="24"/>
          <w:szCs w:val="24"/>
          <w:lang w:val="bs-Latn-BA"/>
        </w:rPr>
        <w:t>,</w:t>
      </w:r>
      <w:r>
        <w:rPr>
          <w:rFonts w:ascii="Times New Roman" w:hAnsi="Times New Roman" w:cs="Times New Roman"/>
          <w:sz w:val="24"/>
          <w:szCs w:val="24"/>
          <w:lang w:val="bs-Latn-BA"/>
        </w:rPr>
        <w:t xml:space="preserve"> a čemu u prilog ne ide usitnjenost zemljišta koja je prisutna na području Grada Goražda. </w:t>
      </w:r>
    </w:p>
    <w:p w14:paraId="23740CBA" w14:textId="1192560C" w:rsidR="00755FC2" w:rsidRPr="00AE0DE9" w:rsidRDefault="00755FC2" w:rsidP="00E46B00">
      <w:pPr>
        <w:pStyle w:val="h4"/>
        <w:outlineLvl w:val="4"/>
      </w:pPr>
      <w:bookmarkStart w:id="42" w:name="_Toc153796205"/>
      <w:r w:rsidRPr="00AE0DE9">
        <w:t>Biljna proizvodnja</w:t>
      </w:r>
      <w:bookmarkEnd w:id="42"/>
    </w:p>
    <w:p w14:paraId="6E237699" w14:textId="78EF6344" w:rsidR="00AE0DE9" w:rsidRPr="00E16333" w:rsidRDefault="00346244" w:rsidP="00BD0187">
      <w:pPr>
        <w:spacing w:after="120" w:line="240" w:lineRule="auto"/>
        <w:jc w:val="both"/>
        <w:rPr>
          <w:rFonts w:ascii="Times New Roman" w:hAnsi="Times New Roman" w:cs="Times New Roman"/>
          <w:color w:val="FF0000"/>
          <w:sz w:val="24"/>
          <w:szCs w:val="24"/>
          <w:lang w:val="bs-Latn-BA"/>
        </w:rPr>
      </w:pPr>
      <w:r w:rsidRPr="00346244">
        <w:rPr>
          <w:rFonts w:ascii="Times New Roman" w:hAnsi="Times New Roman" w:cs="Times New Roman"/>
          <w:sz w:val="24"/>
          <w:szCs w:val="24"/>
          <w:lang w:val="bs-Latn-BA"/>
        </w:rPr>
        <w:t>U Gradu Goražde je zastupljeno više vrsta biljne proizvodnje. Goražde je tradicionalno voćarski kraj</w:t>
      </w:r>
      <w:r w:rsidR="008D22D0">
        <w:rPr>
          <w:rFonts w:ascii="Times New Roman" w:hAnsi="Times New Roman" w:cs="Times New Roman"/>
          <w:sz w:val="24"/>
          <w:szCs w:val="24"/>
          <w:lang w:val="bs-Latn-BA"/>
        </w:rPr>
        <w:t>,</w:t>
      </w:r>
      <w:r w:rsidRPr="00346244">
        <w:rPr>
          <w:rFonts w:ascii="Times New Roman" w:hAnsi="Times New Roman" w:cs="Times New Roman"/>
          <w:sz w:val="24"/>
          <w:szCs w:val="24"/>
          <w:lang w:val="bs-Latn-BA"/>
        </w:rPr>
        <w:t xml:space="preserve"> ali je u zadnjih 20 godina evidentna stagnacija na tom polju i već duži niz godina nije podignut niti jedan </w:t>
      </w:r>
      <w:r w:rsidR="00E16333">
        <w:rPr>
          <w:rFonts w:ascii="Times New Roman" w:hAnsi="Times New Roman" w:cs="Times New Roman"/>
          <w:sz w:val="24"/>
          <w:szCs w:val="24"/>
          <w:lang w:val="bs-Latn-BA"/>
        </w:rPr>
        <w:t xml:space="preserve">značajniji </w:t>
      </w:r>
      <w:r w:rsidRPr="00346244">
        <w:rPr>
          <w:rFonts w:ascii="Times New Roman" w:hAnsi="Times New Roman" w:cs="Times New Roman"/>
          <w:sz w:val="24"/>
          <w:szCs w:val="24"/>
          <w:lang w:val="bs-Latn-BA"/>
        </w:rPr>
        <w:t xml:space="preserve">voćnjak stablašica. Uprkos tome, brend Goražda kao voćarskog kraja je još uvijek prisutan i on se u budućnosti može </w:t>
      </w:r>
      <w:r w:rsidR="00E16333">
        <w:rPr>
          <w:rFonts w:ascii="Times New Roman" w:hAnsi="Times New Roman" w:cs="Times New Roman"/>
          <w:sz w:val="24"/>
          <w:szCs w:val="24"/>
          <w:lang w:val="bs-Latn-BA"/>
        </w:rPr>
        <w:t>adekvatno</w:t>
      </w:r>
      <w:r w:rsidRPr="00346244">
        <w:rPr>
          <w:rFonts w:ascii="Times New Roman" w:hAnsi="Times New Roman" w:cs="Times New Roman"/>
          <w:sz w:val="24"/>
          <w:szCs w:val="24"/>
          <w:lang w:val="bs-Latn-BA"/>
        </w:rPr>
        <w:t xml:space="preserve"> iskoristiti.</w:t>
      </w:r>
      <w:r w:rsidR="00E2283E">
        <w:rPr>
          <w:rFonts w:ascii="Times New Roman" w:hAnsi="Times New Roman" w:cs="Times New Roman"/>
          <w:color w:val="FF0000"/>
          <w:sz w:val="24"/>
          <w:szCs w:val="24"/>
          <w:lang w:val="bs-Latn-BA"/>
        </w:rPr>
        <w:t xml:space="preserve"> </w:t>
      </w:r>
      <w:r w:rsidRPr="00E2283E">
        <w:rPr>
          <w:rFonts w:ascii="Times New Roman" w:hAnsi="Times New Roman" w:cs="Times New Roman"/>
          <w:color w:val="000000" w:themeColor="text1"/>
          <w:sz w:val="24"/>
          <w:szCs w:val="24"/>
          <w:lang w:val="bs-Latn-BA"/>
        </w:rPr>
        <w:t xml:space="preserve">Biljna proizvodnja Goražda je vezana u velikoj mjeri za poljoprivredna gazdinstva kojima </w:t>
      </w:r>
      <w:r w:rsidR="00496961" w:rsidRPr="00E2283E">
        <w:rPr>
          <w:rFonts w:ascii="Times New Roman" w:hAnsi="Times New Roman" w:cs="Times New Roman"/>
          <w:color w:val="000000" w:themeColor="text1"/>
          <w:sz w:val="24"/>
          <w:szCs w:val="24"/>
          <w:lang w:val="bs-Latn-BA"/>
        </w:rPr>
        <w:t xml:space="preserve">prevashodno </w:t>
      </w:r>
      <w:r w:rsidRPr="00E2283E">
        <w:rPr>
          <w:rFonts w:ascii="Times New Roman" w:hAnsi="Times New Roman" w:cs="Times New Roman"/>
          <w:color w:val="000000" w:themeColor="text1"/>
          <w:sz w:val="24"/>
          <w:szCs w:val="24"/>
          <w:lang w:val="bs-Latn-BA"/>
        </w:rPr>
        <w:t>služi da obezbijede lične potrebe</w:t>
      </w:r>
      <w:r w:rsidR="008D22D0">
        <w:rPr>
          <w:rFonts w:ascii="Times New Roman" w:hAnsi="Times New Roman" w:cs="Times New Roman"/>
          <w:color w:val="000000" w:themeColor="text1"/>
          <w:sz w:val="24"/>
          <w:szCs w:val="24"/>
          <w:lang w:val="bs-Latn-BA"/>
        </w:rPr>
        <w:t>,</w:t>
      </w:r>
      <w:r w:rsidRPr="00E2283E">
        <w:rPr>
          <w:rFonts w:ascii="Times New Roman" w:hAnsi="Times New Roman" w:cs="Times New Roman"/>
          <w:color w:val="000000" w:themeColor="text1"/>
          <w:sz w:val="24"/>
          <w:szCs w:val="24"/>
          <w:lang w:val="bs-Latn-BA"/>
        </w:rPr>
        <w:t xml:space="preserve"> a viškove robe plasiraju na lokalno tržište i obrte koji imaju nešto v</w:t>
      </w:r>
      <w:r w:rsidR="00496961" w:rsidRPr="00E2283E">
        <w:rPr>
          <w:rFonts w:ascii="Times New Roman" w:hAnsi="Times New Roman" w:cs="Times New Roman"/>
          <w:color w:val="000000" w:themeColor="text1"/>
          <w:sz w:val="24"/>
          <w:szCs w:val="24"/>
          <w:lang w:val="bs-Latn-BA"/>
        </w:rPr>
        <w:t>eći obim proizvodnje u odnosnu na prethodne</w:t>
      </w:r>
      <w:r w:rsidRPr="00E2283E">
        <w:rPr>
          <w:rFonts w:ascii="Times New Roman" w:hAnsi="Times New Roman" w:cs="Times New Roman"/>
          <w:color w:val="000000" w:themeColor="text1"/>
          <w:sz w:val="24"/>
          <w:szCs w:val="24"/>
          <w:lang w:val="bs-Latn-BA"/>
        </w:rPr>
        <w:t>. Ukupan obim proizvodnje nije dovoljan da zadovolji potrebe lokalnog stanovništva. Primjena savremenih tehnologija nije zastupljena u ve</w:t>
      </w:r>
      <w:r w:rsidR="00E2283E" w:rsidRPr="00E2283E">
        <w:rPr>
          <w:rFonts w:ascii="Times New Roman" w:hAnsi="Times New Roman" w:cs="Times New Roman"/>
          <w:color w:val="000000" w:themeColor="text1"/>
          <w:sz w:val="24"/>
          <w:szCs w:val="24"/>
          <w:lang w:val="bs-Latn-BA"/>
        </w:rPr>
        <w:t>će</w:t>
      </w:r>
      <w:r w:rsidRPr="00E2283E">
        <w:rPr>
          <w:rFonts w:ascii="Times New Roman" w:hAnsi="Times New Roman" w:cs="Times New Roman"/>
          <w:color w:val="000000" w:themeColor="text1"/>
          <w:sz w:val="24"/>
          <w:szCs w:val="24"/>
          <w:lang w:val="bs-Latn-BA"/>
        </w:rPr>
        <w:t>m obimu.</w:t>
      </w:r>
    </w:p>
    <w:p w14:paraId="361902AE" w14:textId="3AF1109B" w:rsidR="00755FC2" w:rsidRPr="00AE0DE9" w:rsidRDefault="00755FC2" w:rsidP="00E46B00">
      <w:pPr>
        <w:pStyle w:val="h5"/>
        <w:outlineLvl w:val="4"/>
      </w:pPr>
      <w:bookmarkStart w:id="43" w:name="_Toc153796206"/>
      <w:r w:rsidRPr="00AE0DE9">
        <w:t>Ratarstvo</w:t>
      </w:r>
      <w:bookmarkEnd w:id="43"/>
    </w:p>
    <w:p w14:paraId="3DE6E06A" w14:textId="6B0D7550" w:rsidR="00346244" w:rsidRPr="00346244" w:rsidRDefault="00346244" w:rsidP="00BD0187">
      <w:pPr>
        <w:spacing w:line="240" w:lineRule="auto"/>
        <w:jc w:val="both"/>
        <w:rPr>
          <w:rFonts w:ascii="Times New Roman" w:hAnsi="Times New Roman" w:cs="Times New Roman"/>
          <w:sz w:val="24"/>
          <w:szCs w:val="24"/>
        </w:rPr>
      </w:pPr>
      <w:r w:rsidRPr="00346244">
        <w:rPr>
          <w:rFonts w:ascii="Times New Roman" w:hAnsi="Times New Roman" w:cs="Times New Roman"/>
          <w:sz w:val="24"/>
          <w:szCs w:val="24"/>
        </w:rPr>
        <w:t xml:space="preserve">U </w:t>
      </w:r>
      <w:r w:rsidR="00E16333">
        <w:rPr>
          <w:rFonts w:ascii="Times New Roman" w:hAnsi="Times New Roman" w:cs="Times New Roman"/>
          <w:sz w:val="24"/>
          <w:szCs w:val="24"/>
        </w:rPr>
        <w:t>nastavku j</w:t>
      </w:r>
      <w:r w:rsidRPr="00346244">
        <w:rPr>
          <w:rFonts w:ascii="Times New Roman" w:hAnsi="Times New Roman" w:cs="Times New Roman"/>
          <w:sz w:val="24"/>
          <w:szCs w:val="24"/>
        </w:rPr>
        <w:t xml:space="preserve">e </w:t>
      </w:r>
      <w:r w:rsidR="00E16333">
        <w:rPr>
          <w:rFonts w:ascii="Times New Roman" w:hAnsi="Times New Roman" w:cs="Times New Roman"/>
          <w:sz w:val="24"/>
          <w:szCs w:val="24"/>
        </w:rPr>
        <w:t>dat tabelarni prikaz zasija</w:t>
      </w:r>
      <w:r w:rsidRPr="00346244">
        <w:rPr>
          <w:rFonts w:ascii="Times New Roman" w:hAnsi="Times New Roman" w:cs="Times New Roman"/>
          <w:sz w:val="24"/>
          <w:szCs w:val="24"/>
        </w:rPr>
        <w:t>n</w:t>
      </w:r>
      <w:r w:rsidR="00E16333">
        <w:rPr>
          <w:rFonts w:ascii="Times New Roman" w:hAnsi="Times New Roman" w:cs="Times New Roman"/>
          <w:sz w:val="24"/>
          <w:szCs w:val="24"/>
        </w:rPr>
        <w:t>ih površina</w:t>
      </w:r>
      <w:r w:rsidRPr="00346244">
        <w:rPr>
          <w:rFonts w:ascii="Times New Roman" w:hAnsi="Times New Roman" w:cs="Times New Roman"/>
          <w:sz w:val="24"/>
          <w:szCs w:val="24"/>
        </w:rPr>
        <w:t xml:space="preserve"> najznačajnih ratarskih kul</w:t>
      </w:r>
      <w:r w:rsidR="00E16333">
        <w:rPr>
          <w:rFonts w:ascii="Times New Roman" w:hAnsi="Times New Roman" w:cs="Times New Roman"/>
          <w:sz w:val="24"/>
          <w:szCs w:val="24"/>
        </w:rPr>
        <w:t>tura u periodu 2017-2022 godina na području Grada Goražda</w:t>
      </w:r>
      <w:r w:rsidR="000F477A">
        <w:rPr>
          <w:rFonts w:ascii="Times New Roman" w:hAnsi="Times New Roman" w:cs="Times New Roman"/>
          <w:sz w:val="24"/>
          <w:szCs w:val="24"/>
        </w:rPr>
        <w:t>.</w:t>
      </w:r>
    </w:p>
    <w:p w14:paraId="5D3C1B99" w14:textId="4F33B58F" w:rsidR="00346244" w:rsidRPr="00C63532" w:rsidRDefault="00AD4171" w:rsidP="00B3581E">
      <w:pPr>
        <w:pStyle w:val="tabele"/>
      </w:pPr>
      <w:bookmarkStart w:id="44" w:name="_Toc153311236"/>
      <w:r w:rsidRPr="00C63532">
        <w:t xml:space="preserve">Tabela 13. </w:t>
      </w:r>
      <w:r w:rsidR="00346244" w:rsidRPr="00C63532">
        <w:t xml:space="preserve"> Zasijane površine najznačajnih ratarskih kultura u periodu 2017-2022</w:t>
      </w:r>
      <w:r w:rsidR="000F477A" w:rsidRPr="00C63532">
        <w:t>.</w:t>
      </w:r>
      <w:r w:rsidR="00346244" w:rsidRPr="00C63532">
        <w:t xml:space="preserve"> godin</w:t>
      </w:r>
      <w:r w:rsidR="000F477A" w:rsidRPr="00C63532">
        <w:t>e</w:t>
      </w:r>
      <w:bookmarkEnd w:id="44"/>
      <w:r w:rsidR="00346244" w:rsidRPr="00C63532">
        <w:t xml:space="preserve"> </w:t>
      </w:r>
    </w:p>
    <w:p w14:paraId="5D516D2D" w14:textId="1FB4246A" w:rsidR="00E16333" w:rsidRPr="00346244" w:rsidRDefault="000F477A" w:rsidP="00E1633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u </w:t>
      </w:r>
      <w:r w:rsidR="00E16333">
        <w:rPr>
          <w:rFonts w:ascii="Times New Roman" w:hAnsi="Times New Roman" w:cs="Times New Roman"/>
          <w:sz w:val="24"/>
          <w:szCs w:val="24"/>
        </w:rPr>
        <w:t>ha</w:t>
      </w: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1341"/>
        <w:gridCol w:w="1341"/>
        <w:gridCol w:w="1342"/>
        <w:gridCol w:w="1342"/>
        <w:gridCol w:w="1342"/>
        <w:gridCol w:w="1347"/>
      </w:tblGrid>
      <w:tr w:rsidR="00E16333" w:rsidRPr="00E16333" w14:paraId="640F662E" w14:textId="77777777" w:rsidTr="00A8032D">
        <w:trPr>
          <w:trHeight w:val="20"/>
          <w:jc w:val="center"/>
        </w:trPr>
        <w:tc>
          <w:tcPr>
            <w:tcW w:w="1341" w:type="dxa"/>
            <w:vMerge w:val="restart"/>
          </w:tcPr>
          <w:p w14:paraId="1AF7F623" w14:textId="63E57EA4" w:rsidR="00E16333" w:rsidRPr="00E16333" w:rsidRDefault="00E16333"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Kultura</w:t>
            </w:r>
          </w:p>
        </w:tc>
        <w:tc>
          <w:tcPr>
            <w:tcW w:w="8055" w:type="dxa"/>
            <w:gridSpan w:val="6"/>
          </w:tcPr>
          <w:p w14:paraId="3506E1C1" w14:textId="7AB41672" w:rsidR="00E16333" w:rsidRPr="00E16333" w:rsidRDefault="00E16333"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Godina</w:t>
            </w:r>
          </w:p>
        </w:tc>
      </w:tr>
      <w:tr w:rsidR="00E16333" w:rsidRPr="00E16333" w14:paraId="04556529" w14:textId="77777777" w:rsidTr="00A8032D">
        <w:trPr>
          <w:trHeight w:val="20"/>
          <w:jc w:val="center"/>
        </w:trPr>
        <w:tc>
          <w:tcPr>
            <w:tcW w:w="1341" w:type="dxa"/>
            <w:vMerge/>
          </w:tcPr>
          <w:p w14:paraId="65FB954C" w14:textId="59CB360D" w:rsidR="00E16333" w:rsidRPr="00E16333" w:rsidRDefault="00E16333" w:rsidP="00A8032D">
            <w:pPr>
              <w:spacing w:after="0"/>
              <w:jc w:val="center"/>
              <w:rPr>
                <w:rFonts w:ascii="Times New Roman" w:hAnsi="Times New Roman" w:cs="Times New Roman"/>
                <w:sz w:val="24"/>
                <w:szCs w:val="24"/>
              </w:rPr>
            </w:pPr>
          </w:p>
        </w:tc>
        <w:tc>
          <w:tcPr>
            <w:tcW w:w="1341" w:type="dxa"/>
          </w:tcPr>
          <w:p w14:paraId="7F9B60D8" w14:textId="77777777" w:rsidR="00E16333" w:rsidRPr="00E16333" w:rsidRDefault="00E16333"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2017</w:t>
            </w:r>
          </w:p>
        </w:tc>
        <w:tc>
          <w:tcPr>
            <w:tcW w:w="1341" w:type="dxa"/>
          </w:tcPr>
          <w:p w14:paraId="06DF2F51" w14:textId="77777777" w:rsidR="00E16333" w:rsidRPr="00E16333" w:rsidRDefault="00E16333"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2018</w:t>
            </w:r>
          </w:p>
        </w:tc>
        <w:tc>
          <w:tcPr>
            <w:tcW w:w="1342" w:type="dxa"/>
          </w:tcPr>
          <w:p w14:paraId="3B26D8D2" w14:textId="77777777" w:rsidR="00E16333" w:rsidRPr="00E16333" w:rsidRDefault="00E16333"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2019</w:t>
            </w:r>
          </w:p>
        </w:tc>
        <w:tc>
          <w:tcPr>
            <w:tcW w:w="1342" w:type="dxa"/>
          </w:tcPr>
          <w:p w14:paraId="5C58B213" w14:textId="77777777" w:rsidR="00E16333" w:rsidRPr="00E16333" w:rsidRDefault="00E16333"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2020</w:t>
            </w:r>
          </w:p>
        </w:tc>
        <w:tc>
          <w:tcPr>
            <w:tcW w:w="1342" w:type="dxa"/>
          </w:tcPr>
          <w:p w14:paraId="51B46F2C" w14:textId="77777777" w:rsidR="00E16333" w:rsidRPr="00E16333" w:rsidRDefault="00E16333"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2021</w:t>
            </w:r>
          </w:p>
        </w:tc>
        <w:tc>
          <w:tcPr>
            <w:tcW w:w="1342" w:type="dxa"/>
          </w:tcPr>
          <w:p w14:paraId="1219D6E2" w14:textId="77777777" w:rsidR="00E16333" w:rsidRPr="00E16333" w:rsidRDefault="00E16333"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2022</w:t>
            </w:r>
          </w:p>
        </w:tc>
      </w:tr>
      <w:tr w:rsidR="00346244" w:rsidRPr="00E16333" w14:paraId="21CD3647" w14:textId="77777777" w:rsidTr="00A8032D">
        <w:trPr>
          <w:trHeight w:val="20"/>
          <w:jc w:val="center"/>
        </w:trPr>
        <w:tc>
          <w:tcPr>
            <w:tcW w:w="1341" w:type="dxa"/>
          </w:tcPr>
          <w:p w14:paraId="5B168D31" w14:textId="77777777" w:rsidR="00346244" w:rsidRPr="00E16333" w:rsidRDefault="00346244" w:rsidP="00A8032D">
            <w:pPr>
              <w:spacing w:after="0"/>
              <w:rPr>
                <w:rFonts w:ascii="Times New Roman" w:hAnsi="Times New Roman" w:cs="Times New Roman"/>
                <w:sz w:val="24"/>
                <w:szCs w:val="24"/>
              </w:rPr>
            </w:pPr>
            <w:r w:rsidRPr="00E16333">
              <w:rPr>
                <w:rFonts w:ascii="Times New Roman" w:hAnsi="Times New Roman" w:cs="Times New Roman"/>
                <w:sz w:val="24"/>
                <w:szCs w:val="24"/>
              </w:rPr>
              <w:t>Pšenica</w:t>
            </w:r>
          </w:p>
        </w:tc>
        <w:tc>
          <w:tcPr>
            <w:tcW w:w="1341" w:type="dxa"/>
          </w:tcPr>
          <w:p w14:paraId="0B336C97" w14:textId="77777777" w:rsidR="00346244" w:rsidRPr="00E16333" w:rsidRDefault="00346244"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44</w:t>
            </w:r>
          </w:p>
        </w:tc>
        <w:tc>
          <w:tcPr>
            <w:tcW w:w="1341" w:type="dxa"/>
          </w:tcPr>
          <w:p w14:paraId="4ED9A3E3" w14:textId="77777777" w:rsidR="00346244" w:rsidRPr="00E16333" w:rsidRDefault="00346244"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25</w:t>
            </w:r>
          </w:p>
        </w:tc>
        <w:tc>
          <w:tcPr>
            <w:tcW w:w="1342" w:type="dxa"/>
          </w:tcPr>
          <w:p w14:paraId="0E711CCD" w14:textId="77777777" w:rsidR="00346244" w:rsidRPr="00E16333" w:rsidRDefault="00346244"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22</w:t>
            </w:r>
          </w:p>
        </w:tc>
        <w:tc>
          <w:tcPr>
            <w:tcW w:w="1342" w:type="dxa"/>
          </w:tcPr>
          <w:p w14:paraId="246A9614" w14:textId="77777777" w:rsidR="00346244" w:rsidRPr="00E16333" w:rsidRDefault="00346244"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23</w:t>
            </w:r>
          </w:p>
        </w:tc>
        <w:tc>
          <w:tcPr>
            <w:tcW w:w="1342" w:type="dxa"/>
          </w:tcPr>
          <w:p w14:paraId="280C3A2F" w14:textId="77777777" w:rsidR="00346244" w:rsidRPr="00E16333" w:rsidRDefault="00346244"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28</w:t>
            </w:r>
          </w:p>
        </w:tc>
        <w:tc>
          <w:tcPr>
            <w:tcW w:w="1342" w:type="dxa"/>
          </w:tcPr>
          <w:p w14:paraId="7820EA66" w14:textId="77777777" w:rsidR="00346244" w:rsidRPr="00E16333" w:rsidRDefault="00346244"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29</w:t>
            </w:r>
          </w:p>
        </w:tc>
      </w:tr>
      <w:tr w:rsidR="00346244" w:rsidRPr="00E16333" w14:paraId="350D1E77" w14:textId="77777777" w:rsidTr="00A8032D">
        <w:trPr>
          <w:trHeight w:val="20"/>
          <w:jc w:val="center"/>
        </w:trPr>
        <w:tc>
          <w:tcPr>
            <w:tcW w:w="1341" w:type="dxa"/>
          </w:tcPr>
          <w:p w14:paraId="58A818EF" w14:textId="77777777" w:rsidR="00346244" w:rsidRPr="00E16333" w:rsidRDefault="00346244" w:rsidP="00A8032D">
            <w:pPr>
              <w:spacing w:after="0"/>
              <w:rPr>
                <w:rFonts w:ascii="Times New Roman" w:hAnsi="Times New Roman" w:cs="Times New Roman"/>
                <w:sz w:val="24"/>
                <w:szCs w:val="24"/>
              </w:rPr>
            </w:pPr>
            <w:r w:rsidRPr="00E16333">
              <w:rPr>
                <w:rFonts w:ascii="Times New Roman" w:hAnsi="Times New Roman" w:cs="Times New Roman"/>
                <w:sz w:val="24"/>
                <w:szCs w:val="24"/>
              </w:rPr>
              <w:t>Ječam</w:t>
            </w:r>
          </w:p>
        </w:tc>
        <w:tc>
          <w:tcPr>
            <w:tcW w:w="1341" w:type="dxa"/>
          </w:tcPr>
          <w:p w14:paraId="43D16C2E" w14:textId="77777777" w:rsidR="00346244" w:rsidRPr="00E16333" w:rsidRDefault="00346244"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8</w:t>
            </w:r>
          </w:p>
        </w:tc>
        <w:tc>
          <w:tcPr>
            <w:tcW w:w="1341" w:type="dxa"/>
          </w:tcPr>
          <w:p w14:paraId="542FF501" w14:textId="77777777" w:rsidR="00346244" w:rsidRPr="00E16333" w:rsidRDefault="00346244"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6</w:t>
            </w:r>
          </w:p>
        </w:tc>
        <w:tc>
          <w:tcPr>
            <w:tcW w:w="1342" w:type="dxa"/>
          </w:tcPr>
          <w:p w14:paraId="4ED70E77" w14:textId="77777777" w:rsidR="00346244" w:rsidRPr="00E16333" w:rsidRDefault="00346244"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5</w:t>
            </w:r>
          </w:p>
        </w:tc>
        <w:tc>
          <w:tcPr>
            <w:tcW w:w="1342" w:type="dxa"/>
          </w:tcPr>
          <w:p w14:paraId="2B52C2AC" w14:textId="77777777" w:rsidR="00346244" w:rsidRPr="00E16333" w:rsidRDefault="00346244"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6</w:t>
            </w:r>
          </w:p>
        </w:tc>
        <w:tc>
          <w:tcPr>
            <w:tcW w:w="1342" w:type="dxa"/>
          </w:tcPr>
          <w:p w14:paraId="2103195A" w14:textId="77777777" w:rsidR="00346244" w:rsidRPr="00E16333" w:rsidRDefault="00346244"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6</w:t>
            </w:r>
          </w:p>
        </w:tc>
        <w:tc>
          <w:tcPr>
            <w:tcW w:w="1342" w:type="dxa"/>
          </w:tcPr>
          <w:p w14:paraId="0EF05582" w14:textId="77777777" w:rsidR="00346244" w:rsidRPr="00E16333" w:rsidRDefault="00346244"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8</w:t>
            </w:r>
          </w:p>
        </w:tc>
      </w:tr>
      <w:tr w:rsidR="00346244" w:rsidRPr="00E16333" w14:paraId="3FD8C4B1" w14:textId="77777777" w:rsidTr="00A8032D">
        <w:trPr>
          <w:trHeight w:val="20"/>
          <w:jc w:val="center"/>
        </w:trPr>
        <w:tc>
          <w:tcPr>
            <w:tcW w:w="1341" w:type="dxa"/>
          </w:tcPr>
          <w:p w14:paraId="53568496" w14:textId="77777777" w:rsidR="00346244" w:rsidRPr="00E16333" w:rsidRDefault="00346244" w:rsidP="00A8032D">
            <w:pPr>
              <w:spacing w:after="0"/>
              <w:rPr>
                <w:rFonts w:ascii="Times New Roman" w:hAnsi="Times New Roman" w:cs="Times New Roman"/>
                <w:sz w:val="24"/>
                <w:szCs w:val="24"/>
              </w:rPr>
            </w:pPr>
            <w:r w:rsidRPr="00E16333">
              <w:rPr>
                <w:rFonts w:ascii="Times New Roman" w:hAnsi="Times New Roman" w:cs="Times New Roman"/>
                <w:sz w:val="24"/>
                <w:szCs w:val="24"/>
              </w:rPr>
              <w:t>Kukuruz</w:t>
            </w:r>
          </w:p>
        </w:tc>
        <w:tc>
          <w:tcPr>
            <w:tcW w:w="1341" w:type="dxa"/>
          </w:tcPr>
          <w:p w14:paraId="392941AA" w14:textId="77777777" w:rsidR="00346244" w:rsidRPr="00E16333" w:rsidRDefault="00346244"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38</w:t>
            </w:r>
          </w:p>
        </w:tc>
        <w:tc>
          <w:tcPr>
            <w:tcW w:w="1341" w:type="dxa"/>
          </w:tcPr>
          <w:p w14:paraId="7EC8E20F" w14:textId="77777777" w:rsidR="00346244" w:rsidRPr="00E16333" w:rsidRDefault="00346244"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30</w:t>
            </w:r>
          </w:p>
        </w:tc>
        <w:tc>
          <w:tcPr>
            <w:tcW w:w="1342" w:type="dxa"/>
          </w:tcPr>
          <w:p w14:paraId="7B954857" w14:textId="77777777" w:rsidR="00346244" w:rsidRPr="00E16333" w:rsidRDefault="00346244"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30</w:t>
            </w:r>
          </w:p>
        </w:tc>
        <w:tc>
          <w:tcPr>
            <w:tcW w:w="1342" w:type="dxa"/>
          </w:tcPr>
          <w:p w14:paraId="29052B37" w14:textId="77777777" w:rsidR="00346244" w:rsidRPr="00E16333" w:rsidRDefault="00346244"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30</w:t>
            </w:r>
          </w:p>
        </w:tc>
        <w:tc>
          <w:tcPr>
            <w:tcW w:w="1342" w:type="dxa"/>
          </w:tcPr>
          <w:p w14:paraId="4657AF54" w14:textId="77777777" w:rsidR="00346244" w:rsidRPr="00E16333" w:rsidRDefault="00346244"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32</w:t>
            </w:r>
          </w:p>
        </w:tc>
        <w:tc>
          <w:tcPr>
            <w:tcW w:w="1342" w:type="dxa"/>
          </w:tcPr>
          <w:p w14:paraId="2CEDF4E5" w14:textId="77777777" w:rsidR="00346244" w:rsidRPr="00E16333" w:rsidRDefault="00346244"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30</w:t>
            </w:r>
          </w:p>
        </w:tc>
      </w:tr>
      <w:tr w:rsidR="00346244" w:rsidRPr="00E16333" w14:paraId="1C2E1B44" w14:textId="77777777" w:rsidTr="00A8032D">
        <w:trPr>
          <w:trHeight w:val="20"/>
          <w:jc w:val="center"/>
        </w:trPr>
        <w:tc>
          <w:tcPr>
            <w:tcW w:w="1341" w:type="dxa"/>
          </w:tcPr>
          <w:p w14:paraId="79FE896C" w14:textId="77777777" w:rsidR="00346244" w:rsidRPr="00E16333" w:rsidRDefault="00346244" w:rsidP="00A8032D">
            <w:pPr>
              <w:spacing w:after="0"/>
              <w:rPr>
                <w:rFonts w:ascii="Times New Roman" w:hAnsi="Times New Roman" w:cs="Times New Roman"/>
                <w:sz w:val="24"/>
                <w:szCs w:val="24"/>
              </w:rPr>
            </w:pPr>
            <w:r w:rsidRPr="00E16333">
              <w:rPr>
                <w:rFonts w:ascii="Times New Roman" w:hAnsi="Times New Roman" w:cs="Times New Roman"/>
                <w:sz w:val="24"/>
                <w:szCs w:val="24"/>
              </w:rPr>
              <w:t>Raž</w:t>
            </w:r>
          </w:p>
        </w:tc>
        <w:tc>
          <w:tcPr>
            <w:tcW w:w="1341" w:type="dxa"/>
          </w:tcPr>
          <w:p w14:paraId="34EAED3F" w14:textId="77777777" w:rsidR="00346244" w:rsidRPr="00E16333" w:rsidRDefault="00346244"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1</w:t>
            </w:r>
          </w:p>
        </w:tc>
        <w:tc>
          <w:tcPr>
            <w:tcW w:w="1341" w:type="dxa"/>
          </w:tcPr>
          <w:p w14:paraId="339C4ADA" w14:textId="77777777" w:rsidR="00346244" w:rsidRPr="00E16333" w:rsidRDefault="00346244"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1</w:t>
            </w:r>
          </w:p>
        </w:tc>
        <w:tc>
          <w:tcPr>
            <w:tcW w:w="1342" w:type="dxa"/>
          </w:tcPr>
          <w:p w14:paraId="0DF0532F" w14:textId="77777777" w:rsidR="00346244" w:rsidRPr="00E16333" w:rsidRDefault="00346244"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1</w:t>
            </w:r>
          </w:p>
        </w:tc>
        <w:tc>
          <w:tcPr>
            <w:tcW w:w="1342" w:type="dxa"/>
          </w:tcPr>
          <w:p w14:paraId="57B3D836" w14:textId="77777777" w:rsidR="00346244" w:rsidRPr="00E16333" w:rsidRDefault="00346244"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1</w:t>
            </w:r>
          </w:p>
        </w:tc>
        <w:tc>
          <w:tcPr>
            <w:tcW w:w="1342" w:type="dxa"/>
          </w:tcPr>
          <w:p w14:paraId="297A7AEB" w14:textId="77777777" w:rsidR="00346244" w:rsidRPr="00E16333" w:rsidRDefault="00346244"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1</w:t>
            </w:r>
          </w:p>
        </w:tc>
        <w:tc>
          <w:tcPr>
            <w:tcW w:w="1342" w:type="dxa"/>
          </w:tcPr>
          <w:p w14:paraId="5ACA410B" w14:textId="77777777" w:rsidR="00346244" w:rsidRPr="00E16333" w:rsidRDefault="00346244"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2</w:t>
            </w:r>
          </w:p>
        </w:tc>
      </w:tr>
    </w:tbl>
    <w:p w14:paraId="72935ABA" w14:textId="15519299" w:rsidR="00957407" w:rsidRPr="000F477A" w:rsidRDefault="00957407" w:rsidP="00957407">
      <w:pPr>
        <w:spacing w:line="240" w:lineRule="auto"/>
        <w:jc w:val="both"/>
        <w:rPr>
          <w:rFonts w:ascii="Times New Roman" w:hAnsi="Times New Roman" w:cs="Times New Roman"/>
          <w:i/>
          <w:sz w:val="20"/>
          <w:szCs w:val="24"/>
        </w:rPr>
      </w:pPr>
      <w:r w:rsidRPr="000F477A">
        <w:rPr>
          <w:rFonts w:ascii="Times New Roman" w:hAnsi="Times New Roman" w:cs="Times New Roman"/>
          <w:i/>
          <w:sz w:val="20"/>
          <w:szCs w:val="24"/>
        </w:rPr>
        <w:t>Izvor: Podaci Grada Goražde</w:t>
      </w:r>
    </w:p>
    <w:p w14:paraId="225271F0" w14:textId="1B8E85C6" w:rsidR="00346244" w:rsidRPr="00346244" w:rsidRDefault="00346244" w:rsidP="00BD0187">
      <w:pPr>
        <w:spacing w:line="240" w:lineRule="auto"/>
        <w:jc w:val="both"/>
        <w:rPr>
          <w:rFonts w:ascii="Times New Roman" w:hAnsi="Times New Roman" w:cs="Times New Roman"/>
          <w:sz w:val="24"/>
          <w:szCs w:val="24"/>
        </w:rPr>
      </w:pPr>
      <w:r w:rsidRPr="00346244">
        <w:rPr>
          <w:rFonts w:ascii="Times New Roman" w:hAnsi="Times New Roman" w:cs="Times New Roman"/>
          <w:sz w:val="24"/>
          <w:szCs w:val="24"/>
        </w:rPr>
        <w:t xml:space="preserve">Proizvodnja žitarica u Gradu Goražde je vrlo niska. Proizvedene količine su </w:t>
      </w:r>
      <w:r w:rsidR="00E16333">
        <w:rPr>
          <w:rFonts w:ascii="Times New Roman" w:hAnsi="Times New Roman" w:cs="Times New Roman"/>
          <w:sz w:val="24"/>
          <w:szCs w:val="24"/>
        </w:rPr>
        <w:t xml:space="preserve">gotovo </w:t>
      </w:r>
      <w:r w:rsidRPr="00346244">
        <w:rPr>
          <w:rFonts w:ascii="Times New Roman" w:hAnsi="Times New Roman" w:cs="Times New Roman"/>
          <w:sz w:val="24"/>
          <w:szCs w:val="24"/>
        </w:rPr>
        <w:t xml:space="preserve">zanemarive i nedovoljne su da zadovolje potrebe lokalnog stanovništva. Ovakvo stanje se pravda jako usitnjenim posjedima i nedovoljnim površinama za ovu vrstu proizvodnje. Ratarska proizvodnja </w:t>
      </w:r>
      <w:r w:rsidRPr="00346244">
        <w:rPr>
          <w:rFonts w:ascii="Times New Roman" w:hAnsi="Times New Roman" w:cs="Times New Roman"/>
          <w:sz w:val="24"/>
          <w:szCs w:val="24"/>
        </w:rPr>
        <w:lastRenderedPageBreak/>
        <w:t xml:space="preserve">zahtijeva velike površine da bi bila </w:t>
      </w:r>
      <w:r w:rsidR="00E16333">
        <w:rPr>
          <w:rFonts w:ascii="Times New Roman" w:hAnsi="Times New Roman" w:cs="Times New Roman"/>
          <w:sz w:val="24"/>
          <w:szCs w:val="24"/>
        </w:rPr>
        <w:t xml:space="preserve">konkuretna i </w:t>
      </w:r>
      <w:r w:rsidRPr="00346244">
        <w:rPr>
          <w:rFonts w:ascii="Times New Roman" w:hAnsi="Times New Roman" w:cs="Times New Roman"/>
          <w:sz w:val="24"/>
          <w:szCs w:val="24"/>
        </w:rPr>
        <w:t>isplativa</w:t>
      </w:r>
      <w:r w:rsidR="00E16333">
        <w:rPr>
          <w:rFonts w:ascii="Times New Roman" w:hAnsi="Times New Roman" w:cs="Times New Roman"/>
          <w:sz w:val="24"/>
          <w:szCs w:val="24"/>
        </w:rPr>
        <w:t>, te je zbog toga</w:t>
      </w:r>
      <w:r w:rsidRPr="00346244">
        <w:rPr>
          <w:rFonts w:ascii="Times New Roman" w:hAnsi="Times New Roman" w:cs="Times New Roman"/>
          <w:sz w:val="24"/>
          <w:szCs w:val="24"/>
        </w:rPr>
        <w:t xml:space="preserve"> slabo zastupljena</w:t>
      </w:r>
      <w:r w:rsidR="00E16333">
        <w:rPr>
          <w:rFonts w:ascii="Times New Roman" w:hAnsi="Times New Roman" w:cs="Times New Roman"/>
          <w:sz w:val="24"/>
          <w:szCs w:val="24"/>
        </w:rPr>
        <w:t xml:space="preserve"> na području Grada Goražda</w:t>
      </w:r>
      <w:r w:rsidRPr="00346244">
        <w:rPr>
          <w:rFonts w:ascii="Times New Roman" w:hAnsi="Times New Roman" w:cs="Times New Roman"/>
          <w:sz w:val="24"/>
          <w:szCs w:val="24"/>
        </w:rPr>
        <w:t>. Zbog slabe primjene novih tehnologija postižu se izuzetno niski prinosi</w:t>
      </w:r>
      <w:r w:rsidR="00BF27EB">
        <w:rPr>
          <w:rFonts w:ascii="Times New Roman" w:hAnsi="Times New Roman" w:cs="Times New Roman"/>
          <w:sz w:val="24"/>
          <w:szCs w:val="24"/>
        </w:rPr>
        <w:t>,</w:t>
      </w:r>
      <w:r w:rsidRPr="00346244">
        <w:rPr>
          <w:rFonts w:ascii="Times New Roman" w:hAnsi="Times New Roman" w:cs="Times New Roman"/>
          <w:sz w:val="24"/>
          <w:szCs w:val="24"/>
        </w:rPr>
        <w:t xml:space="preserve"> što je još jedan u nizu faktora koji ovu proiz</w:t>
      </w:r>
      <w:r w:rsidR="000F477A">
        <w:rPr>
          <w:rFonts w:ascii="Times New Roman" w:hAnsi="Times New Roman" w:cs="Times New Roman"/>
          <w:sz w:val="24"/>
          <w:szCs w:val="24"/>
        </w:rPr>
        <w:t>vodnju čine nisko profitabilnom. U uslovima dinamičnih tržišnih uslova</w:t>
      </w:r>
      <w:r w:rsidR="00BF27EB">
        <w:rPr>
          <w:rFonts w:ascii="Times New Roman" w:hAnsi="Times New Roman" w:cs="Times New Roman"/>
          <w:sz w:val="24"/>
          <w:szCs w:val="24"/>
        </w:rPr>
        <w:t>,</w:t>
      </w:r>
      <w:r w:rsidRPr="00346244">
        <w:rPr>
          <w:rFonts w:ascii="Times New Roman" w:hAnsi="Times New Roman" w:cs="Times New Roman"/>
          <w:sz w:val="24"/>
          <w:szCs w:val="24"/>
        </w:rPr>
        <w:t xml:space="preserve"> kao i raznih kriza koje su u posljednje </w:t>
      </w:r>
      <w:r w:rsidR="00BF27EB">
        <w:rPr>
          <w:rFonts w:ascii="Times New Roman" w:hAnsi="Times New Roman" w:cs="Times New Roman"/>
          <w:sz w:val="24"/>
          <w:szCs w:val="24"/>
        </w:rPr>
        <w:t xml:space="preserve">vrijeme </w:t>
      </w:r>
      <w:r w:rsidR="000F477A">
        <w:rPr>
          <w:rFonts w:ascii="Times New Roman" w:hAnsi="Times New Roman" w:cs="Times New Roman"/>
          <w:sz w:val="24"/>
          <w:szCs w:val="24"/>
        </w:rPr>
        <w:t>prisutne</w:t>
      </w:r>
      <w:r w:rsidRPr="00346244">
        <w:rPr>
          <w:rFonts w:ascii="Times New Roman" w:hAnsi="Times New Roman" w:cs="Times New Roman"/>
          <w:sz w:val="24"/>
          <w:szCs w:val="24"/>
        </w:rPr>
        <w:t xml:space="preserve"> (pandemije, ratovi i sl.) žitarice postaju osnovna namirnica potrebna lokalnom stanovništvu. Zbog toga </w:t>
      </w:r>
      <w:r w:rsidR="000F477A">
        <w:rPr>
          <w:rFonts w:ascii="Times New Roman" w:hAnsi="Times New Roman" w:cs="Times New Roman"/>
          <w:sz w:val="24"/>
          <w:szCs w:val="24"/>
        </w:rPr>
        <w:t>bi se ova proizvodnja trebala</w:t>
      </w:r>
      <w:r w:rsidRPr="00346244">
        <w:rPr>
          <w:rFonts w:ascii="Times New Roman" w:hAnsi="Times New Roman" w:cs="Times New Roman"/>
          <w:sz w:val="24"/>
          <w:szCs w:val="24"/>
        </w:rPr>
        <w:t xml:space="preserve"> održa</w:t>
      </w:r>
      <w:r w:rsidR="000F477A">
        <w:rPr>
          <w:rFonts w:ascii="Times New Roman" w:hAnsi="Times New Roman" w:cs="Times New Roman"/>
          <w:sz w:val="24"/>
          <w:szCs w:val="24"/>
        </w:rPr>
        <w:t>va</w:t>
      </w:r>
      <w:r w:rsidRPr="00346244">
        <w:rPr>
          <w:rFonts w:ascii="Times New Roman" w:hAnsi="Times New Roman" w:cs="Times New Roman"/>
          <w:sz w:val="24"/>
          <w:szCs w:val="24"/>
        </w:rPr>
        <w:t xml:space="preserve">ti na nivou da </w:t>
      </w:r>
      <w:r w:rsidR="000F477A">
        <w:rPr>
          <w:rFonts w:ascii="Times New Roman" w:hAnsi="Times New Roman" w:cs="Times New Roman"/>
          <w:sz w:val="24"/>
          <w:szCs w:val="24"/>
        </w:rPr>
        <w:t xml:space="preserve">bar </w:t>
      </w:r>
      <w:r w:rsidRPr="00346244">
        <w:rPr>
          <w:rFonts w:ascii="Times New Roman" w:hAnsi="Times New Roman" w:cs="Times New Roman"/>
          <w:sz w:val="24"/>
          <w:szCs w:val="24"/>
        </w:rPr>
        <w:t>može obezbijediti minimalne potrebe stanovništva.</w:t>
      </w:r>
    </w:p>
    <w:p w14:paraId="78888F25" w14:textId="5E59C8D6" w:rsidR="00755FC2" w:rsidRPr="00AE0DE9" w:rsidRDefault="00755FC2" w:rsidP="00E46B00">
      <w:pPr>
        <w:pStyle w:val="h5"/>
        <w:outlineLvl w:val="4"/>
      </w:pPr>
      <w:bookmarkStart w:id="45" w:name="_Toc153796207"/>
      <w:r w:rsidRPr="00AE0DE9">
        <w:t>Proizvodnja krmnog bilja</w:t>
      </w:r>
      <w:bookmarkEnd w:id="45"/>
    </w:p>
    <w:p w14:paraId="55DE5ED5" w14:textId="7F967658" w:rsidR="00346244" w:rsidRPr="00346244" w:rsidRDefault="00346244" w:rsidP="00BD0187">
      <w:pPr>
        <w:spacing w:line="240" w:lineRule="auto"/>
        <w:jc w:val="both"/>
        <w:rPr>
          <w:rFonts w:ascii="Times New Roman" w:hAnsi="Times New Roman" w:cs="Times New Roman"/>
          <w:sz w:val="24"/>
          <w:szCs w:val="24"/>
        </w:rPr>
      </w:pPr>
      <w:r w:rsidRPr="00346244">
        <w:rPr>
          <w:rFonts w:ascii="Times New Roman" w:hAnsi="Times New Roman" w:cs="Times New Roman"/>
          <w:sz w:val="24"/>
          <w:szCs w:val="24"/>
        </w:rPr>
        <w:t xml:space="preserve">U </w:t>
      </w:r>
      <w:r w:rsidR="000F477A">
        <w:rPr>
          <w:rFonts w:ascii="Times New Roman" w:hAnsi="Times New Roman" w:cs="Times New Roman"/>
          <w:sz w:val="24"/>
          <w:szCs w:val="24"/>
        </w:rPr>
        <w:t>nastavku</w:t>
      </w:r>
      <w:r w:rsidRPr="00346244">
        <w:rPr>
          <w:rFonts w:ascii="Times New Roman" w:hAnsi="Times New Roman" w:cs="Times New Roman"/>
          <w:sz w:val="24"/>
          <w:szCs w:val="24"/>
        </w:rPr>
        <w:t xml:space="preserve"> </w:t>
      </w:r>
      <w:r w:rsidR="000F477A">
        <w:rPr>
          <w:rFonts w:ascii="Times New Roman" w:hAnsi="Times New Roman" w:cs="Times New Roman"/>
          <w:sz w:val="24"/>
          <w:szCs w:val="24"/>
        </w:rPr>
        <w:t xml:space="preserve">slijedi </w:t>
      </w:r>
      <w:r w:rsidRPr="00346244">
        <w:rPr>
          <w:rFonts w:ascii="Times New Roman" w:hAnsi="Times New Roman" w:cs="Times New Roman"/>
          <w:sz w:val="24"/>
          <w:szCs w:val="24"/>
        </w:rPr>
        <w:t>tabelarni prikaz u kome su navedene zasijane površine najznačajnih vrsta krmnog bilja u periodu 2017-2022 godina</w:t>
      </w:r>
      <w:r w:rsidR="000F477A">
        <w:rPr>
          <w:rFonts w:ascii="Times New Roman" w:hAnsi="Times New Roman" w:cs="Times New Roman"/>
          <w:sz w:val="24"/>
          <w:szCs w:val="24"/>
        </w:rPr>
        <w:t xml:space="preserve"> na području Grada Goražda</w:t>
      </w:r>
      <w:r w:rsidRPr="00346244">
        <w:rPr>
          <w:rFonts w:ascii="Times New Roman" w:hAnsi="Times New Roman" w:cs="Times New Roman"/>
          <w:sz w:val="24"/>
          <w:szCs w:val="24"/>
        </w:rPr>
        <w:t xml:space="preserve">. </w:t>
      </w:r>
    </w:p>
    <w:p w14:paraId="68D7D4D5" w14:textId="6B4885F8" w:rsidR="000F477A" w:rsidRPr="00C63532" w:rsidRDefault="00346244" w:rsidP="00B3581E">
      <w:pPr>
        <w:pStyle w:val="tabele"/>
      </w:pPr>
      <w:bookmarkStart w:id="46" w:name="_Toc153311237"/>
      <w:r w:rsidRPr="00C63532">
        <w:t>Tabela</w:t>
      </w:r>
      <w:r w:rsidR="00AD4171" w:rsidRPr="00C63532">
        <w:t xml:space="preserve"> 14.</w:t>
      </w:r>
      <w:r w:rsidRPr="00C63532">
        <w:t xml:space="preserve"> Zasijane površine najznačajnih krmnih biljaka u periodu 2017-2022</w:t>
      </w:r>
      <w:r w:rsidR="000F477A" w:rsidRPr="00C63532">
        <w:t>. godine</w:t>
      </w:r>
      <w:bookmarkEnd w:id="46"/>
    </w:p>
    <w:p w14:paraId="7A23FC09" w14:textId="77777777" w:rsidR="000F477A" w:rsidRPr="00346244" w:rsidRDefault="00346244" w:rsidP="000F477A">
      <w:pPr>
        <w:spacing w:after="0" w:line="240" w:lineRule="auto"/>
        <w:jc w:val="right"/>
        <w:rPr>
          <w:rFonts w:ascii="Times New Roman" w:hAnsi="Times New Roman" w:cs="Times New Roman"/>
          <w:sz w:val="24"/>
          <w:szCs w:val="24"/>
        </w:rPr>
      </w:pPr>
      <w:r w:rsidRPr="00346244">
        <w:rPr>
          <w:rFonts w:ascii="Times New Roman" w:hAnsi="Times New Roman" w:cs="Times New Roman"/>
          <w:sz w:val="24"/>
          <w:szCs w:val="24"/>
        </w:rPr>
        <w:t xml:space="preserve"> </w:t>
      </w:r>
      <w:r w:rsidR="000F477A">
        <w:rPr>
          <w:rFonts w:ascii="Times New Roman" w:hAnsi="Times New Roman" w:cs="Times New Roman"/>
          <w:sz w:val="24"/>
          <w:szCs w:val="24"/>
        </w:rPr>
        <w:t>u ha</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1326"/>
        <w:gridCol w:w="1327"/>
        <w:gridCol w:w="1329"/>
        <w:gridCol w:w="1332"/>
        <w:gridCol w:w="1330"/>
        <w:gridCol w:w="1339"/>
      </w:tblGrid>
      <w:tr w:rsidR="000F477A" w:rsidRPr="00E16333" w14:paraId="46D22A40" w14:textId="77777777" w:rsidTr="00A8032D">
        <w:trPr>
          <w:trHeight w:val="20"/>
          <w:jc w:val="center"/>
        </w:trPr>
        <w:tc>
          <w:tcPr>
            <w:tcW w:w="1328" w:type="dxa"/>
            <w:vMerge w:val="restart"/>
          </w:tcPr>
          <w:p w14:paraId="5188E7DE" w14:textId="77777777" w:rsidR="000F477A" w:rsidRPr="00E16333" w:rsidRDefault="000F477A"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Kultura</w:t>
            </w:r>
          </w:p>
        </w:tc>
        <w:tc>
          <w:tcPr>
            <w:tcW w:w="7981" w:type="dxa"/>
            <w:gridSpan w:val="6"/>
          </w:tcPr>
          <w:p w14:paraId="0C342092" w14:textId="77777777" w:rsidR="000F477A" w:rsidRPr="00E16333" w:rsidRDefault="000F477A"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Godina</w:t>
            </w:r>
          </w:p>
        </w:tc>
      </w:tr>
      <w:tr w:rsidR="000F477A" w:rsidRPr="00E16333" w14:paraId="08BA3137" w14:textId="77777777" w:rsidTr="00A8032D">
        <w:trPr>
          <w:trHeight w:val="20"/>
          <w:jc w:val="center"/>
        </w:trPr>
        <w:tc>
          <w:tcPr>
            <w:tcW w:w="1328" w:type="dxa"/>
            <w:vMerge/>
          </w:tcPr>
          <w:p w14:paraId="07ABAF59" w14:textId="77777777" w:rsidR="000F477A" w:rsidRPr="00E16333" w:rsidRDefault="000F477A" w:rsidP="00A8032D">
            <w:pPr>
              <w:spacing w:after="0"/>
              <w:jc w:val="center"/>
              <w:rPr>
                <w:rFonts w:ascii="Times New Roman" w:hAnsi="Times New Roman" w:cs="Times New Roman"/>
                <w:sz w:val="24"/>
                <w:szCs w:val="24"/>
              </w:rPr>
            </w:pPr>
          </w:p>
        </w:tc>
        <w:tc>
          <w:tcPr>
            <w:tcW w:w="1326" w:type="dxa"/>
          </w:tcPr>
          <w:p w14:paraId="6072917E" w14:textId="77777777" w:rsidR="000F477A" w:rsidRPr="00E16333" w:rsidRDefault="000F477A"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2017</w:t>
            </w:r>
          </w:p>
        </w:tc>
        <w:tc>
          <w:tcPr>
            <w:tcW w:w="1327" w:type="dxa"/>
          </w:tcPr>
          <w:p w14:paraId="26447667" w14:textId="77777777" w:rsidR="000F477A" w:rsidRPr="00E16333" w:rsidRDefault="000F477A"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2018</w:t>
            </w:r>
          </w:p>
        </w:tc>
        <w:tc>
          <w:tcPr>
            <w:tcW w:w="1329" w:type="dxa"/>
          </w:tcPr>
          <w:p w14:paraId="2B7F08EA" w14:textId="77777777" w:rsidR="000F477A" w:rsidRPr="00E16333" w:rsidRDefault="000F477A"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2019</w:t>
            </w:r>
          </w:p>
        </w:tc>
        <w:tc>
          <w:tcPr>
            <w:tcW w:w="1332" w:type="dxa"/>
          </w:tcPr>
          <w:p w14:paraId="4385B507" w14:textId="77777777" w:rsidR="000F477A" w:rsidRPr="00E16333" w:rsidRDefault="000F477A"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2020</w:t>
            </w:r>
          </w:p>
        </w:tc>
        <w:tc>
          <w:tcPr>
            <w:tcW w:w="1330" w:type="dxa"/>
          </w:tcPr>
          <w:p w14:paraId="7B7E93F9" w14:textId="77777777" w:rsidR="000F477A" w:rsidRPr="00E16333" w:rsidRDefault="000F477A"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2021</w:t>
            </w:r>
          </w:p>
        </w:tc>
        <w:tc>
          <w:tcPr>
            <w:tcW w:w="1333" w:type="dxa"/>
          </w:tcPr>
          <w:p w14:paraId="41FFADC5" w14:textId="77777777" w:rsidR="000F477A" w:rsidRPr="00E16333" w:rsidRDefault="000F477A"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2022</w:t>
            </w:r>
          </w:p>
        </w:tc>
      </w:tr>
      <w:tr w:rsidR="00346244" w14:paraId="3A302635" w14:textId="77777777" w:rsidTr="00A8032D">
        <w:tblPrEx>
          <w:jc w:val="left"/>
        </w:tblPrEx>
        <w:trPr>
          <w:trHeight w:val="280"/>
        </w:trPr>
        <w:tc>
          <w:tcPr>
            <w:tcW w:w="1328" w:type="dxa"/>
          </w:tcPr>
          <w:p w14:paraId="67EAED85" w14:textId="77777777" w:rsidR="00346244" w:rsidRPr="006F683C" w:rsidRDefault="00346244" w:rsidP="00A8032D">
            <w:pPr>
              <w:spacing w:after="0"/>
              <w:rPr>
                <w:rFonts w:ascii="Times New Roman" w:hAnsi="Times New Roman" w:cs="Times New Roman"/>
                <w:sz w:val="24"/>
                <w:szCs w:val="24"/>
              </w:rPr>
            </w:pPr>
            <w:r>
              <w:rPr>
                <w:rFonts w:ascii="Times New Roman" w:hAnsi="Times New Roman" w:cs="Times New Roman"/>
                <w:sz w:val="24"/>
                <w:szCs w:val="24"/>
              </w:rPr>
              <w:t>Djetelina</w:t>
            </w:r>
          </w:p>
        </w:tc>
        <w:tc>
          <w:tcPr>
            <w:tcW w:w="1326" w:type="dxa"/>
          </w:tcPr>
          <w:p w14:paraId="3AA6F131" w14:textId="77777777" w:rsidR="00346244" w:rsidRPr="006F683C"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54</w:t>
            </w:r>
          </w:p>
        </w:tc>
        <w:tc>
          <w:tcPr>
            <w:tcW w:w="1327" w:type="dxa"/>
          </w:tcPr>
          <w:p w14:paraId="317FB187" w14:textId="77777777" w:rsidR="00346244" w:rsidRPr="006F683C"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54</w:t>
            </w:r>
          </w:p>
        </w:tc>
        <w:tc>
          <w:tcPr>
            <w:tcW w:w="1329" w:type="dxa"/>
          </w:tcPr>
          <w:p w14:paraId="0ACA61E3" w14:textId="77777777" w:rsidR="00346244" w:rsidRPr="006F683C"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54</w:t>
            </w:r>
          </w:p>
        </w:tc>
        <w:tc>
          <w:tcPr>
            <w:tcW w:w="1332" w:type="dxa"/>
          </w:tcPr>
          <w:p w14:paraId="1119ECC7" w14:textId="77777777" w:rsidR="00346244" w:rsidRPr="006F683C"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54</w:t>
            </w:r>
          </w:p>
        </w:tc>
        <w:tc>
          <w:tcPr>
            <w:tcW w:w="1330" w:type="dxa"/>
          </w:tcPr>
          <w:p w14:paraId="2A9D4152" w14:textId="77777777" w:rsidR="00346244" w:rsidRPr="006F683C"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50</w:t>
            </w:r>
          </w:p>
        </w:tc>
        <w:tc>
          <w:tcPr>
            <w:tcW w:w="1339" w:type="dxa"/>
          </w:tcPr>
          <w:p w14:paraId="6DDFB503" w14:textId="77777777" w:rsidR="00346244" w:rsidRPr="006F683C"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50</w:t>
            </w:r>
          </w:p>
        </w:tc>
      </w:tr>
      <w:tr w:rsidR="00346244" w14:paraId="5C64DA86" w14:textId="77777777" w:rsidTr="00A8032D">
        <w:tblPrEx>
          <w:jc w:val="left"/>
        </w:tblPrEx>
        <w:trPr>
          <w:trHeight w:val="271"/>
        </w:trPr>
        <w:tc>
          <w:tcPr>
            <w:tcW w:w="1328" w:type="dxa"/>
          </w:tcPr>
          <w:p w14:paraId="64368B4E" w14:textId="77777777" w:rsidR="00346244" w:rsidRPr="006F683C" w:rsidRDefault="00346244" w:rsidP="00A8032D">
            <w:pPr>
              <w:spacing w:after="0"/>
              <w:rPr>
                <w:rFonts w:ascii="Times New Roman" w:hAnsi="Times New Roman" w:cs="Times New Roman"/>
                <w:sz w:val="24"/>
                <w:szCs w:val="24"/>
              </w:rPr>
            </w:pPr>
            <w:r>
              <w:rPr>
                <w:rFonts w:ascii="Times New Roman" w:hAnsi="Times New Roman" w:cs="Times New Roman"/>
                <w:sz w:val="24"/>
                <w:szCs w:val="24"/>
              </w:rPr>
              <w:t>Lucerka</w:t>
            </w:r>
          </w:p>
        </w:tc>
        <w:tc>
          <w:tcPr>
            <w:tcW w:w="1326" w:type="dxa"/>
          </w:tcPr>
          <w:p w14:paraId="1B8B1730" w14:textId="77777777" w:rsidR="00346244" w:rsidRPr="006F683C"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840</w:t>
            </w:r>
          </w:p>
        </w:tc>
        <w:tc>
          <w:tcPr>
            <w:tcW w:w="1327" w:type="dxa"/>
          </w:tcPr>
          <w:p w14:paraId="42055CD6" w14:textId="77777777" w:rsidR="00346244" w:rsidRPr="006F683C"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840</w:t>
            </w:r>
          </w:p>
        </w:tc>
        <w:tc>
          <w:tcPr>
            <w:tcW w:w="1329" w:type="dxa"/>
          </w:tcPr>
          <w:p w14:paraId="62C753C2" w14:textId="77777777" w:rsidR="00346244" w:rsidRPr="006F683C"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840</w:t>
            </w:r>
          </w:p>
        </w:tc>
        <w:tc>
          <w:tcPr>
            <w:tcW w:w="1332" w:type="dxa"/>
          </w:tcPr>
          <w:p w14:paraId="13E52766" w14:textId="77777777" w:rsidR="00346244" w:rsidRPr="006F683C"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840</w:t>
            </w:r>
          </w:p>
        </w:tc>
        <w:tc>
          <w:tcPr>
            <w:tcW w:w="1330" w:type="dxa"/>
          </w:tcPr>
          <w:p w14:paraId="59253970" w14:textId="77777777" w:rsidR="00346244" w:rsidRPr="006F683C"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830</w:t>
            </w:r>
          </w:p>
        </w:tc>
        <w:tc>
          <w:tcPr>
            <w:tcW w:w="1339" w:type="dxa"/>
          </w:tcPr>
          <w:p w14:paraId="04195F2C" w14:textId="77777777" w:rsidR="00346244" w:rsidRPr="006F683C"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810</w:t>
            </w:r>
          </w:p>
        </w:tc>
      </w:tr>
      <w:tr w:rsidR="00346244" w14:paraId="01B78975" w14:textId="77777777" w:rsidTr="00A8032D">
        <w:tblPrEx>
          <w:jc w:val="left"/>
        </w:tblPrEx>
        <w:trPr>
          <w:trHeight w:val="553"/>
        </w:trPr>
        <w:tc>
          <w:tcPr>
            <w:tcW w:w="1328" w:type="dxa"/>
          </w:tcPr>
          <w:p w14:paraId="242021B8" w14:textId="77777777" w:rsidR="00346244" w:rsidRPr="006F683C" w:rsidRDefault="00346244" w:rsidP="00A8032D">
            <w:pPr>
              <w:spacing w:after="0"/>
              <w:rPr>
                <w:rFonts w:ascii="Times New Roman" w:hAnsi="Times New Roman" w:cs="Times New Roman"/>
                <w:sz w:val="24"/>
                <w:szCs w:val="24"/>
              </w:rPr>
            </w:pPr>
            <w:r>
              <w:rPr>
                <w:rFonts w:ascii="Times New Roman" w:hAnsi="Times New Roman" w:cs="Times New Roman"/>
                <w:sz w:val="24"/>
                <w:szCs w:val="24"/>
              </w:rPr>
              <w:t>Kukuruz silažni</w:t>
            </w:r>
          </w:p>
        </w:tc>
        <w:tc>
          <w:tcPr>
            <w:tcW w:w="1326" w:type="dxa"/>
          </w:tcPr>
          <w:p w14:paraId="7FBA5DEA" w14:textId="77777777" w:rsidR="00346244" w:rsidRPr="006F683C"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16</w:t>
            </w:r>
          </w:p>
        </w:tc>
        <w:tc>
          <w:tcPr>
            <w:tcW w:w="1327" w:type="dxa"/>
          </w:tcPr>
          <w:p w14:paraId="2BB1E48D" w14:textId="77777777" w:rsidR="00346244" w:rsidRPr="006F683C"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16</w:t>
            </w:r>
          </w:p>
        </w:tc>
        <w:tc>
          <w:tcPr>
            <w:tcW w:w="1329" w:type="dxa"/>
          </w:tcPr>
          <w:p w14:paraId="6299C984" w14:textId="77777777" w:rsidR="00346244" w:rsidRPr="006F683C"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18</w:t>
            </w:r>
          </w:p>
        </w:tc>
        <w:tc>
          <w:tcPr>
            <w:tcW w:w="1332" w:type="dxa"/>
          </w:tcPr>
          <w:p w14:paraId="40D4B40E" w14:textId="77777777" w:rsidR="00346244" w:rsidRPr="006F683C"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1330" w:type="dxa"/>
          </w:tcPr>
          <w:p w14:paraId="3B0C5487" w14:textId="77777777" w:rsidR="00346244" w:rsidRPr="006F683C"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16</w:t>
            </w:r>
          </w:p>
        </w:tc>
        <w:tc>
          <w:tcPr>
            <w:tcW w:w="1339" w:type="dxa"/>
          </w:tcPr>
          <w:p w14:paraId="631397E8" w14:textId="77777777" w:rsidR="00346244" w:rsidRPr="006F683C"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18</w:t>
            </w:r>
          </w:p>
        </w:tc>
      </w:tr>
      <w:tr w:rsidR="00346244" w14:paraId="3F250520" w14:textId="77777777" w:rsidTr="00A8032D">
        <w:tblPrEx>
          <w:jc w:val="left"/>
        </w:tblPrEx>
        <w:trPr>
          <w:trHeight w:val="271"/>
        </w:trPr>
        <w:tc>
          <w:tcPr>
            <w:tcW w:w="1328" w:type="dxa"/>
          </w:tcPr>
          <w:p w14:paraId="79210FBD" w14:textId="77777777" w:rsidR="00346244" w:rsidRPr="006F683C" w:rsidRDefault="00346244" w:rsidP="00A8032D">
            <w:pPr>
              <w:spacing w:after="0"/>
              <w:rPr>
                <w:rFonts w:ascii="Times New Roman" w:hAnsi="Times New Roman" w:cs="Times New Roman"/>
                <w:sz w:val="24"/>
                <w:szCs w:val="24"/>
              </w:rPr>
            </w:pPr>
            <w:r>
              <w:rPr>
                <w:rFonts w:ascii="Times New Roman" w:hAnsi="Times New Roman" w:cs="Times New Roman"/>
                <w:sz w:val="24"/>
                <w:szCs w:val="24"/>
              </w:rPr>
              <w:t>DTS</w:t>
            </w:r>
          </w:p>
        </w:tc>
        <w:tc>
          <w:tcPr>
            <w:tcW w:w="1326" w:type="dxa"/>
          </w:tcPr>
          <w:p w14:paraId="0465B562" w14:textId="77777777" w:rsidR="00346244" w:rsidRPr="006F683C"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1327" w:type="dxa"/>
          </w:tcPr>
          <w:p w14:paraId="4CEC3469" w14:textId="77777777" w:rsidR="00346244" w:rsidRPr="006F683C"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1329" w:type="dxa"/>
          </w:tcPr>
          <w:p w14:paraId="1CA388BF" w14:textId="77777777" w:rsidR="00346244" w:rsidRPr="006F683C"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1332" w:type="dxa"/>
          </w:tcPr>
          <w:p w14:paraId="48C1D0BE" w14:textId="77777777" w:rsidR="00346244" w:rsidRPr="006F683C"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1330" w:type="dxa"/>
          </w:tcPr>
          <w:p w14:paraId="4E71DC31" w14:textId="77777777" w:rsidR="00346244" w:rsidRPr="006F683C"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18</w:t>
            </w:r>
          </w:p>
        </w:tc>
        <w:tc>
          <w:tcPr>
            <w:tcW w:w="1339" w:type="dxa"/>
          </w:tcPr>
          <w:p w14:paraId="01193579" w14:textId="77777777" w:rsidR="00346244" w:rsidRPr="006F683C"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18</w:t>
            </w:r>
          </w:p>
        </w:tc>
      </w:tr>
      <w:tr w:rsidR="00346244" w14:paraId="407604B7" w14:textId="77777777" w:rsidTr="00A8032D">
        <w:tblPrEx>
          <w:jc w:val="left"/>
        </w:tblPrEx>
        <w:trPr>
          <w:trHeight w:val="553"/>
        </w:trPr>
        <w:tc>
          <w:tcPr>
            <w:tcW w:w="1328" w:type="dxa"/>
          </w:tcPr>
          <w:p w14:paraId="0A426FE0" w14:textId="77777777" w:rsidR="00346244" w:rsidRPr="006F683C" w:rsidRDefault="00346244" w:rsidP="00A8032D">
            <w:pPr>
              <w:spacing w:after="0"/>
              <w:rPr>
                <w:rFonts w:ascii="Times New Roman" w:hAnsi="Times New Roman" w:cs="Times New Roman"/>
                <w:sz w:val="24"/>
                <w:szCs w:val="24"/>
              </w:rPr>
            </w:pPr>
            <w:r>
              <w:rPr>
                <w:rFonts w:ascii="Times New Roman" w:hAnsi="Times New Roman" w:cs="Times New Roman"/>
                <w:sz w:val="24"/>
                <w:szCs w:val="24"/>
              </w:rPr>
              <w:t>Stočna repa</w:t>
            </w:r>
          </w:p>
        </w:tc>
        <w:tc>
          <w:tcPr>
            <w:tcW w:w="1326" w:type="dxa"/>
          </w:tcPr>
          <w:p w14:paraId="31CA9BC0" w14:textId="77777777" w:rsidR="00346244" w:rsidRPr="006F683C"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1327" w:type="dxa"/>
          </w:tcPr>
          <w:p w14:paraId="44C5D124" w14:textId="77777777" w:rsidR="00346244" w:rsidRPr="006F683C"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1329" w:type="dxa"/>
          </w:tcPr>
          <w:p w14:paraId="73F53B59" w14:textId="77777777" w:rsidR="00346244" w:rsidRPr="006F683C"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1332" w:type="dxa"/>
          </w:tcPr>
          <w:p w14:paraId="21F2CD67" w14:textId="77777777" w:rsidR="00346244" w:rsidRPr="006F683C"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1330" w:type="dxa"/>
          </w:tcPr>
          <w:p w14:paraId="7ABEBCDC" w14:textId="77777777" w:rsidR="00346244" w:rsidRPr="006F683C"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1339" w:type="dxa"/>
          </w:tcPr>
          <w:p w14:paraId="026038F7" w14:textId="77777777" w:rsidR="00346244" w:rsidRPr="006F683C"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5</w:t>
            </w:r>
          </w:p>
        </w:tc>
      </w:tr>
    </w:tbl>
    <w:p w14:paraId="0A9FC80A" w14:textId="082685F0" w:rsidR="00346244" w:rsidRPr="000F477A" w:rsidRDefault="00957407" w:rsidP="00957407">
      <w:pPr>
        <w:spacing w:line="240" w:lineRule="auto"/>
        <w:jc w:val="both"/>
        <w:rPr>
          <w:rFonts w:ascii="Times New Roman" w:hAnsi="Times New Roman" w:cs="Times New Roman"/>
          <w:i/>
          <w:sz w:val="20"/>
          <w:szCs w:val="24"/>
        </w:rPr>
      </w:pPr>
      <w:r w:rsidRPr="000F477A">
        <w:rPr>
          <w:rFonts w:ascii="Times New Roman" w:hAnsi="Times New Roman" w:cs="Times New Roman"/>
          <w:i/>
          <w:sz w:val="20"/>
          <w:szCs w:val="24"/>
        </w:rPr>
        <w:t>Izvor: Podaci Grada Goražde</w:t>
      </w:r>
    </w:p>
    <w:p w14:paraId="3373DAE0" w14:textId="103FA29B" w:rsidR="00346244" w:rsidRPr="00346244" w:rsidRDefault="000F477A" w:rsidP="00BD0187">
      <w:pPr>
        <w:spacing w:line="240" w:lineRule="auto"/>
        <w:jc w:val="both"/>
        <w:rPr>
          <w:rFonts w:ascii="Times New Roman" w:hAnsi="Times New Roman" w:cs="Times New Roman"/>
          <w:sz w:val="24"/>
          <w:szCs w:val="24"/>
        </w:rPr>
      </w:pPr>
      <w:r>
        <w:rPr>
          <w:rFonts w:ascii="Times New Roman" w:hAnsi="Times New Roman" w:cs="Times New Roman"/>
          <w:sz w:val="24"/>
          <w:szCs w:val="24"/>
        </w:rPr>
        <w:t>Iz prethodno navedenih podataka, može se zaključiti da je proizvodnja krmnog bilja u stagnaciji</w:t>
      </w:r>
      <w:r w:rsidR="00346244" w:rsidRPr="00346244">
        <w:rPr>
          <w:rFonts w:ascii="Times New Roman" w:hAnsi="Times New Roman" w:cs="Times New Roman"/>
          <w:sz w:val="24"/>
          <w:szCs w:val="24"/>
        </w:rPr>
        <w:t xml:space="preserve">. Što zbog nedostatka radne snage, što zbog skupe mehanizacije, mnogi stočari su se okrenuli nabavci gotove hrane za svoje životinje. </w:t>
      </w:r>
      <w:r>
        <w:rPr>
          <w:rFonts w:ascii="Times New Roman" w:hAnsi="Times New Roman" w:cs="Times New Roman"/>
          <w:sz w:val="24"/>
          <w:szCs w:val="24"/>
        </w:rPr>
        <w:t>Situacija na terenu pokazuje da u</w:t>
      </w:r>
      <w:r w:rsidR="00346244" w:rsidRPr="00346244">
        <w:rPr>
          <w:rFonts w:ascii="Times New Roman" w:hAnsi="Times New Roman" w:cs="Times New Roman"/>
          <w:sz w:val="24"/>
          <w:szCs w:val="24"/>
        </w:rPr>
        <w:t xml:space="preserve"> posljednje vrijeme vrši se i nabavka kabaste hrane za stoku jer je ona u nekim dijelovima </w:t>
      </w:r>
      <w:r>
        <w:rPr>
          <w:rFonts w:ascii="Times New Roman" w:hAnsi="Times New Roman" w:cs="Times New Roman"/>
          <w:sz w:val="24"/>
          <w:szCs w:val="24"/>
        </w:rPr>
        <w:t>d</w:t>
      </w:r>
      <w:r w:rsidR="00346244" w:rsidRPr="00346244">
        <w:rPr>
          <w:rFonts w:ascii="Times New Roman" w:hAnsi="Times New Roman" w:cs="Times New Roman"/>
          <w:sz w:val="24"/>
          <w:szCs w:val="24"/>
        </w:rPr>
        <w:t xml:space="preserve">ržave mnogo </w:t>
      </w:r>
      <w:r>
        <w:rPr>
          <w:rFonts w:ascii="Times New Roman" w:hAnsi="Times New Roman" w:cs="Times New Roman"/>
          <w:sz w:val="24"/>
          <w:szCs w:val="24"/>
        </w:rPr>
        <w:t xml:space="preserve">cjenovno povoljnija </w:t>
      </w:r>
      <w:r w:rsidR="00346244" w:rsidRPr="00346244">
        <w:rPr>
          <w:rFonts w:ascii="Times New Roman" w:hAnsi="Times New Roman" w:cs="Times New Roman"/>
          <w:sz w:val="24"/>
          <w:szCs w:val="24"/>
        </w:rPr>
        <w:t xml:space="preserve">u odnosu na Goražde. Jedan dio stočara proizvodi samo kabastu hranu dok zrnastu hranu i gotove krmne smjese kupuje. Samo mali broj stočara proizvodi sve vrste stočne hrane za svoje životinje i na taj način u </w:t>
      </w:r>
      <w:r>
        <w:rPr>
          <w:rFonts w:ascii="Times New Roman" w:hAnsi="Times New Roman" w:cs="Times New Roman"/>
          <w:sz w:val="24"/>
          <w:szCs w:val="24"/>
        </w:rPr>
        <w:t>značajnoj mjeri</w:t>
      </w:r>
      <w:r w:rsidR="00346244" w:rsidRPr="00346244">
        <w:rPr>
          <w:rFonts w:ascii="Times New Roman" w:hAnsi="Times New Roman" w:cs="Times New Roman"/>
          <w:sz w:val="24"/>
          <w:szCs w:val="24"/>
        </w:rPr>
        <w:t xml:space="preserve"> smanjuje troškove proizvodnje. Proizvodnja silaže i krmnih vrsta koje se korist</w:t>
      </w:r>
      <w:r w:rsidR="00BF27EB">
        <w:rPr>
          <w:rFonts w:ascii="Times New Roman" w:hAnsi="Times New Roman" w:cs="Times New Roman"/>
          <w:sz w:val="24"/>
          <w:szCs w:val="24"/>
        </w:rPr>
        <w:t>e za proizvodnju silaže je još</w:t>
      </w:r>
      <w:r w:rsidR="00346244" w:rsidRPr="00346244">
        <w:rPr>
          <w:rFonts w:ascii="Times New Roman" w:hAnsi="Times New Roman" w:cs="Times New Roman"/>
          <w:sz w:val="24"/>
          <w:szCs w:val="24"/>
        </w:rPr>
        <w:t xml:space="preserve"> </w:t>
      </w:r>
      <w:r>
        <w:rPr>
          <w:rFonts w:ascii="Times New Roman" w:hAnsi="Times New Roman" w:cs="Times New Roman"/>
          <w:sz w:val="24"/>
          <w:szCs w:val="24"/>
        </w:rPr>
        <w:t>nedovoljno prisutna</w:t>
      </w:r>
      <w:r w:rsidR="00346244" w:rsidRPr="00346244">
        <w:rPr>
          <w:rFonts w:ascii="Times New Roman" w:hAnsi="Times New Roman" w:cs="Times New Roman"/>
          <w:sz w:val="24"/>
          <w:szCs w:val="24"/>
        </w:rPr>
        <w:t>, ali je evidentan određeni napredak na ovom polju u posljednje vrijeme. Ipak, najveći dio proizvodnje krmnog bilja je b</w:t>
      </w:r>
      <w:r>
        <w:rPr>
          <w:rFonts w:ascii="Times New Roman" w:hAnsi="Times New Roman" w:cs="Times New Roman"/>
          <w:sz w:val="24"/>
          <w:szCs w:val="24"/>
        </w:rPr>
        <w:t>aziran na proizvodnju sijena</w:t>
      </w:r>
      <w:r w:rsidR="00346244" w:rsidRPr="00346244">
        <w:rPr>
          <w:rFonts w:ascii="Times New Roman" w:hAnsi="Times New Roman" w:cs="Times New Roman"/>
          <w:sz w:val="24"/>
          <w:szCs w:val="24"/>
        </w:rPr>
        <w:t>.</w:t>
      </w:r>
    </w:p>
    <w:p w14:paraId="5C8F6D69" w14:textId="4DAAF01E" w:rsidR="00346244" w:rsidRPr="00AE0DE9" w:rsidRDefault="00755FC2" w:rsidP="00E46B00">
      <w:pPr>
        <w:pStyle w:val="h5"/>
        <w:outlineLvl w:val="4"/>
      </w:pPr>
      <w:bookmarkStart w:id="47" w:name="_Toc153796208"/>
      <w:r w:rsidRPr="00AE0DE9">
        <w:t>Povrt</w:t>
      </w:r>
      <w:r w:rsidR="00A54A3A" w:rsidRPr="00AE0DE9">
        <w:t>l</w:t>
      </w:r>
      <w:r w:rsidRPr="00AE0DE9">
        <w:t>arstvo</w:t>
      </w:r>
      <w:bookmarkEnd w:id="47"/>
    </w:p>
    <w:p w14:paraId="5A2EE5E0" w14:textId="01266B57" w:rsidR="000F477A" w:rsidRDefault="000F477A" w:rsidP="00BD0187">
      <w:pPr>
        <w:spacing w:line="240" w:lineRule="auto"/>
        <w:jc w:val="both"/>
        <w:rPr>
          <w:rFonts w:ascii="Times New Roman" w:hAnsi="Times New Roman" w:cs="Times New Roman"/>
          <w:sz w:val="24"/>
          <w:szCs w:val="24"/>
        </w:rPr>
      </w:pPr>
      <w:r>
        <w:rPr>
          <w:rFonts w:ascii="Times New Roman" w:hAnsi="Times New Roman" w:cs="Times New Roman"/>
          <w:sz w:val="24"/>
          <w:szCs w:val="24"/>
        </w:rPr>
        <w:t>Tabelarni prikaz u kojem</w:t>
      </w:r>
      <w:r w:rsidR="00346244">
        <w:rPr>
          <w:rFonts w:ascii="Times New Roman" w:hAnsi="Times New Roman" w:cs="Times New Roman"/>
          <w:sz w:val="24"/>
          <w:szCs w:val="24"/>
        </w:rPr>
        <w:t xml:space="preserve"> su navedene zasijane površine najznačajnih povrtlarskih kultura u periodu 2017-2022</w:t>
      </w:r>
      <w:r>
        <w:rPr>
          <w:rFonts w:ascii="Times New Roman" w:hAnsi="Times New Roman" w:cs="Times New Roman"/>
          <w:sz w:val="24"/>
          <w:szCs w:val="24"/>
        </w:rPr>
        <w:t>. godine na području Grada Goražda, dat je u nastavku</w:t>
      </w:r>
      <w:r w:rsidR="00346244">
        <w:rPr>
          <w:rFonts w:ascii="Times New Roman" w:hAnsi="Times New Roman" w:cs="Times New Roman"/>
          <w:sz w:val="24"/>
          <w:szCs w:val="24"/>
        </w:rPr>
        <w:t>.</w:t>
      </w:r>
    </w:p>
    <w:p w14:paraId="39F096D6" w14:textId="77777777" w:rsidR="000F477A" w:rsidRDefault="000F477A">
      <w:pPr>
        <w:rPr>
          <w:rFonts w:ascii="Times New Roman" w:hAnsi="Times New Roman" w:cs="Times New Roman"/>
          <w:sz w:val="24"/>
          <w:szCs w:val="24"/>
        </w:rPr>
      </w:pPr>
      <w:r>
        <w:rPr>
          <w:rFonts w:ascii="Times New Roman" w:hAnsi="Times New Roman" w:cs="Times New Roman"/>
          <w:sz w:val="24"/>
          <w:szCs w:val="24"/>
        </w:rPr>
        <w:br w:type="page"/>
      </w:r>
    </w:p>
    <w:p w14:paraId="5435B83C" w14:textId="4619C0FB" w:rsidR="00346244" w:rsidRPr="00C63532" w:rsidRDefault="00346244" w:rsidP="00B3581E">
      <w:pPr>
        <w:pStyle w:val="tabele"/>
      </w:pPr>
      <w:bookmarkStart w:id="48" w:name="_Toc153311238"/>
      <w:r w:rsidRPr="00C63532">
        <w:lastRenderedPageBreak/>
        <w:t>Tabela</w:t>
      </w:r>
      <w:r w:rsidR="00AD4171" w:rsidRPr="00C63532">
        <w:t xml:space="preserve"> 15</w:t>
      </w:r>
      <w:r w:rsidRPr="00C63532">
        <w:t>. Zasijane površine najznačajnih povrtlarskih kultura za period 2017-2022 godin</w:t>
      </w:r>
      <w:r w:rsidR="000F477A" w:rsidRPr="00C63532">
        <w:t>e</w:t>
      </w:r>
      <w:bookmarkEnd w:id="48"/>
    </w:p>
    <w:p w14:paraId="2F7FC19F" w14:textId="77777777" w:rsidR="005A3A07" w:rsidRPr="00346244" w:rsidRDefault="005A3A07" w:rsidP="005A3A0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u ha</w:t>
      </w: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1329"/>
        <w:gridCol w:w="1328"/>
        <w:gridCol w:w="1330"/>
        <w:gridCol w:w="1330"/>
        <w:gridCol w:w="1330"/>
        <w:gridCol w:w="1335"/>
        <w:gridCol w:w="10"/>
      </w:tblGrid>
      <w:tr w:rsidR="005A3A07" w:rsidRPr="00E16333" w14:paraId="1F7FB14E" w14:textId="77777777" w:rsidTr="00A8032D">
        <w:trPr>
          <w:gridAfter w:val="1"/>
          <w:wAfter w:w="10" w:type="dxa"/>
          <w:trHeight w:val="20"/>
          <w:jc w:val="center"/>
        </w:trPr>
        <w:tc>
          <w:tcPr>
            <w:tcW w:w="1330" w:type="dxa"/>
            <w:vMerge w:val="restart"/>
          </w:tcPr>
          <w:p w14:paraId="5333ACC7" w14:textId="77777777" w:rsidR="005A3A07" w:rsidRPr="00E16333" w:rsidRDefault="005A3A07"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Kultura</w:t>
            </w:r>
          </w:p>
        </w:tc>
        <w:tc>
          <w:tcPr>
            <w:tcW w:w="7981" w:type="dxa"/>
            <w:gridSpan w:val="6"/>
          </w:tcPr>
          <w:p w14:paraId="00783B18" w14:textId="77777777" w:rsidR="005A3A07" w:rsidRPr="00E16333" w:rsidRDefault="005A3A07"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Godina</w:t>
            </w:r>
          </w:p>
        </w:tc>
      </w:tr>
      <w:tr w:rsidR="005A3A07" w:rsidRPr="00E16333" w14:paraId="5C2F8C68" w14:textId="77777777" w:rsidTr="00A8032D">
        <w:trPr>
          <w:gridAfter w:val="1"/>
          <w:wAfter w:w="10" w:type="dxa"/>
          <w:trHeight w:val="20"/>
          <w:jc w:val="center"/>
        </w:trPr>
        <w:tc>
          <w:tcPr>
            <w:tcW w:w="1330" w:type="dxa"/>
            <w:vMerge/>
          </w:tcPr>
          <w:p w14:paraId="00C1CFEA" w14:textId="77777777" w:rsidR="005A3A07" w:rsidRPr="00E16333" w:rsidRDefault="005A3A07" w:rsidP="00A8032D">
            <w:pPr>
              <w:spacing w:after="0"/>
              <w:jc w:val="center"/>
              <w:rPr>
                <w:rFonts w:ascii="Times New Roman" w:hAnsi="Times New Roman" w:cs="Times New Roman"/>
                <w:sz w:val="24"/>
                <w:szCs w:val="24"/>
              </w:rPr>
            </w:pPr>
          </w:p>
        </w:tc>
        <w:tc>
          <w:tcPr>
            <w:tcW w:w="1326" w:type="dxa"/>
          </w:tcPr>
          <w:p w14:paraId="2651E311" w14:textId="77777777" w:rsidR="005A3A07" w:rsidRPr="00E16333" w:rsidRDefault="005A3A07"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2017</w:t>
            </w:r>
          </w:p>
        </w:tc>
        <w:tc>
          <w:tcPr>
            <w:tcW w:w="1327" w:type="dxa"/>
          </w:tcPr>
          <w:p w14:paraId="2E80D4F6" w14:textId="77777777" w:rsidR="005A3A07" w:rsidRPr="00E16333" w:rsidRDefault="005A3A07"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2018</w:t>
            </w:r>
          </w:p>
        </w:tc>
        <w:tc>
          <w:tcPr>
            <w:tcW w:w="1329" w:type="dxa"/>
          </w:tcPr>
          <w:p w14:paraId="1F76BD88" w14:textId="77777777" w:rsidR="005A3A07" w:rsidRPr="00E16333" w:rsidRDefault="005A3A07"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2019</w:t>
            </w:r>
          </w:p>
        </w:tc>
        <w:tc>
          <w:tcPr>
            <w:tcW w:w="1332" w:type="dxa"/>
          </w:tcPr>
          <w:p w14:paraId="2951CDEB" w14:textId="77777777" w:rsidR="005A3A07" w:rsidRPr="00E16333" w:rsidRDefault="005A3A07"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2020</w:t>
            </w:r>
          </w:p>
        </w:tc>
        <w:tc>
          <w:tcPr>
            <w:tcW w:w="1330" w:type="dxa"/>
          </w:tcPr>
          <w:p w14:paraId="42557D19" w14:textId="77777777" w:rsidR="005A3A07" w:rsidRPr="00E16333" w:rsidRDefault="005A3A07"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2021</w:t>
            </w:r>
          </w:p>
        </w:tc>
        <w:tc>
          <w:tcPr>
            <w:tcW w:w="1337" w:type="dxa"/>
          </w:tcPr>
          <w:p w14:paraId="64AD01EB" w14:textId="77777777" w:rsidR="005A3A07" w:rsidRPr="00E16333" w:rsidRDefault="005A3A07"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2022</w:t>
            </w:r>
          </w:p>
        </w:tc>
      </w:tr>
      <w:tr w:rsidR="00346244" w14:paraId="189DA54F" w14:textId="77777777" w:rsidTr="00A8032D">
        <w:tblPrEx>
          <w:jc w:val="left"/>
        </w:tblPrEx>
        <w:trPr>
          <w:trHeight w:val="288"/>
        </w:trPr>
        <w:tc>
          <w:tcPr>
            <w:tcW w:w="1330" w:type="dxa"/>
          </w:tcPr>
          <w:p w14:paraId="22C5FD56"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Krompir</w:t>
            </w:r>
          </w:p>
        </w:tc>
        <w:tc>
          <w:tcPr>
            <w:tcW w:w="1331" w:type="dxa"/>
          </w:tcPr>
          <w:p w14:paraId="20949AB2"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315</w:t>
            </w:r>
          </w:p>
        </w:tc>
        <w:tc>
          <w:tcPr>
            <w:tcW w:w="1330" w:type="dxa"/>
          </w:tcPr>
          <w:p w14:paraId="7FFF58F4"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310</w:t>
            </w:r>
          </w:p>
        </w:tc>
        <w:tc>
          <w:tcPr>
            <w:tcW w:w="1332" w:type="dxa"/>
          </w:tcPr>
          <w:p w14:paraId="020494FC"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312</w:t>
            </w:r>
          </w:p>
        </w:tc>
        <w:tc>
          <w:tcPr>
            <w:tcW w:w="1332" w:type="dxa"/>
          </w:tcPr>
          <w:p w14:paraId="04D44345"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320</w:t>
            </w:r>
          </w:p>
        </w:tc>
        <w:tc>
          <w:tcPr>
            <w:tcW w:w="1332" w:type="dxa"/>
          </w:tcPr>
          <w:p w14:paraId="5E2558A0"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310</w:t>
            </w:r>
          </w:p>
        </w:tc>
        <w:tc>
          <w:tcPr>
            <w:tcW w:w="1334" w:type="dxa"/>
            <w:gridSpan w:val="2"/>
          </w:tcPr>
          <w:p w14:paraId="59C5E98D"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300</w:t>
            </w:r>
          </w:p>
        </w:tc>
      </w:tr>
      <w:tr w:rsidR="00346244" w14:paraId="52C79243" w14:textId="77777777" w:rsidTr="00A8032D">
        <w:tblPrEx>
          <w:jc w:val="left"/>
        </w:tblPrEx>
        <w:trPr>
          <w:trHeight w:val="279"/>
        </w:trPr>
        <w:tc>
          <w:tcPr>
            <w:tcW w:w="1330" w:type="dxa"/>
          </w:tcPr>
          <w:p w14:paraId="72DB8E6E"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Grah</w:t>
            </w:r>
          </w:p>
        </w:tc>
        <w:tc>
          <w:tcPr>
            <w:tcW w:w="1331" w:type="dxa"/>
          </w:tcPr>
          <w:p w14:paraId="6BF3FDC8"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23</w:t>
            </w:r>
          </w:p>
        </w:tc>
        <w:tc>
          <w:tcPr>
            <w:tcW w:w="1330" w:type="dxa"/>
          </w:tcPr>
          <w:p w14:paraId="0A5BCA2F"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22</w:t>
            </w:r>
          </w:p>
        </w:tc>
        <w:tc>
          <w:tcPr>
            <w:tcW w:w="1332" w:type="dxa"/>
          </w:tcPr>
          <w:p w14:paraId="7E682F88"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22</w:t>
            </w:r>
          </w:p>
        </w:tc>
        <w:tc>
          <w:tcPr>
            <w:tcW w:w="1332" w:type="dxa"/>
          </w:tcPr>
          <w:p w14:paraId="7DF47907"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22</w:t>
            </w:r>
          </w:p>
        </w:tc>
        <w:tc>
          <w:tcPr>
            <w:tcW w:w="1332" w:type="dxa"/>
          </w:tcPr>
          <w:p w14:paraId="26D3EEDD"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1334" w:type="dxa"/>
            <w:gridSpan w:val="2"/>
          </w:tcPr>
          <w:p w14:paraId="2B7F6EBA"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22</w:t>
            </w:r>
          </w:p>
        </w:tc>
      </w:tr>
      <w:tr w:rsidR="00346244" w14:paraId="1BD78867" w14:textId="77777777" w:rsidTr="00A8032D">
        <w:tblPrEx>
          <w:jc w:val="left"/>
        </w:tblPrEx>
        <w:trPr>
          <w:trHeight w:val="279"/>
        </w:trPr>
        <w:tc>
          <w:tcPr>
            <w:tcW w:w="1330" w:type="dxa"/>
          </w:tcPr>
          <w:p w14:paraId="4D42F320"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Luk c.</w:t>
            </w:r>
          </w:p>
        </w:tc>
        <w:tc>
          <w:tcPr>
            <w:tcW w:w="1331" w:type="dxa"/>
          </w:tcPr>
          <w:p w14:paraId="1C75E3DA"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12</w:t>
            </w:r>
          </w:p>
        </w:tc>
        <w:tc>
          <w:tcPr>
            <w:tcW w:w="1330" w:type="dxa"/>
          </w:tcPr>
          <w:p w14:paraId="71B2D1C6"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12</w:t>
            </w:r>
          </w:p>
        </w:tc>
        <w:tc>
          <w:tcPr>
            <w:tcW w:w="1332" w:type="dxa"/>
          </w:tcPr>
          <w:p w14:paraId="74267FE1"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12</w:t>
            </w:r>
          </w:p>
        </w:tc>
        <w:tc>
          <w:tcPr>
            <w:tcW w:w="1332" w:type="dxa"/>
          </w:tcPr>
          <w:p w14:paraId="0404CAC3"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14</w:t>
            </w:r>
          </w:p>
        </w:tc>
        <w:tc>
          <w:tcPr>
            <w:tcW w:w="1332" w:type="dxa"/>
          </w:tcPr>
          <w:p w14:paraId="46E33D3B"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12</w:t>
            </w:r>
          </w:p>
        </w:tc>
        <w:tc>
          <w:tcPr>
            <w:tcW w:w="1334" w:type="dxa"/>
            <w:gridSpan w:val="2"/>
          </w:tcPr>
          <w:p w14:paraId="16B0E896"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12</w:t>
            </w:r>
          </w:p>
        </w:tc>
      </w:tr>
      <w:tr w:rsidR="00346244" w14:paraId="309207A9" w14:textId="77777777" w:rsidTr="00A8032D">
        <w:tblPrEx>
          <w:jc w:val="left"/>
        </w:tblPrEx>
        <w:trPr>
          <w:trHeight w:val="288"/>
        </w:trPr>
        <w:tc>
          <w:tcPr>
            <w:tcW w:w="1330" w:type="dxa"/>
          </w:tcPr>
          <w:p w14:paraId="36989CF4"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Kupus</w:t>
            </w:r>
          </w:p>
        </w:tc>
        <w:tc>
          <w:tcPr>
            <w:tcW w:w="1331" w:type="dxa"/>
          </w:tcPr>
          <w:p w14:paraId="17CA05B3"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34</w:t>
            </w:r>
          </w:p>
        </w:tc>
        <w:tc>
          <w:tcPr>
            <w:tcW w:w="1330" w:type="dxa"/>
          </w:tcPr>
          <w:p w14:paraId="3C495B53"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30</w:t>
            </w:r>
          </w:p>
        </w:tc>
        <w:tc>
          <w:tcPr>
            <w:tcW w:w="1332" w:type="dxa"/>
          </w:tcPr>
          <w:p w14:paraId="65415AF0"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32</w:t>
            </w:r>
          </w:p>
        </w:tc>
        <w:tc>
          <w:tcPr>
            <w:tcW w:w="1332" w:type="dxa"/>
          </w:tcPr>
          <w:p w14:paraId="174A9696"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30</w:t>
            </w:r>
          </w:p>
        </w:tc>
        <w:tc>
          <w:tcPr>
            <w:tcW w:w="1332" w:type="dxa"/>
          </w:tcPr>
          <w:p w14:paraId="237FB376"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32</w:t>
            </w:r>
          </w:p>
        </w:tc>
        <w:tc>
          <w:tcPr>
            <w:tcW w:w="1334" w:type="dxa"/>
            <w:gridSpan w:val="2"/>
          </w:tcPr>
          <w:p w14:paraId="75148DD5"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30</w:t>
            </w:r>
          </w:p>
        </w:tc>
      </w:tr>
      <w:tr w:rsidR="00346244" w14:paraId="08E216FD" w14:textId="77777777" w:rsidTr="00A8032D">
        <w:tblPrEx>
          <w:jc w:val="left"/>
        </w:tblPrEx>
        <w:trPr>
          <w:trHeight w:val="279"/>
        </w:trPr>
        <w:tc>
          <w:tcPr>
            <w:tcW w:w="1330" w:type="dxa"/>
          </w:tcPr>
          <w:p w14:paraId="6D3CABCB"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Paradajz</w:t>
            </w:r>
          </w:p>
        </w:tc>
        <w:tc>
          <w:tcPr>
            <w:tcW w:w="1331" w:type="dxa"/>
          </w:tcPr>
          <w:p w14:paraId="4B977CF0"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28</w:t>
            </w:r>
          </w:p>
        </w:tc>
        <w:tc>
          <w:tcPr>
            <w:tcW w:w="1330" w:type="dxa"/>
          </w:tcPr>
          <w:p w14:paraId="0DA0D623"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26</w:t>
            </w:r>
          </w:p>
        </w:tc>
        <w:tc>
          <w:tcPr>
            <w:tcW w:w="1332" w:type="dxa"/>
          </w:tcPr>
          <w:p w14:paraId="6E43B31C"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27</w:t>
            </w:r>
          </w:p>
        </w:tc>
        <w:tc>
          <w:tcPr>
            <w:tcW w:w="1332" w:type="dxa"/>
          </w:tcPr>
          <w:p w14:paraId="363B346E"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30</w:t>
            </w:r>
          </w:p>
        </w:tc>
        <w:tc>
          <w:tcPr>
            <w:tcW w:w="1332" w:type="dxa"/>
          </w:tcPr>
          <w:p w14:paraId="18573229"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32</w:t>
            </w:r>
          </w:p>
        </w:tc>
        <w:tc>
          <w:tcPr>
            <w:tcW w:w="1334" w:type="dxa"/>
            <w:gridSpan w:val="2"/>
          </w:tcPr>
          <w:p w14:paraId="642C0C55"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30</w:t>
            </w:r>
          </w:p>
        </w:tc>
      </w:tr>
      <w:tr w:rsidR="00346244" w14:paraId="65D6707E" w14:textId="77777777" w:rsidTr="00A8032D">
        <w:tblPrEx>
          <w:jc w:val="left"/>
        </w:tblPrEx>
        <w:trPr>
          <w:trHeight w:val="288"/>
        </w:trPr>
        <w:tc>
          <w:tcPr>
            <w:tcW w:w="1330" w:type="dxa"/>
          </w:tcPr>
          <w:p w14:paraId="64988FEC"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Paprika</w:t>
            </w:r>
          </w:p>
        </w:tc>
        <w:tc>
          <w:tcPr>
            <w:tcW w:w="1331" w:type="dxa"/>
          </w:tcPr>
          <w:p w14:paraId="4BD62A6C"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28</w:t>
            </w:r>
          </w:p>
        </w:tc>
        <w:tc>
          <w:tcPr>
            <w:tcW w:w="1330" w:type="dxa"/>
          </w:tcPr>
          <w:p w14:paraId="72265B55"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26</w:t>
            </w:r>
          </w:p>
        </w:tc>
        <w:tc>
          <w:tcPr>
            <w:tcW w:w="1332" w:type="dxa"/>
          </w:tcPr>
          <w:p w14:paraId="448AAD83"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27</w:t>
            </w:r>
          </w:p>
        </w:tc>
        <w:tc>
          <w:tcPr>
            <w:tcW w:w="1332" w:type="dxa"/>
          </w:tcPr>
          <w:p w14:paraId="172F4825"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30</w:t>
            </w:r>
          </w:p>
        </w:tc>
        <w:tc>
          <w:tcPr>
            <w:tcW w:w="1332" w:type="dxa"/>
          </w:tcPr>
          <w:p w14:paraId="0BEF66D9"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30</w:t>
            </w:r>
          </w:p>
        </w:tc>
        <w:tc>
          <w:tcPr>
            <w:tcW w:w="1334" w:type="dxa"/>
            <w:gridSpan w:val="2"/>
          </w:tcPr>
          <w:p w14:paraId="7A49372B"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30</w:t>
            </w:r>
          </w:p>
        </w:tc>
      </w:tr>
    </w:tbl>
    <w:p w14:paraId="6EA685FC" w14:textId="4FFCED40" w:rsidR="00346244" w:rsidRPr="005A3A07" w:rsidRDefault="00957407" w:rsidP="00957407">
      <w:pPr>
        <w:spacing w:line="240" w:lineRule="auto"/>
        <w:jc w:val="both"/>
        <w:rPr>
          <w:rFonts w:ascii="Times New Roman" w:hAnsi="Times New Roman" w:cs="Times New Roman"/>
          <w:i/>
          <w:sz w:val="20"/>
          <w:szCs w:val="24"/>
        </w:rPr>
      </w:pPr>
      <w:r w:rsidRPr="005A3A07">
        <w:rPr>
          <w:rFonts w:ascii="Times New Roman" w:hAnsi="Times New Roman" w:cs="Times New Roman"/>
          <w:i/>
          <w:sz w:val="20"/>
          <w:szCs w:val="24"/>
        </w:rPr>
        <w:t>Izvor: Podaci Grada Goražde</w:t>
      </w:r>
    </w:p>
    <w:p w14:paraId="408F8D3E" w14:textId="57963E21" w:rsidR="00346244" w:rsidRPr="00346244" w:rsidRDefault="00346244" w:rsidP="00BD018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Povrtlarska proizvodnja u </w:t>
      </w:r>
      <w:r w:rsidR="005A3A07">
        <w:rPr>
          <w:rFonts w:ascii="Times New Roman" w:hAnsi="Times New Roman" w:cs="Times New Roman"/>
          <w:sz w:val="24"/>
          <w:szCs w:val="24"/>
        </w:rPr>
        <w:t>G</w:t>
      </w:r>
      <w:r>
        <w:rPr>
          <w:rFonts w:ascii="Times New Roman" w:hAnsi="Times New Roman" w:cs="Times New Roman"/>
          <w:sz w:val="24"/>
          <w:szCs w:val="24"/>
        </w:rPr>
        <w:t>radu Goražd</w:t>
      </w:r>
      <w:r w:rsidR="005A3A07">
        <w:rPr>
          <w:rFonts w:ascii="Times New Roman" w:hAnsi="Times New Roman" w:cs="Times New Roman"/>
          <w:sz w:val="24"/>
          <w:szCs w:val="24"/>
        </w:rPr>
        <w:t>u</w:t>
      </w:r>
      <w:r>
        <w:rPr>
          <w:rFonts w:ascii="Times New Roman" w:hAnsi="Times New Roman" w:cs="Times New Roman"/>
          <w:sz w:val="24"/>
          <w:szCs w:val="24"/>
        </w:rPr>
        <w:t xml:space="preserve"> </w:t>
      </w:r>
      <w:r w:rsidR="005A3A07">
        <w:rPr>
          <w:rFonts w:ascii="Times New Roman" w:hAnsi="Times New Roman" w:cs="Times New Roman"/>
          <w:sz w:val="24"/>
          <w:szCs w:val="24"/>
        </w:rPr>
        <w:t xml:space="preserve">se </w:t>
      </w:r>
      <w:r>
        <w:rPr>
          <w:rFonts w:ascii="Times New Roman" w:hAnsi="Times New Roman" w:cs="Times New Roman"/>
          <w:sz w:val="24"/>
          <w:szCs w:val="24"/>
        </w:rPr>
        <w:t>nalazi u blagoj expanziji. Ovdje se prije svega misl</w:t>
      </w:r>
      <w:r w:rsidR="005A3A07">
        <w:rPr>
          <w:rFonts w:ascii="Times New Roman" w:hAnsi="Times New Roman" w:cs="Times New Roman"/>
          <w:sz w:val="24"/>
          <w:szCs w:val="24"/>
        </w:rPr>
        <w:t>i na proizvodnju povrća u zaštićenom prostoru. Relativno povoljni</w:t>
      </w:r>
      <w:r>
        <w:rPr>
          <w:rFonts w:ascii="Times New Roman" w:hAnsi="Times New Roman" w:cs="Times New Roman"/>
          <w:sz w:val="24"/>
          <w:szCs w:val="24"/>
        </w:rPr>
        <w:t xml:space="preserve"> agroekološki uslovi </w:t>
      </w:r>
      <w:r w:rsidR="005A3A07">
        <w:rPr>
          <w:rFonts w:ascii="Times New Roman" w:hAnsi="Times New Roman" w:cs="Times New Roman"/>
          <w:sz w:val="24"/>
          <w:szCs w:val="24"/>
        </w:rPr>
        <w:t xml:space="preserve">na mikro lokacijama </w:t>
      </w:r>
      <w:r>
        <w:rPr>
          <w:rFonts w:ascii="Times New Roman" w:hAnsi="Times New Roman" w:cs="Times New Roman"/>
          <w:sz w:val="24"/>
          <w:szCs w:val="24"/>
        </w:rPr>
        <w:t>kao i visok prinos po jedinici površine dodatno je aktualizirao povrtlarsku proizv</w:t>
      </w:r>
      <w:r w:rsidR="005A3A07">
        <w:rPr>
          <w:rFonts w:ascii="Times New Roman" w:hAnsi="Times New Roman" w:cs="Times New Roman"/>
          <w:sz w:val="24"/>
          <w:szCs w:val="24"/>
        </w:rPr>
        <w:t>odnju. Sama proizvodnja u zaštić</w:t>
      </w:r>
      <w:r>
        <w:rPr>
          <w:rFonts w:ascii="Times New Roman" w:hAnsi="Times New Roman" w:cs="Times New Roman"/>
          <w:sz w:val="24"/>
          <w:szCs w:val="24"/>
        </w:rPr>
        <w:t xml:space="preserve">enom prostoru je sigurnija od proizvodnje </w:t>
      </w:r>
      <w:r w:rsidR="005A3A07">
        <w:rPr>
          <w:rFonts w:ascii="Times New Roman" w:hAnsi="Times New Roman" w:cs="Times New Roman"/>
          <w:sz w:val="24"/>
          <w:szCs w:val="24"/>
        </w:rPr>
        <w:t>na otvorenom</w:t>
      </w:r>
      <w:r>
        <w:rPr>
          <w:rFonts w:ascii="Times New Roman" w:hAnsi="Times New Roman" w:cs="Times New Roman"/>
          <w:sz w:val="24"/>
          <w:szCs w:val="24"/>
        </w:rPr>
        <w:t xml:space="preserve"> i zbog toga se sve veći broj poljoprivrednika okreće proizvodnji povrća u zašti</w:t>
      </w:r>
      <w:r w:rsidR="005A3A07">
        <w:rPr>
          <w:rFonts w:ascii="Times New Roman" w:hAnsi="Times New Roman" w:cs="Times New Roman"/>
          <w:sz w:val="24"/>
          <w:szCs w:val="24"/>
        </w:rPr>
        <w:t>ć</w:t>
      </w:r>
      <w:r>
        <w:rPr>
          <w:rFonts w:ascii="Times New Roman" w:hAnsi="Times New Roman" w:cs="Times New Roman"/>
          <w:sz w:val="24"/>
          <w:szCs w:val="24"/>
        </w:rPr>
        <w:t>enom prostoru. Povrtlarski proizvodi od kojih prednjače paradajz, paprika, krastavac i krompir se prodaju na lokalnom tržištu, a viškovi kojih bude u toku sezone se prodaju na regionalnom tržištu i u većim gradovima. Povrtlarstvo u Goraždu ima veliki potencijal i potrebno je uložiti dodatne napore da se ono u budu</w:t>
      </w:r>
      <w:r w:rsidR="005A3A07">
        <w:rPr>
          <w:rFonts w:ascii="Times New Roman" w:hAnsi="Times New Roman" w:cs="Times New Roman"/>
          <w:sz w:val="24"/>
          <w:szCs w:val="24"/>
        </w:rPr>
        <w:t>ć</w:t>
      </w:r>
      <w:r>
        <w:rPr>
          <w:rFonts w:ascii="Times New Roman" w:hAnsi="Times New Roman" w:cs="Times New Roman"/>
          <w:sz w:val="24"/>
          <w:szCs w:val="24"/>
        </w:rPr>
        <w:t>nosti još više razvije.</w:t>
      </w:r>
    </w:p>
    <w:p w14:paraId="56695C08" w14:textId="796935F3" w:rsidR="00755FC2" w:rsidRPr="00AE0DE9" w:rsidRDefault="00755FC2" w:rsidP="00E46B00">
      <w:pPr>
        <w:pStyle w:val="h5"/>
        <w:outlineLvl w:val="4"/>
      </w:pPr>
      <w:bookmarkStart w:id="49" w:name="_Toc153796209"/>
      <w:r w:rsidRPr="00AE0DE9">
        <w:t>Voćarstvo i vinogradarstvo</w:t>
      </w:r>
      <w:bookmarkEnd w:id="49"/>
    </w:p>
    <w:p w14:paraId="0D7D7425" w14:textId="76BBE859" w:rsidR="00346244" w:rsidRPr="00346244" w:rsidRDefault="00346244" w:rsidP="00BD0187">
      <w:pPr>
        <w:spacing w:line="240" w:lineRule="auto"/>
        <w:jc w:val="both"/>
        <w:rPr>
          <w:rFonts w:ascii="Times New Roman" w:hAnsi="Times New Roman" w:cs="Times New Roman"/>
          <w:sz w:val="24"/>
          <w:szCs w:val="24"/>
        </w:rPr>
      </w:pPr>
      <w:r w:rsidRPr="00346244">
        <w:rPr>
          <w:rFonts w:ascii="Times New Roman" w:hAnsi="Times New Roman" w:cs="Times New Roman"/>
          <w:sz w:val="24"/>
          <w:szCs w:val="24"/>
        </w:rPr>
        <w:t>U nastavku se nalazi tabelarni prikaz u kome se nalaze ukupni prinosi pojedinih vrsta voća u periodu 2017-2022 godina</w:t>
      </w:r>
      <w:r w:rsidR="005A3A07">
        <w:rPr>
          <w:rFonts w:ascii="Times New Roman" w:hAnsi="Times New Roman" w:cs="Times New Roman"/>
          <w:sz w:val="24"/>
          <w:szCs w:val="24"/>
        </w:rPr>
        <w:t xml:space="preserve"> na području Grada Goražda</w:t>
      </w:r>
      <w:r w:rsidRPr="00346244">
        <w:rPr>
          <w:rFonts w:ascii="Times New Roman" w:hAnsi="Times New Roman" w:cs="Times New Roman"/>
          <w:sz w:val="24"/>
          <w:szCs w:val="24"/>
        </w:rPr>
        <w:t>.</w:t>
      </w:r>
    </w:p>
    <w:p w14:paraId="20DD7580" w14:textId="42A04D11" w:rsidR="00346244" w:rsidRPr="00C63532" w:rsidRDefault="00346244" w:rsidP="00B3581E">
      <w:pPr>
        <w:pStyle w:val="tabele"/>
      </w:pPr>
      <w:bookmarkStart w:id="50" w:name="_Toc153311239"/>
      <w:r w:rsidRPr="00C63532">
        <w:t>Tabela</w:t>
      </w:r>
      <w:r w:rsidR="00AD4171" w:rsidRPr="00C63532">
        <w:t xml:space="preserve"> 16</w:t>
      </w:r>
      <w:r w:rsidRPr="00C63532">
        <w:t>. Ukupni prinosi pojedinih vrsta voća u periodu 2017-2022 godina</w:t>
      </w:r>
      <w:bookmarkEnd w:id="50"/>
      <w:r w:rsidRPr="00C63532">
        <w:t xml:space="preserve"> </w:t>
      </w:r>
    </w:p>
    <w:p w14:paraId="755A478A" w14:textId="4A974E6B" w:rsidR="005A3A07" w:rsidRDefault="005A3A07" w:rsidP="005A3A0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u t</w:t>
      </w:r>
    </w:p>
    <w:tbl>
      <w:tblPr>
        <w:tblW w:w="9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1332"/>
        <w:gridCol w:w="1331"/>
        <w:gridCol w:w="1332"/>
        <w:gridCol w:w="1333"/>
        <w:gridCol w:w="1333"/>
        <w:gridCol w:w="1341"/>
      </w:tblGrid>
      <w:tr w:rsidR="005A3A07" w:rsidRPr="00E16333" w14:paraId="6FBBBA9B" w14:textId="77777777" w:rsidTr="00A8032D">
        <w:trPr>
          <w:trHeight w:val="20"/>
          <w:jc w:val="center"/>
        </w:trPr>
        <w:tc>
          <w:tcPr>
            <w:tcW w:w="1333" w:type="dxa"/>
            <w:vMerge w:val="restart"/>
          </w:tcPr>
          <w:p w14:paraId="0DCCCB32" w14:textId="77777777" w:rsidR="005A3A07" w:rsidRPr="00E16333" w:rsidRDefault="005A3A07"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Kultura</w:t>
            </w:r>
          </w:p>
        </w:tc>
        <w:tc>
          <w:tcPr>
            <w:tcW w:w="8002" w:type="dxa"/>
            <w:gridSpan w:val="6"/>
          </w:tcPr>
          <w:p w14:paraId="049C0014" w14:textId="77777777" w:rsidR="005A3A07" w:rsidRPr="00E16333" w:rsidRDefault="005A3A07"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Godina</w:t>
            </w:r>
          </w:p>
        </w:tc>
      </w:tr>
      <w:tr w:rsidR="005A3A07" w:rsidRPr="00E16333" w14:paraId="3E652D95" w14:textId="77777777" w:rsidTr="00A8032D">
        <w:trPr>
          <w:trHeight w:val="20"/>
          <w:jc w:val="center"/>
        </w:trPr>
        <w:tc>
          <w:tcPr>
            <w:tcW w:w="1333" w:type="dxa"/>
            <w:vMerge/>
          </w:tcPr>
          <w:p w14:paraId="0FF2C71F" w14:textId="77777777" w:rsidR="005A3A07" w:rsidRPr="00E16333" w:rsidRDefault="005A3A07" w:rsidP="00A8032D">
            <w:pPr>
              <w:spacing w:after="0"/>
              <w:jc w:val="center"/>
              <w:rPr>
                <w:rFonts w:ascii="Times New Roman" w:hAnsi="Times New Roman" w:cs="Times New Roman"/>
                <w:sz w:val="24"/>
                <w:szCs w:val="24"/>
              </w:rPr>
            </w:pPr>
          </w:p>
        </w:tc>
        <w:tc>
          <w:tcPr>
            <w:tcW w:w="1332" w:type="dxa"/>
          </w:tcPr>
          <w:p w14:paraId="6FCD98A5" w14:textId="77777777" w:rsidR="005A3A07" w:rsidRPr="00E16333" w:rsidRDefault="005A3A07"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2017</w:t>
            </w:r>
          </w:p>
        </w:tc>
        <w:tc>
          <w:tcPr>
            <w:tcW w:w="1331" w:type="dxa"/>
          </w:tcPr>
          <w:p w14:paraId="3D65EE79" w14:textId="77777777" w:rsidR="005A3A07" w:rsidRPr="00E16333" w:rsidRDefault="005A3A07"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2018</w:t>
            </w:r>
          </w:p>
        </w:tc>
        <w:tc>
          <w:tcPr>
            <w:tcW w:w="1332" w:type="dxa"/>
          </w:tcPr>
          <w:p w14:paraId="0A7A6D9B" w14:textId="77777777" w:rsidR="005A3A07" w:rsidRPr="00E16333" w:rsidRDefault="005A3A07"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2019</w:t>
            </w:r>
          </w:p>
        </w:tc>
        <w:tc>
          <w:tcPr>
            <w:tcW w:w="1333" w:type="dxa"/>
          </w:tcPr>
          <w:p w14:paraId="15CB7807" w14:textId="77777777" w:rsidR="005A3A07" w:rsidRPr="00E16333" w:rsidRDefault="005A3A07"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2020</w:t>
            </w:r>
          </w:p>
        </w:tc>
        <w:tc>
          <w:tcPr>
            <w:tcW w:w="1333" w:type="dxa"/>
          </w:tcPr>
          <w:p w14:paraId="39C8582B" w14:textId="77777777" w:rsidR="005A3A07" w:rsidRPr="00E16333" w:rsidRDefault="005A3A07"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2021</w:t>
            </w:r>
          </w:p>
        </w:tc>
        <w:tc>
          <w:tcPr>
            <w:tcW w:w="1338" w:type="dxa"/>
          </w:tcPr>
          <w:p w14:paraId="55EB493B" w14:textId="77777777" w:rsidR="005A3A07" w:rsidRPr="00E16333" w:rsidRDefault="005A3A07" w:rsidP="00A8032D">
            <w:pPr>
              <w:spacing w:after="0"/>
              <w:jc w:val="center"/>
              <w:rPr>
                <w:rFonts w:ascii="Times New Roman" w:hAnsi="Times New Roman" w:cs="Times New Roman"/>
                <w:sz w:val="24"/>
                <w:szCs w:val="24"/>
              </w:rPr>
            </w:pPr>
            <w:r w:rsidRPr="00E16333">
              <w:rPr>
                <w:rFonts w:ascii="Times New Roman" w:hAnsi="Times New Roman" w:cs="Times New Roman"/>
                <w:sz w:val="24"/>
                <w:szCs w:val="24"/>
              </w:rPr>
              <w:t>2022</w:t>
            </w:r>
          </w:p>
        </w:tc>
      </w:tr>
      <w:tr w:rsidR="00346244" w14:paraId="447FDE61" w14:textId="77777777" w:rsidTr="00A8032D">
        <w:tblPrEx>
          <w:jc w:val="left"/>
        </w:tblPrEx>
        <w:trPr>
          <w:trHeight w:val="298"/>
        </w:trPr>
        <w:tc>
          <w:tcPr>
            <w:tcW w:w="1333" w:type="dxa"/>
          </w:tcPr>
          <w:p w14:paraId="284EFF7B"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Trešnja</w:t>
            </w:r>
          </w:p>
        </w:tc>
        <w:tc>
          <w:tcPr>
            <w:tcW w:w="1332" w:type="dxa"/>
          </w:tcPr>
          <w:p w14:paraId="79ABD4AB"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34</w:t>
            </w:r>
          </w:p>
        </w:tc>
        <w:tc>
          <w:tcPr>
            <w:tcW w:w="1331" w:type="dxa"/>
          </w:tcPr>
          <w:p w14:paraId="500A8CCC"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1332" w:type="dxa"/>
          </w:tcPr>
          <w:p w14:paraId="3FC83E82"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301</w:t>
            </w:r>
          </w:p>
        </w:tc>
        <w:tc>
          <w:tcPr>
            <w:tcW w:w="1333" w:type="dxa"/>
          </w:tcPr>
          <w:p w14:paraId="0012D740"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302</w:t>
            </w:r>
          </w:p>
        </w:tc>
        <w:tc>
          <w:tcPr>
            <w:tcW w:w="1333" w:type="dxa"/>
          </w:tcPr>
          <w:p w14:paraId="6DD85371"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23,2</w:t>
            </w:r>
          </w:p>
        </w:tc>
        <w:tc>
          <w:tcPr>
            <w:tcW w:w="1338" w:type="dxa"/>
          </w:tcPr>
          <w:p w14:paraId="1F0601CD"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292</w:t>
            </w:r>
          </w:p>
        </w:tc>
      </w:tr>
      <w:tr w:rsidR="00346244" w14:paraId="1D9F2A56" w14:textId="77777777" w:rsidTr="00A8032D">
        <w:tblPrEx>
          <w:jc w:val="left"/>
        </w:tblPrEx>
        <w:trPr>
          <w:trHeight w:val="289"/>
        </w:trPr>
        <w:tc>
          <w:tcPr>
            <w:tcW w:w="1333" w:type="dxa"/>
          </w:tcPr>
          <w:p w14:paraId="7882FEF5"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Višnja</w:t>
            </w:r>
          </w:p>
        </w:tc>
        <w:tc>
          <w:tcPr>
            <w:tcW w:w="1332" w:type="dxa"/>
          </w:tcPr>
          <w:p w14:paraId="547C0765"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1331" w:type="dxa"/>
          </w:tcPr>
          <w:p w14:paraId="35349A6A"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332" w:type="dxa"/>
          </w:tcPr>
          <w:p w14:paraId="3E149D7D"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65</w:t>
            </w:r>
          </w:p>
        </w:tc>
        <w:tc>
          <w:tcPr>
            <w:tcW w:w="1333" w:type="dxa"/>
          </w:tcPr>
          <w:p w14:paraId="37EA9B1A"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65</w:t>
            </w:r>
          </w:p>
        </w:tc>
        <w:tc>
          <w:tcPr>
            <w:tcW w:w="1333" w:type="dxa"/>
          </w:tcPr>
          <w:p w14:paraId="3E4D145B"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5,5</w:t>
            </w:r>
          </w:p>
        </w:tc>
        <w:tc>
          <w:tcPr>
            <w:tcW w:w="1338" w:type="dxa"/>
          </w:tcPr>
          <w:p w14:paraId="2E12ADB8"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60</w:t>
            </w:r>
          </w:p>
        </w:tc>
      </w:tr>
      <w:tr w:rsidR="00346244" w14:paraId="20649B47" w14:textId="77777777" w:rsidTr="00A8032D">
        <w:tblPrEx>
          <w:jc w:val="left"/>
        </w:tblPrEx>
        <w:trPr>
          <w:trHeight w:val="289"/>
        </w:trPr>
        <w:tc>
          <w:tcPr>
            <w:tcW w:w="1333" w:type="dxa"/>
          </w:tcPr>
          <w:p w14:paraId="7E27EB72"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Jabuka</w:t>
            </w:r>
          </w:p>
        </w:tc>
        <w:tc>
          <w:tcPr>
            <w:tcW w:w="1332" w:type="dxa"/>
          </w:tcPr>
          <w:p w14:paraId="5C807C2F"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16</w:t>
            </w:r>
          </w:p>
        </w:tc>
        <w:tc>
          <w:tcPr>
            <w:tcW w:w="1331" w:type="dxa"/>
          </w:tcPr>
          <w:p w14:paraId="4828F602"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163</w:t>
            </w:r>
          </w:p>
        </w:tc>
        <w:tc>
          <w:tcPr>
            <w:tcW w:w="1332" w:type="dxa"/>
          </w:tcPr>
          <w:p w14:paraId="667289E2"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1451</w:t>
            </w:r>
          </w:p>
        </w:tc>
        <w:tc>
          <w:tcPr>
            <w:tcW w:w="1333" w:type="dxa"/>
          </w:tcPr>
          <w:p w14:paraId="5320972A"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2726</w:t>
            </w:r>
          </w:p>
        </w:tc>
        <w:tc>
          <w:tcPr>
            <w:tcW w:w="1333" w:type="dxa"/>
          </w:tcPr>
          <w:p w14:paraId="24540DF6"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3579,6</w:t>
            </w:r>
          </w:p>
        </w:tc>
        <w:tc>
          <w:tcPr>
            <w:tcW w:w="1338" w:type="dxa"/>
          </w:tcPr>
          <w:p w14:paraId="47A858D4"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847</w:t>
            </w:r>
          </w:p>
        </w:tc>
      </w:tr>
      <w:tr w:rsidR="00346244" w14:paraId="47BB02A2" w14:textId="77777777" w:rsidTr="00A8032D">
        <w:tblPrEx>
          <w:jc w:val="left"/>
        </w:tblPrEx>
        <w:trPr>
          <w:trHeight w:val="298"/>
        </w:trPr>
        <w:tc>
          <w:tcPr>
            <w:tcW w:w="1333" w:type="dxa"/>
          </w:tcPr>
          <w:p w14:paraId="4EA5B99A"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Kruška</w:t>
            </w:r>
          </w:p>
        </w:tc>
        <w:tc>
          <w:tcPr>
            <w:tcW w:w="1332" w:type="dxa"/>
          </w:tcPr>
          <w:p w14:paraId="46CE155F"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331" w:type="dxa"/>
          </w:tcPr>
          <w:p w14:paraId="6B16C1D7"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22</w:t>
            </w:r>
          </w:p>
        </w:tc>
        <w:tc>
          <w:tcPr>
            <w:tcW w:w="1332" w:type="dxa"/>
          </w:tcPr>
          <w:p w14:paraId="63173742"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291</w:t>
            </w:r>
          </w:p>
        </w:tc>
        <w:tc>
          <w:tcPr>
            <w:tcW w:w="1333" w:type="dxa"/>
          </w:tcPr>
          <w:p w14:paraId="0CAFDD62"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490</w:t>
            </w:r>
          </w:p>
        </w:tc>
        <w:tc>
          <w:tcPr>
            <w:tcW w:w="1333" w:type="dxa"/>
          </w:tcPr>
          <w:p w14:paraId="51CCBC7C"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506</w:t>
            </w:r>
          </w:p>
        </w:tc>
        <w:tc>
          <w:tcPr>
            <w:tcW w:w="1338" w:type="dxa"/>
          </w:tcPr>
          <w:p w14:paraId="3667D09E"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152</w:t>
            </w:r>
          </w:p>
        </w:tc>
      </w:tr>
      <w:tr w:rsidR="00346244" w14:paraId="42868533" w14:textId="77777777" w:rsidTr="00A8032D">
        <w:tblPrEx>
          <w:jc w:val="left"/>
        </w:tblPrEx>
        <w:trPr>
          <w:trHeight w:val="289"/>
        </w:trPr>
        <w:tc>
          <w:tcPr>
            <w:tcW w:w="1333" w:type="dxa"/>
          </w:tcPr>
          <w:p w14:paraId="6C60D465"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Šljiva</w:t>
            </w:r>
          </w:p>
        </w:tc>
        <w:tc>
          <w:tcPr>
            <w:tcW w:w="1332" w:type="dxa"/>
          </w:tcPr>
          <w:p w14:paraId="59C114D6"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331" w:type="dxa"/>
          </w:tcPr>
          <w:p w14:paraId="5F49302E"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69</w:t>
            </w:r>
          </w:p>
        </w:tc>
        <w:tc>
          <w:tcPr>
            <w:tcW w:w="1332" w:type="dxa"/>
          </w:tcPr>
          <w:p w14:paraId="15CA37C5"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431</w:t>
            </w:r>
          </w:p>
        </w:tc>
        <w:tc>
          <w:tcPr>
            <w:tcW w:w="1333" w:type="dxa"/>
          </w:tcPr>
          <w:p w14:paraId="09CA38FE"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1758</w:t>
            </w:r>
          </w:p>
        </w:tc>
        <w:tc>
          <w:tcPr>
            <w:tcW w:w="1333" w:type="dxa"/>
          </w:tcPr>
          <w:p w14:paraId="2DF91322"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331</w:t>
            </w:r>
          </w:p>
        </w:tc>
        <w:tc>
          <w:tcPr>
            <w:tcW w:w="1338" w:type="dxa"/>
          </w:tcPr>
          <w:p w14:paraId="475FD54B"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399</w:t>
            </w:r>
          </w:p>
        </w:tc>
      </w:tr>
      <w:tr w:rsidR="00346244" w14:paraId="51AE915C" w14:textId="77777777" w:rsidTr="00A8032D">
        <w:tblPrEx>
          <w:jc w:val="left"/>
        </w:tblPrEx>
        <w:trPr>
          <w:trHeight w:val="298"/>
        </w:trPr>
        <w:tc>
          <w:tcPr>
            <w:tcW w:w="1333" w:type="dxa"/>
          </w:tcPr>
          <w:p w14:paraId="3DB0BF08"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Breskva</w:t>
            </w:r>
          </w:p>
        </w:tc>
        <w:tc>
          <w:tcPr>
            <w:tcW w:w="1332" w:type="dxa"/>
          </w:tcPr>
          <w:p w14:paraId="409D7703"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331" w:type="dxa"/>
          </w:tcPr>
          <w:p w14:paraId="73EB9783"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332" w:type="dxa"/>
          </w:tcPr>
          <w:p w14:paraId="30206C3C"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333" w:type="dxa"/>
          </w:tcPr>
          <w:p w14:paraId="66E50626"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333" w:type="dxa"/>
          </w:tcPr>
          <w:p w14:paraId="7B29BD29"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1,6</w:t>
            </w:r>
          </w:p>
        </w:tc>
        <w:tc>
          <w:tcPr>
            <w:tcW w:w="1338" w:type="dxa"/>
          </w:tcPr>
          <w:p w14:paraId="0B4ADA8A"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346244" w14:paraId="73BA4B99" w14:textId="77777777" w:rsidTr="00A8032D">
        <w:tblPrEx>
          <w:jc w:val="left"/>
        </w:tblPrEx>
        <w:trPr>
          <w:trHeight w:val="289"/>
        </w:trPr>
        <w:tc>
          <w:tcPr>
            <w:tcW w:w="1333" w:type="dxa"/>
          </w:tcPr>
          <w:p w14:paraId="310B5D3A"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Orasi</w:t>
            </w:r>
          </w:p>
        </w:tc>
        <w:tc>
          <w:tcPr>
            <w:tcW w:w="1332" w:type="dxa"/>
          </w:tcPr>
          <w:p w14:paraId="1C0435A4"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331" w:type="dxa"/>
          </w:tcPr>
          <w:p w14:paraId="688A9790"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51</w:t>
            </w:r>
          </w:p>
        </w:tc>
        <w:tc>
          <w:tcPr>
            <w:tcW w:w="1332" w:type="dxa"/>
          </w:tcPr>
          <w:p w14:paraId="27E557FD"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83</w:t>
            </w:r>
          </w:p>
        </w:tc>
        <w:tc>
          <w:tcPr>
            <w:tcW w:w="1333" w:type="dxa"/>
          </w:tcPr>
          <w:p w14:paraId="246D553C"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156</w:t>
            </w:r>
          </w:p>
        </w:tc>
        <w:tc>
          <w:tcPr>
            <w:tcW w:w="1333" w:type="dxa"/>
          </w:tcPr>
          <w:p w14:paraId="116BADD9"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245</w:t>
            </w:r>
          </w:p>
        </w:tc>
        <w:tc>
          <w:tcPr>
            <w:tcW w:w="1338" w:type="dxa"/>
          </w:tcPr>
          <w:p w14:paraId="6AF92982" w14:textId="77777777" w:rsidR="00346244" w:rsidRDefault="00346244" w:rsidP="00A8032D">
            <w:pPr>
              <w:spacing w:after="0"/>
              <w:jc w:val="center"/>
              <w:rPr>
                <w:rFonts w:ascii="Times New Roman" w:hAnsi="Times New Roman" w:cs="Times New Roman"/>
                <w:sz w:val="24"/>
                <w:szCs w:val="24"/>
              </w:rPr>
            </w:pPr>
            <w:r>
              <w:rPr>
                <w:rFonts w:ascii="Times New Roman" w:hAnsi="Times New Roman" w:cs="Times New Roman"/>
                <w:sz w:val="24"/>
                <w:szCs w:val="24"/>
              </w:rPr>
              <w:t>68</w:t>
            </w:r>
          </w:p>
        </w:tc>
      </w:tr>
    </w:tbl>
    <w:p w14:paraId="4CF311A9" w14:textId="4A8C1351" w:rsidR="00346244" w:rsidRPr="00347EEA" w:rsidRDefault="00957407" w:rsidP="00957407">
      <w:pPr>
        <w:spacing w:line="240" w:lineRule="auto"/>
        <w:jc w:val="both"/>
        <w:rPr>
          <w:rFonts w:ascii="Times New Roman" w:hAnsi="Times New Roman" w:cs="Times New Roman"/>
          <w:i/>
          <w:sz w:val="20"/>
          <w:szCs w:val="24"/>
        </w:rPr>
      </w:pPr>
      <w:r w:rsidRPr="00347EEA">
        <w:rPr>
          <w:rFonts w:ascii="Times New Roman" w:hAnsi="Times New Roman" w:cs="Times New Roman"/>
          <w:i/>
          <w:sz w:val="20"/>
          <w:szCs w:val="24"/>
        </w:rPr>
        <w:t>Izvor: Podaci Grada Goražde</w:t>
      </w:r>
    </w:p>
    <w:p w14:paraId="5447A64F" w14:textId="6A69E4B5" w:rsidR="00346244" w:rsidRDefault="00346244" w:rsidP="00BD0187">
      <w:pPr>
        <w:spacing w:line="240" w:lineRule="auto"/>
        <w:jc w:val="both"/>
        <w:rPr>
          <w:rFonts w:ascii="Times New Roman" w:hAnsi="Times New Roman" w:cs="Times New Roman"/>
          <w:sz w:val="24"/>
          <w:szCs w:val="24"/>
        </w:rPr>
      </w:pPr>
      <w:r w:rsidRPr="00346244">
        <w:rPr>
          <w:rFonts w:ascii="Times New Roman" w:hAnsi="Times New Roman" w:cs="Times New Roman"/>
          <w:sz w:val="24"/>
          <w:szCs w:val="24"/>
        </w:rPr>
        <w:t>Voćarstvo ovoga kraja je tradicionalno bila jedna od najzastupljenih grana poljoprivrede. Trenutno stanje u oblasti voćarstva je poražavajuče. Većina proizvedenog voća je proizvedena u ekstenzivnim uslovima</w:t>
      </w:r>
      <w:r w:rsidR="00DB65FF">
        <w:rPr>
          <w:rFonts w:ascii="Times New Roman" w:hAnsi="Times New Roman" w:cs="Times New Roman"/>
          <w:sz w:val="24"/>
          <w:szCs w:val="24"/>
        </w:rPr>
        <w:t xml:space="preserve"> i</w:t>
      </w:r>
      <w:r w:rsidRPr="00346244">
        <w:rPr>
          <w:rFonts w:ascii="Times New Roman" w:hAnsi="Times New Roman" w:cs="Times New Roman"/>
          <w:sz w:val="24"/>
          <w:szCs w:val="24"/>
        </w:rPr>
        <w:t xml:space="preserve"> u starim voćnjacima</w:t>
      </w:r>
      <w:r w:rsidR="00DB65FF">
        <w:rPr>
          <w:rFonts w:ascii="Times New Roman" w:hAnsi="Times New Roman" w:cs="Times New Roman"/>
          <w:sz w:val="24"/>
          <w:szCs w:val="24"/>
        </w:rPr>
        <w:t>.</w:t>
      </w:r>
      <w:r w:rsidRPr="00346244">
        <w:rPr>
          <w:rFonts w:ascii="Times New Roman" w:hAnsi="Times New Roman" w:cs="Times New Roman"/>
          <w:sz w:val="24"/>
          <w:szCs w:val="24"/>
        </w:rPr>
        <w:t xml:space="preserve"> Posljedica toga je </w:t>
      </w:r>
      <w:r w:rsidR="003846B2">
        <w:rPr>
          <w:rFonts w:ascii="Times New Roman" w:hAnsi="Times New Roman" w:cs="Times New Roman"/>
          <w:sz w:val="24"/>
          <w:szCs w:val="24"/>
        </w:rPr>
        <w:t xml:space="preserve">nizak prinos, često i nizak nivo </w:t>
      </w:r>
      <w:r w:rsidRPr="00346244">
        <w:rPr>
          <w:rFonts w:ascii="Times New Roman" w:hAnsi="Times New Roman" w:cs="Times New Roman"/>
          <w:sz w:val="24"/>
          <w:szCs w:val="24"/>
        </w:rPr>
        <w:t>kvalitet</w:t>
      </w:r>
      <w:r w:rsidR="003846B2">
        <w:rPr>
          <w:rFonts w:ascii="Times New Roman" w:hAnsi="Times New Roman" w:cs="Times New Roman"/>
          <w:sz w:val="24"/>
          <w:szCs w:val="24"/>
        </w:rPr>
        <w:t>a</w:t>
      </w:r>
      <w:r w:rsidRPr="00346244">
        <w:rPr>
          <w:rFonts w:ascii="Times New Roman" w:hAnsi="Times New Roman" w:cs="Times New Roman"/>
          <w:sz w:val="24"/>
          <w:szCs w:val="24"/>
        </w:rPr>
        <w:t xml:space="preserve"> ploda i niska tržišna vrijednost. Većina ove proizvodnje je organska</w:t>
      </w:r>
      <w:r w:rsidR="00BF27EB">
        <w:rPr>
          <w:rFonts w:ascii="Times New Roman" w:hAnsi="Times New Roman" w:cs="Times New Roman"/>
          <w:sz w:val="24"/>
          <w:szCs w:val="24"/>
        </w:rPr>
        <w:t>,</w:t>
      </w:r>
      <w:r w:rsidRPr="00346244">
        <w:rPr>
          <w:rFonts w:ascii="Times New Roman" w:hAnsi="Times New Roman" w:cs="Times New Roman"/>
          <w:sz w:val="24"/>
          <w:szCs w:val="24"/>
        </w:rPr>
        <w:t xml:space="preserve"> ali ona nije certificirana i samim tim se ne mogu ni iskoristiti benefiti organske proizvodnje. Intenzivna proizvodnja se radi najviše kod jagodastog voća. Zbog </w:t>
      </w:r>
      <w:r w:rsidR="003846B2">
        <w:rPr>
          <w:rFonts w:ascii="Times New Roman" w:hAnsi="Times New Roman" w:cs="Times New Roman"/>
          <w:sz w:val="24"/>
          <w:szCs w:val="24"/>
        </w:rPr>
        <w:t>relativno povoljnih agroekoloških u</w:t>
      </w:r>
      <w:r w:rsidRPr="00346244">
        <w:rPr>
          <w:rFonts w:ascii="Times New Roman" w:hAnsi="Times New Roman" w:cs="Times New Roman"/>
          <w:sz w:val="24"/>
          <w:szCs w:val="24"/>
        </w:rPr>
        <w:t xml:space="preserve">slova </w:t>
      </w:r>
      <w:r w:rsidRPr="00346244">
        <w:rPr>
          <w:rFonts w:ascii="Times New Roman" w:hAnsi="Times New Roman" w:cs="Times New Roman"/>
          <w:sz w:val="24"/>
          <w:szCs w:val="24"/>
        </w:rPr>
        <w:lastRenderedPageBreak/>
        <w:t xml:space="preserve">ovoga kraja voćarstvo je jedna od grana poljoprivrede koja se i dalje treba podsticati i razvijati. Sadnja vinove loze </w:t>
      </w:r>
      <w:r w:rsidR="003846B2">
        <w:rPr>
          <w:rFonts w:ascii="Times New Roman" w:hAnsi="Times New Roman" w:cs="Times New Roman"/>
          <w:sz w:val="24"/>
          <w:szCs w:val="24"/>
        </w:rPr>
        <w:t xml:space="preserve">u Goraždu je </w:t>
      </w:r>
      <w:r w:rsidRPr="00346244">
        <w:rPr>
          <w:rFonts w:ascii="Times New Roman" w:hAnsi="Times New Roman" w:cs="Times New Roman"/>
          <w:sz w:val="24"/>
          <w:szCs w:val="24"/>
        </w:rPr>
        <w:t>tradicionalno zastupljena samo na okučnicama. Ipak, u novije vrijeme je došlo do razvoja mnogih sorti koje su prilagođene uslovima kontinentalne klime pa bi se i one mogle uspiješno uzgajati na ovim prostorima uz upotrebu odgovarajuće agrotehnike.</w:t>
      </w:r>
    </w:p>
    <w:p w14:paraId="10FB1C8C" w14:textId="14FB26A4" w:rsidR="0090769E" w:rsidRPr="00AE0DE9" w:rsidRDefault="008243F1" w:rsidP="00E46B00">
      <w:pPr>
        <w:pStyle w:val="h5"/>
        <w:outlineLvl w:val="4"/>
      </w:pPr>
      <w:bookmarkStart w:id="51" w:name="_Toc153796210"/>
      <w:r>
        <w:t>Autohtone sorte voćaka</w:t>
      </w:r>
      <w:bookmarkEnd w:id="51"/>
    </w:p>
    <w:p w14:paraId="5AB537E7" w14:textId="1934A71F" w:rsidR="0090769E" w:rsidRDefault="0090769E" w:rsidP="0090769E">
      <w:pPr>
        <w:spacing w:line="240" w:lineRule="auto"/>
        <w:jc w:val="both"/>
        <w:rPr>
          <w:rFonts w:ascii="Times New Roman" w:hAnsi="Times New Roman" w:cs="Times New Roman"/>
          <w:sz w:val="24"/>
          <w:szCs w:val="24"/>
        </w:rPr>
      </w:pPr>
      <w:r>
        <w:rPr>
          <w:rFonts w:ascii="Times New Roman" w:hAnsi="Times New Roman" w:cs="Times New Roman"/>
          <w:sz w:val="24"/>
          <w:szCs w:val="24"/>
        </w:rPr>
        <w:t>S obzirom da je Goražde voćarski kraj, nemoguće je zaobići nekoliko bitnih činjenica. Naime, p</w:t>
      </w:r>
      <w:r w:rsidRPr="0090769E">
        <w:rPr>
          <w:rFonts w:ascii="Times New Roman" w:hAnsi="Times New Roman" w:cs="Times New Roman"/>
          <w:sz w:val="24"/>
          <w:szCs w:val="24"/>
        </w:rPr>
        <w:t>oljoprivredna uprava austrougarske je</w:t>
      </w:r>
      <w:r>
        <w:rPr>
          <w:rFonts w:ascii="Times New Roman" w:hAnsi="Times New Roman" w:cs="Times New Roman"/>
          <w:sz w:val="24"/>
          <w:szCs w:val="24"/>
        </w:rPr>
        <w:t xml:space="preserve"> </w:t>
      </w:r>
      <w:r w:rsidRPr="0090769E">
        <w:rPr>
          <w:rFonts w:ascii="Times New Roman" w:hAnsi="Times New Roman" w:cs="Times New Roman"/>
          <w:sz w:val="24"/>
          <w:szCs w:val="24"/>
        </w:rPr>
        <w:t>odabrala Goražde kao jedan od dva veća izvozna centra za jabuku i krušku</w:t>
      </w:r>
      <w:r>
        <w:rPr>
          <w:rFonts w:ascii="Times New Roman" w:hAnsi="Times New Roman" w:cs="Times New Roman"/>
          <w:sz w:val="24"/>
          <w:szCs w:val="24"/>
        </w:rPr>
        <w:t xml:space="preserve"> </w:t>
      </w:r>
      <w:r w:rsidRPr="0090769E">
        <w:rPr>
          <w:rFonts w:ascii="Times New Roman" w:hAnsi="Times New Roman" w:cs="Times New Roman"/>
          <w:sz w:val="24"/>
          <w:szCs w:val="24"/>
        </w:rPr>
        <w:t xml:space="preserve">na području BiH, </w:t>
      </w:r>
      <w:r>
        <w:rPr>
          <w:rFonts w:ascii="Times New Roman" w:hAnsi="Times New Roman" w:cs="Times New Roman"/>
          <w:sz w:val="24"/>
          <w:szCs w:val="24"/>
        </w:rPr>
        <w:t>te je u u tu svrhu</w:t>
      </w:r>
      <w:r w:rsidRPr="0090769E">
        <w:rPr>
          <w:rFonts w:ascii="Times New Roman" w:hAnsi="Times New Roman" w:cs="Times New Roman"/>
          <w:sz w:val="24"/>
          <w:szCs w:val="24"/>
        </w:rPr>
        <w:t xml:space="preserve"> 1903. godine na ovoj lokaciji organizovala i prvi</w:t>
      </w:r>
      <w:r>
        <w:rPr>
          <w:rFonts w:ascii="Times New Roman" w:hAnsi="Times New Roman" w:cs="Times New Roman"/>
          <w:sz w:val="24"/>
          <w:szCs w:val="24"/>
        </w:rPr>
        <w:t xml:space="preserve"> </w:t>
      </w:r>
      <w:r w:rsidRPr="0090769E">
        <w:rPr>
          <w:rFonts w:ascii="Times New Roman" w:hAnsi="Times New Roman" w:cs="Times New Roman"/>
          <w:sz w:val="24"/>
          <w:szCs w:val="24"/>
        </w:rPr>
        <w:t>rasadnik voćaka</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w:t>
      </w:r>
      <w:r w:rsidR="0050081C">
        <w:rPr>
          <w:rFonts w:ascii="Times New Roman" w:hAnsi="Times New Roman" w:cs="Times New Roman"/>
          <w:sz w:val="24"/>
          <w:szCs w:val="24"/>
        </w:rPr>
        <w:t>O</w:t>
      </w:r>
      <w:r w:rsidRPr="0090769E">
        <w:rPr>
          <w:rFonts w:ascii="Times New Roman" w:hAnsi="Times New Roman" w:cs="Times New Roman"/>
          <w:sz w:val="24"/>
          <w:szCs w:val="24"/>
        </w:rPr>
        <w:t>vaj izbor nije uslijedio na</w:t>
      </w:r>
      <w:r>
        <w:rPr>
          <w:rFonts w:ascii="Times New Roman" w:hAnsi="Times New Roman" w:cs="Times New Roman"/>
          <w:sz w:val="24"/>
          <w:szCs w:val="24"/>
        </w:rPr>
        <w:t xml:space="preserve"> </w:t>
      </w:r>
      <w:r w:rsidRPr="0090769E">
        <w:rPr>
          <w:rFonts w:ascii="Times New Roman" w:hAnsi="Times New Roman" w:cs="Times New Roman"/>
          <w:sz w:val="24"/>
          <w:szCs w:val="24"/>
        </w:rPr>
        <w:t>osnovu nekih teoretskih razmatranja, već na osnovu toga što su i prije austrougarske</w:t>
      </w:r>
      <w:r>
        <w:rPr>
          <w:rFonts w:ascii="Times New Roman" w:hAnsi="Times New Roman" w:cs="Times New Roman"/>
          <w:sz w:val="24"/>
          <w:szCs w:val="24"/>
        </w:rPr>
        <w:t xml:space="preserve"> </w:t>
      </w:r>
      <w:r w:rsidRPr="0090769E">
        <w:rPr>
          <w:rFonts w:ascii="Times New Roman" w:hAnsi="Times New Roman" w:cs="Times New Roman"/>
          <w:sz w:val="24"/>
          <w:szCs w:val="24"/>
        </w:rPr>
        <w:t>okupacije glavni voćarski rejoni, naročito voća za gradsko tržište već bili oformljeni.</w:t>
      </w:r>
      <w:r w:rsidR="0050081C">
        <w:rPr>
          <w:rFonts w:ascii="Times New Roman" w:hAnsi="Times New Roman" w:cs="Times New Roman"/>
          <w:sz w:val="24"/>
          <w:szCs w:val="24"/>
        </w:rPr>
        <w:t xml:space="preserve"> Dakle, voćarstvo je izuzetno bilo razvijeno i prije austrougarske okupacije. </w:t>
      </w:r>
      <w:r w:rsidRPr="0090769E">
        <w:rPr>
          <w:rFonts w:ascii="Times New Roman" w:hAnsi="Times New Roman" w:cs="Times New Roman"/>
          <w:sz w:val="24"/>
          <w:szCs w:val="24"/>
        </w:rPr>
        <w:t>Izvršena je samo nadopuna sortimenta, uvođenjem kvalitetnih evropskih sorti, i to</w:t>
      </w:r>
      <w:r>
        <w:rPr>
          <w:rFonts w:ascii="Times New Roman" w:hAnsi="Times New Roman" w:cs="Times New Roman"/>
          <w:sz w:val="24"/>
          <w:szCs w:val="24"/>
        </w:rPr>
        <w:t xml:space="preserve"> </w:t>
      </w:r>
      <w:r w:rsidRPr="0090769E">
        <w:rPr>
          <w:rFonts w:ascii="Times New Roman" w:hAnsi="Times New Roman" w:cs="Times New Roman"/>
          <w:sz w:val="24"/>
          <w:szCs w:val="24"/>
        </w:rPr>
        <w:t>uglavnom renata koje su bile tražene na tržištu.</w:t>
      </w:r>
      <w:r>
        <w:rPr>
          <w:rStyle w:val="FootnoteReference"/>
          <w:rFonts w:ascii="Times New Roman" w:hAnsi="Times New Roman" w:cs="Times New Roman"/>
          <w:sz w:val="24"/>
          <w:szCs w:val="24"/>
        </w:rPr>
        <w:footnoteReference w:id="5"/>
      </w:r>
    </w:p>
    <w:p w14:paraId="13FC1EA4" w14:textId="4278AAE6" w:rsidR="0050081C" w:rsidRPr="0050081C" w:rsidRDefault="0050081C" w:rsidP="0050081C">
      <w:pPr>
        <w:spacing w:line="240" w:lineRule="auto"/>
        <w:jc w:val="both"/>
        <w:rPr>
          <w:rFonts w:ascii="Times New Roman" w:hAnsi="Times New Roman" w:cs="Times New Roman"/>
          <w:sz w:val="24"/>
          <w:szCs w:val="24"/>
        </w:rPr>
      </w:pPr>
      <w:r>
        <w:rPr>
          <w:rFonts w:ascii="Times New Roman" w:hAnsi="Times New Roman" w:cs="Times New Roman"/>
          <w:sz w:val="24"/>
          <w:szCs w:val="24"/>
        </w:rPr>
        <w:t>Širom područja Grada Goražda i danas su prisutne</w:t>
      </w:r>
      <w:r w:rsidR="008243F1">
        <w:rPr>
          <w:rFonts w:ascii="Times New Roman" w:hAnsi="Times New Roman" w:cs="Times New Roman"/>
          <w:sz w:val="24"/>
          <w:szCs w:val="24"/>
        </w:rPr>
        <w:t xml:space="preserve"> različite sorte autohtonih voćaka</w:t>
      </w:r>
      <w:r>
        <w:rPr>
          <w:rFonts w:ascii="Times New Roman" w:hAnsi="Times New Roman" w:cs="Times New Roman"/>
          <w:sz w:val="24"/>
          <w:szCs w:val="24"/>
        </w:rPr>
        <w:t xml:space="preserve"> što predstavlja vrijedan </w:t>
      </w:r>
      <w:r w:rsidRPr="0050081C">
        <w:rPr>
          <w:rFonts w:ascii="Times New Roman" w:hAnsi="Times New Roman" w:cs="Times New Roman"/>
          <w:sz w:val="24"/>
          <w:szCs w:val="24"/>
        </w:rPr>
        <w:t>genetski</w:t>
      </w:r>
      <w:r>
        <w:rPr>
          <w:rFonts w:ascii="Times New Roman" w:hAnsi="Times New Roman" w:cs="Times New Roman"/>
          <w:sz w:val="24"/>
          <w:szCs w:val="24"/>
        </w:rPr>
        <w:t xml:space="preserve"> </w:t>
      </w:r>
      <w:r w:rsidRPr="0050081C">
        <w:rPr>
          <w:rFonts w:ascii="Times New Roman" w:hAnsi="Times New Roman" w:cs="Times New Roman"/>
          <w:sz w:val="24"/>
          <w:szCs w:val="24"/>
        </w:rPr>
        <w:t xml:space="preserve">materijal, </w:t>
      </w:r>
      <w:r>
        <w:rPr>
          <w:rFonts w:ascii="Times New Roman" w:hAnsi="Times New Roman" w:cs="Times New Roman"/>
          <w:sz w:val="24"/>
          <w:szCs w:val="24"/>
        </w:rPr>
        <w:t xml:space="preserve">drugim riječima bogatstvo kao </w:t>
      </w:r>
      <w:r w:rsidRPr="0050081C">
        <w:rPr>
          <w:rFonts w:ascii="Times New Roman" w:hAnsi="Times New Roman" w:cs="Times New Roman"/>
          <w:sz w:val="24"/>
          <w:szCs w:val="24"/>
        </w:rPr>
        <w:t>izvor gena kvalitetnih pomoloških svojstava</w:t>
      </w:r>
      <w:r>
        <w:rPr>
          <w:rFonts w:ascii="Times New Roman" w:hAnsi="Times New Roman" w:cs="Times New Roman"/>
          <w:sz w:val="24"/>
          <w:szCs w:val="24"/>
        </w:rPr>
        <w:t xml:space="preserve">. Neophodno bi bilo ove sorte i lokacije mapirati, raditi na zaštiti i </w:t>
      </w:r>
      <w:r w:rsidR="00976803">
        <w:rPr>
          <w:rFonts w:ascii="Times New Roman" w:hAnsi="Times New Roman" w:cs="Times New Roman"/>
          <w:sz w:val="24"/>
          <w:szCs w:val="24"/>
        </w:rPr>
        <w:t>podizanju novih voćnjaka sa autohtonim voćem u cilju očuvanja ovoga materijala i daljeg razvoja kroz oplemenjivanje.</w:t>
      </w:r>
    </w:p>
    <w:p w14:paraId="3A0E1683" w14:textId="09E3D4E8" w:rsidR="003923DA" w:rsidRPr="00AE0DE9" w:rsidRDefault="003923DA" w:rsidP="00E46B00">
      <w:pPr>
        <w:pStyle w:val="h5"/>
        <w:outlineLvl w:val="4"/>
      </w:pPr>
      <w:bookmarkStart w:id="52" w:name="_Toc153796211"/>
      <w:r w:rsidRPr="00AE0DE9">
        <w:t>Ljekovito bilje</w:t>
      </w:r>
      <w:bookmarkEnd w:id="52"/>
    </w:p>
    <w:p w14:paraId="72B90B80" w14:textId="05BB55A5" w:rsidR="00346244" w:rsidRDefault="00346244" w:rsidP="00BD0187">
      <w:pPr>
        <w:spacing w:line="240" w:lineRule="auto"/>
        <w:jc w:val="both"/>
        <w:rPr>
          <w:rFonts w:ascii="Times New Roman" w:hAnsi="Times New Roman" w:cs="Times New Roman"/>
          <w:sz w:val="24"/>
          <w:szCs w:val="24"/>
        </w:rPr>
      </w:pPr>
      <w:r w:rsidRPr="00346244">
        <w:rPr>
          <w:rFonts w:ascii="Times New Roman" w:hAnsi="Times New Roman" w:cs="Times New Roman"/>
          <w:sz w:val="24"/>
          <w:szCs w:val="24"/>
        </w:rPr>
        <w:t xml:space="preserve">Područje Goražda je poznato po raznom ljekovitom bilju i šumskim plodovima. Uslovi </w:t>
      </w:r>
      <w:r w:rsidR="003846B2">
        <w:rPr>
          <w:rFonts w:ascii="Times New Roman" w:hAnsi="Times New Roman" w:cs="Times New Roman"/>
          <w:sz w:val="24"/>
          <w:szCs w:val="24"/>
        </w:rPr>
        <w:t>“</w:t>
      </w:r>
      <w:r w:rsidRPr="00346244">
        <w:rPr>
          <w:rFonts w:ascii="Times New Roman" w:hAnsi="Times New Roman" w:cs="Times New Roman"/>
          <w:sz w:val="24"/>
          <w:szCs w:val="24"/>
        </w:rPr>
        <w:t>netaknute prirode</w:t>
      </w:r>
      <w:r w:rsidR="003846B2">
        <w:rPr>
          <w:rFonts w:ascii="Times New Roman" w:hAnsi="Times New Roman" w:cs="Times New Roman"/>
          <w:sz w:val="24"/>
          <w:szCs w:val="24"/>
        </w:rPr>
        <w:t>”,</w:t>
      </w:r>
      <w:r w:rsidRPr="00346244">
        <w:rPr>
          <w:rFonts w:ascii="Times New Roman" w:hAnsi="Times New Roman" w:cs="Times New Roman"/>
          <w:sz w:val="24"/>
          <w:szCs w:val="24"/>
        </w:rPr>
        <w:t xml:space="preserve"> kojima </w:t>
      </w:r>
      <w:r w:rsidR="003846B2">
        <w:rPr>
          <w:rFonts w:ascii="Times New Roman" w:hAnsi="Times New Roman" w:cs="Times New Roman"/>
          <w:sz w:val="24"/>
          <w:szCs w:val="24"/>
        </w:rPr>
        <w:t xml:space="preserve">se Goražde </w:t>
      </w:r>
      <w:r w:rsidRPr="00346244">
        <w:rPr>
          <w:rFonts w:ascii="Times New Roman" w:hAnsi="Times New Roman" w:cs="Times New Roman"/>
          <w:sz w:val="24"/>
          <w:szCs w:val="24"/>
        </w:rPr>
        <w:t>može pohvaliti</w:t>
      </w:r>
      <w:r w:rsidR="003846B2">
        <w:rPr>
          <w:rFonts w:ascii="Times New Roman" w:hAnsi="Times New Roman" w:cs="Times New Roman"/>
          <w:sz w:val="24"/>
          <w:szCs w:val="24"/>
        </w:rPr>
        <w:t>,</w:t>
      </w:r>
      <w:r w:rsidRPr="00346244">
        <w:rPr>
          <w:rFonts w:ascii="Times New Roman" w:hAnsi="Times New Roman" w:cs="Times New Roman"/>
          <w:sz w:val="24"/>
          <w:szCs w:val="24"/>
        </w:rPr>
        <w:t xml:space="preserve"> </w:t>
      </w:r>
      <w:r w:rsidR="003846B2">
        <w:rPr>
          <w:rFonts w:ascii="Times New Roman" w:hAnsi="Times New Roman" w:cs="Times New Roman"/>
          <w:sz w:val="24"/>
          <w:szCs w:val="24"/>
        </w:rPr>
        <w:t>r</w:t>
      </w:r>
      <w:r w:rsidRPr="00346244">
        <w:rPr>
          <w:rFonts w:ascii="Times New Roman" w:hAnsi="Times New Roman" w:cs="Times New Roman"/>
          <w:sz w:val="24"/>
          <w:szCs w:val="24"/>
        </w:rPr>
        <w:t xml:space="preserve">ezultirali </w:t>
      </w:r>
      <w:r w:rsidR="003846B2">
        <w:rPr>
          <w:rFonts w:ascii="Times New Roman" w:hAnsi="Times New Roman" w:cs="Times New Roman"/>
          <w:sz w:val="24"/>
          <w:szCs w:val="24"/>
        </w:rPr>
        <w:t>su opstojnost velikog</w:t>
      </w:r>
      <w:r w:rsidRPr="00346244">
        <w:rPr>
          <w:rFonts w:ascii="Times New Roman" w:hAnsi="Times New Roman" w:cs="Times New Roman"/>
          <w:sz w:val="24"/>
          <w:szCs w:val="24"/>
        </w:rPr>
        <w:t xml:space="preserve"> broj</w:t>
      </w:r>
      <w:r w:rsidR="003846B2">
        <w:rPr>
          <w:rFonts w:ascii="Times New Roman" w:hAnsi="Times New Roman" w:cs="Times New Roman"/>
          <w:sz w:val="24"/>
          <w:szCs w:val="24"/>
        </w:rPr>
        <w:t>a</w:t>
      </w:r>
      <w:r w:rsidRPr="00346244">
        <w:rPr>
          <w:rFonts w:ascii="Times New Roman" w:hAnsi="Times New Roman" w:cs="Times New Roman"/>
          <w:sz w:val="24"/>
          <w:szCs w:val="24"/>
        </w:rPr>
        <w:t xml:space="preserve"> ljekovitih </w:t>
      </w:r>
      <w:r w:rsidR="003846B2">
        <w:rPr>
          <w:rFonts w:ascii="Times New Roman" w:hAnsi="Times New Roman" w:cs="Times New Roman"/>
          <w:sz w:val="24"/>
          <w:szCs w:val="24"/>
        </w:rPr>
        <w:t>vrsta rasprostranjenih po brdskim područjima Goražda</w:t>
      </w:r>
      <w:r w:rsidRPr="00346244">
        <w:rPr>
          <w:rFonts w:ascii="Times New Roman" w:hAnsi="Times New Roman" w:cs="Times New Roman"/>
          <w:sz w:val="24"/>
          <w:szCs w:val="24"/>
        </w:rPr>
        <w:t xml:space="preserve">. Berba ljekovitog bilja svake godine donese </w:t>
      </w:r>
      <w:r w:rsidR="003846B2">
        <w:rPr>
          <w:rFonts w:ascii="Times New Roman" w:hAnsi="Times New Roman" w:cs="Times New Roman"/>
          <w:sz w:val="24"/>
          <w:szCs w:val="24"/>
        </w:rPr>
        <w:t>značajan</w:t>
      </w:r>
      <w:r w:rsidRPr="00346244">
        <w:rPr>
          <w:rFonts w:ascii="Times New Roman" w:hAnsi="Times New Roman" w:cs="Times New Roman"/>
          <w:sz w:val="24"/>
          <w:szCs w:val="24"/>
        </w:rPr>
        <w:t xml:space="preserve"> izvor prihoda za mnoge porodice koje se bave njihovim sakupljanjem. Ipak, nedovoljna kontrola na terenu i nesavjesno ponašanje od strane </w:t>
      </w:r>
      <w:r w:rsidR="003846B2">
        <w:rPr>
          <w:rFonts w:ascii="Times New Roman" w:hAnsi="Times New Roman" w:cs="Times New Roman"/>
          <w:sz w:val="24"/>
          <w:szCs w:val="24"/>
        </w:rPr>
        <w:t xml:space="preserve">pojedinih </w:t>
      </w:r>
      <w:r w:rsidRPr="00346244">
        <w:rPr>
          <w:rFonts w:ascii="Times New Roman" w:hAnsi="Times New Roman" w:cs="Times New Roman"/>
          <w:sz w:val="24"/>
          <w:szCs w:val="24"/>
        </w:rPr>
        <w:t xml:space="preserve">berača ljekovitog bilja </w:t>
      </w:r>
      <w:r w:rsidR="003846B2">
        <w:rPr>
          <w:rFonts w:ascii="Times New Roman" w:hAnsi="Times New Roman" w:cs="Times New Roman"/>
          <w:sz w:val="24"/>
          <w:szCs w:val="24"/>
        </w:rPr>
        <w:t>može rezultirati</w:t>
      </w:r>
      <w:r w:rsidRPr="00346244">
        <w:rPr>
          <w:rFonts w:ascii="Times New Roman" w:hAnsi="Times New Roman" w:cs="Times New Roman"/>
          <w:sz w:val="24"/>
          <w:szCs w:val="24"/>
        </w:rPr>
        <w:t xml:space="preserve"> uništavanja</w:t>
      </w:r>
      <w:r w:rsidR="003846B2">
        <w:rPr>
          <w:rFonts w:ascii="Times New Roman" w:hAnsi="Times New Roman" w:cs="Times New Roman"/>
          <w:sz w:val="24"/>
          <w:szCs w:val="24"/>
        </w:rPr>
        <w:t>m ili bar smanjenju populacije</w:t>
      </w:r>
      <w:r w:rsidRPr="00346244">
        <w:rPr>
          <w:rFonts w:ascii="Times New Roman" w:hAnsi="Times New Roman" w:cs="Times New Roman"/>
          <w:sz w:val="24"/>
          <w:szCs w:val="24"/>
        </w:rPr>
        <w:t xml:space="preserve"> mnogih vrsta. Uzgoj ljekovitog bilja u kontrolisanim uslovima se radi </w:t>
      </w:r>
      <w:r w:rsidR="003846B2">
        <w:rPr>
          <w:rFonts w:ascii="Times New Roman" w:hAnsi="Times New Roman" w:cs="Times New Roman"/>
          <w:sz w:val="24"/>
          <w:szCs w:val="24"/>
        </w:rPr>
        <w:t>uglavnom</w:t>
      </w:r>
      <w:r w:rsidRPr="00346244">
        <w:rPr>
          <w:rFonts w:ascii="Times New Roman" w:hAnsi="Times New Roman" w:cs="Times New Roman"/>
          <w:sz w:val="24"/>
          <w:szCs w:val="24"/>
        </w:rPr>
        <w:t xml:space="preserve"> za </w:t>
      </w:r>
      <w:r w:rsidR="003846B2">
        <w:rPr>
          <w:rFonts w:ascii="Times New Roman" w:hAnsi="Times New Roman" w:cs="Times New Roman"/>
          <w:sz w:val="24"/>
          <w:szCs w:val="24"/>
        </w:rPr>
        <w:t>vlastite potrebe</w:t>
      </w:r>
      <w:r w:rsidRPr="00346244">
        <w:rPr>
          <w:rFonts w:ascii="Times New Roman" w:hAnsi="Times New Roman" w:cs="Times New Roman"/>
          <w:sz w:val="24"/>
          <w:szCs w:val="24"/>
        </w:rPr>
        <w:t xml:space="preserve">. </w:t>
      </w:r>
      <w:r w:rsidR="003846B2">
        <w:rPr>
          <w:rFonts w:ascii="Times New Roman" w:hAnsi="Times New Roman" w:cs="Times New Roman"/>
          <w:sz w:val="24"/>
          <w:szCs w:val="24"/>
        </w:rPr>
        <w:t>Također, prisutne su</w:t>
      </w:r>
      <w:r w:rsidRPr="00346244">
        <w:rPr>
          <w:rFonts w:ascii="Times New Roman" w:hAnsi="Times New Roman" w:cs="Times New Roman"/>
          <w:sz w:val="24"/>
          <w:szCs w:val="24"/>
        </w:rPr>
        <w:t xml:space="preserve"> medonosne vrste poput facelije koje se uzgajaju na manjim površinama.</w:t>
      </w:r>
    </w:p>
    <w:p w14:paraId="0F51208D" w14:textId="341C19FA" w:rsidR="00AE0DE9" w:rsidRPr="00F80BD7" w:rsidRDefault="00755FC2" w:rsidP="00E46B00">
      <w:pPr>
        <w:pStyle w:val="h4"/>
        <w:outlineLvl w:val="4"/>
      </w:pPr>
      <w:bookmarkStart w:id="53" w:name="_Toc153796212"/>
      <w:r w:rsidRPr="00F80BD7">
        <w:t>Stočarska proizvodnja</w:t>
      </w:r>
      <w:bookmarkEnd w:id="53"/>
    </w:p>
    <w:p w14:paraId="4F3B05FF" w14:textId="77777777" w:rsidR="00776539" w:rsidRDefault="007661C4" w:rsidP="00536712">
      <w:pPr>
        <w:spacing w:after="120" w:line="24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 xml:space="preserve">Stočarstvo je veoma važna grana poljoprivredne proizvodnje i često se koristi kao „nezvanični“ pokazatelj nivoa razvoja poljoprivrede u nekoj sredini. </w:t>
      </w:r>
    </w:p>
    <w:p w14:paraId="351D576D" w14:textId="729B5C57" w:rsidR="007661C4" w:rsidRDefault="00776539" w:rsidP="00206620">
      <w:pPr>
        <w:spacing w:line="240" w:lineRule="auto"/>
        <w:jc w:val="both"/>
        <w:rPr>
          <w:rFonts w:ascii="Times New Roman" w:hAnsi="Times New Roman" w:cs="Times New Roman"/>
          <w:sz w:val="24"/>
          <w:szCs w:val="24"/>
          <w:lang w:val="bs-Latn-BA"/>
        </w:rPr>
      </w:pPr>
      <w:r w:rsidRPr="00776539">
        <w:rPr>
          <w:rFonts w:ascii="Times New Roman" w:hAnsi="Times New Roman" w:cs="Times New Roman"/>
          <w:sz w:val="24"/>
          <w:szCs w:val="24"/>
          <w:lang w:val="bs-Latn-BA"/>
        </w:rPr>
        <w:t xml:space="preserve">Zahvaljujući velikom </w:t>
      </w:r>
      <w:r w:rsidR="00206620">
        <w:rPr>
          <w:rFonts w:ascii="Times New Roman" w:hAnsi="Times New Roman" w:cs="Times New Roman"/>
          <w:sz w:val="24"/>
          <w:szCs w:val="24"/>
          <w:lang w:val="bs-Latn-BA"/>
        </w:rPr>
        <w:t>u</w:t>
      </w:r>
      <w:r>
        <w:rPr>
          <w:rFonts w:ascii="Times New Roman" w:hAnsi="Times New Roman" w:cs="Times New Roman"/>
          <w:sz w:val="24"/>
          <w:szCs w:val="24"/>
          <w:lang w:val="bs-Latn-BA"/>
        </w:rPr>
        <w:t>djelu</w:t>
      </w:r>
      <w:r w:rsidRPr="00776539">
        <w:rPr>
          <w:rFonts w:ascii="Times New Roman" w:hAnsi="Times New Roman" w:cs="Times New Roman"/>
          <w:sz w:val="24"/>
          <w:szCs w:val="24"/>
          <w:lang w:val="bs-Latn-BA"/>
        </w:rPr>
        <w:t xml:space="preserve"> livada i pašnjaka u poljoprivrednom zemljištu, Grad Goražde ima izrazito povoljne uslove za razvoj stočarstva, </w:t>
      </w:r>
      <w:r w:rsidR="00536712">
        <w:rPr>
          <w:rFonts w:ascii="Times New Roman" w:hAnsi="Times New Roman" w:cs="Times New Roman"/>
          <w:sz w:val="24"/>
          <w:szCs w:val="24"/>
          <w:lang w:val="bs-Latn-BA"/>
        </w:rPr>
        <w:t xml:space="preserve">a posebno ovčarsva po čemu je </w:t>
      </w:r>
      <w:r w:rsidRPr="00776539">
        <w:rPr>
          <w:rFonts w:ascii="Times New Roman" w:hAnsi="Times New Roman" w:cs="Times New Roman"/>
          <w:sz w:val="24"/>
          <w:szCs w:val="24"/>
          <w:lang w:val="bs-Latn-BA"/>
        </w:rPr>
        <w:t>istočna Bosna i prepoznatljiva</w:t>
      </w:r>
      <w:r>
        <w:rPr>
          <w:rFonts w:ascii="Times New Roman" w:hAnsi="Times New Roman" w:cs="Times New Roman"/>
          <w:sz w:val="24"/>
          <w:szCs w:val="24"/>
          <w:lang w:val="bs-Latn-BA"/>
        </w:rPr>
        <w:t xml:space="preserve"> u kontekstu stočarstva</w:t>
      </w:r>
      <w:r w:rsidRPr="00776539">
        <w:rPr>
          <w:rFonts w:ascii="Times New Roman" w:hAnsi="Times New Roman" w:cs="Times New Roman"/>
          <w:sz w:val="24"/>
          <w:szCs w:val="24"/>
          <w:lang w:val="bs-Latn-BA"/>
        </w:rPr>
        <w:t xml:space="preserve">. U stočnom fondu </w:t>
      </w:r>
      <w:r>
        <w:rPr>
          <w:rFonts w:ascii="Times New Roman" w:hAnsi="Times New Roman" w:cs="Times New Roman"/>
          <w:sz w:val="24"/>
          <w:szCs w:val="24"/>
          <w:lang w:val="bs-Latn-BA"/>
        </w:rPr>
        <w:t xml:space="preserve">tzv. krupne stoke, </w:t>
      </w:r>
      <w:r w:rsidRPr="00776539">
        <w:rPr>
          <w:rFonts w:ascii="Times New Roman" w:hAnsi="Times New Roman" w:cs="Times New Roman"/>
          <w:sz w:val="24"/>
          <w:szCs w:val="24"/>
          <w:lang w:val="bs-Latn-BA"/>
        </w:rPr>
        <w:t xml:space="preserve">najznastupljenije su ovce i goveda. Međutim, u </w:t>
      </w:r>
      <w:r>
        <w:rPr>
          <w:rFonts w:ascii="Times New Roman" w:hAnsi="Times New Roman" w:cs="Times New Roman"/>
          <w:sz w:val="24"/>
          <w:szCs w:val="24"/>
          <w:lang w:val="bs-Latn-BA"/>
        </w:rPr>
        <w:t>analiziranom periodu,</w:t>
      </w:r>
      <w:r w:rsidRPr="00776539">
        <w:rPr>
          <w:rFonts w:ascii="Times New Roman" w:hAnsi="Times New Roman" w:cs="Times New Roman"/>
          <w:sz w:val="24"/>
          <w:szCs w:val="24"/>
          <w:lang w:val="bs-Latn-BA"/>
        </w:rPr>
        <w:t xml:space="preserve"> bilježi se </w:t>
      </w:r>
      <w:r>
        <w:rPr>
          <w:rFonts w:ascii="Times New Roman" w:hAnsi="Times New Roman" w:cs="Times New Roman"/>
          <w:sz w:val="24"/>
          <w:szCs w:val="24"/>
          <w:lang w:val="bs-Latn-BA"/>
        </w:rPr>
        <w:t xml:space="preserve">gotovo </w:t>
      </w:r>
      <w:r w:rsidRPr="00776539">
        <w:rPr>
          <w:rFonts w:ascii="Times New Roman" w:hAnsi="Times New Roman" w:cs="Times New Roman"/>
          <w:sz w:val="24"/>
          <w:szCs w:val="24"/>
          <w:lang w:val="bs-Latn-BA"/>
        </w:rPr>
        <w:t>kontinuirani trend smanjenja broja grla stoke.</w:t>
      </w:r>
      <w:r>
        <w:rPr>
          <w:rFonts w:ascii="Times New Roman" w:hAnsi="Times New Roman" w:cs="Times New Roman"/>
          <w:sz w:val="24"/>
          <w:szCs w:val="24"/>
          <w:lang w:val="bs-Latn-BA"/>
        </w:rPr>
        <w:t xml:space="preserve"> </w:t>
      </w:r>
      <w:r w:rsidRPr="00776539">
        <w:rPr>
          <w:rFonts w:ascii="Times New Roman" w:hAnsi="Times New Roman" w:cs="Times New Roman"/>
          <w:sz w:val="24"/>
          <w:szCs w:val="24"/>
          <w:lang w:val="bs-Latn-BA"/>
        </w:rPr>
        <w:t>Glavni razlog ovakvog drastičnog pada stočnog fonda jeste demografska promjena stanovništva na selima.</w:t>
      </w:r>
      <w:r>
        <w:rPr>
          <w:rFonts w:ascii="Times New Roman" w:hAnsi="Times New Roman" w:cs="Times New Roman"/>
          <w:sz w:val="24"/>
          <w:szCs w:val="24"/>
          <w:lang w:val="bs-Latn-BA"/>
        </w:rPr>
        <w:t xml:space="preserve"> O</w:t>
      </w:r>
      <w:r w:rsidRPr="00776539">
        <w:rPr>
          <w:rFonts w:ascii="Times New Roman" w:hAnsi="Times New Roman" w:cs="Times New Roman"/>
          <w:sz w:val="24"/>
          <w:szCs w:val="24"/>
          <w:lang w:val="bs-Latn-BA"/>
        </w:rPr>
        <w:t xml:space="preserve">sobe </w:t>
      </w:r>
      <w:r>
        <w:rPr>
          <w:rFonts w:ascii="Times New Roman" w:hAnsi="Times New Roman" w:cs="Times New Roman"/>
          <w:sz w:val="24"/>
          <w:szCs w:val="24"/>
          <w:lang w:val="bs-Latn-BA"/>
        </w:rPr>
        <w:t xml:space="preserve">mlađe životne dobi </w:t>
      </w:r>
      <w:r w:rsidRPr="00776539">
        <w:rPr>
          <w:rFonts w:ascii="Times New Roman" w:hAnsi="Times New Roman" w:cs="Times New Roman"/>
          <w:sz w:val="24"/>
          <w:szCs w:val="24"/>
          <w:lang w:val="bs-Latn-BA"/>
        </w:rPr>
        <w:t xml:space="preserve">odlaze u gradove, a na selima ostaju </w:t>
      </w:r>
      <w:r>
        <w:rPr>
          <w:rFonts w:ascii="Times New Roman" w:hAnsi="Times New Roman" w:cs="Times New Roman"/>
          <w:sz w:val="24"/>
          <w:szCs w:val="24"/>
          <w:lang w:val="bs-Latn-BA"/>
        </w:rPr>
        <w:t xml:space="preserve">osobe </w:t>
      </w:r>
      <w:r w:rsidRPr="00776539">
        <w:rPr>
          <w:rFonts w:ascii="Times New Roman" w:hAnsi="Times New Roman" w:cs="Times New Roman"/>
          <w:sz w:val="24"/>
          <w:szCs w:val="24"/>
          <w:lang w:val="bs-Latn-BA"/>
        </w:rPr>
        <w:t xml:space="preserve">starije </w:t>
      </w:r>
      <w:r>
        <w:rPr>
          <w:rFonts w:ascii="Times New Roman" w:hAnsi="Times New Roman" w:cs="Times New Roman"/>
          <w:sz w:val="24"/>
          <w:szCs w:val="24"/>
          <w:lang w:val="bs-Latn-BA"/>
        </w:rPr>
        <w:t xml:space="preserve">žiotne dobi, </w:t>
      </w:r>
      <w:r w:rsidRPr="00776539">
        <w:rPr>
          <w:rFonts w:ascii="Times New Roman" w:hAnsi="Times New Roman" w:cs="Times New Roman"/>
          <w:sz w:val="24"/>
          <w:szCs w:val="24"/>
          <w:lang w:val="bs-Latn-BA"/>
        </w:rPr>
        <w:t>koje</w:t>
      </w:r>
      <w:r>
        <w:rPr>
          <w:rFonts w:ascii="Times New Roman" w:hAnsi="Times New Roman" w:cs="Times New Roman"/>
          <w:sz w:val="24"/>
          <w:szCs w:val="24"/>
          <w:lang w:val="bs-Latn-BA"/>
        </w:rPr>
        <w:t xml:space="preserve"> iz finansijskih i/</w:t>
      </w:r>
      <w:r w:rsidRPr="00776539">
        <w:rPr>
          <w:rFonts w:ascii="Times New Roman" w:hAnsi="Times New Roman" w:cs="Times New Roman"/>
          <w:sz w:val="24"/>
          <w:szCs w:val="24"/>
          <w:lang w:val="bs-Latn-BA"/>
        </w:rPr>
        <w:t>ili zdrastvenih razloga budu primorane da se prestanu baviti stočarskom proizvodnjom</w:t>
      </w:r>
      <w:r>
        <w:rPr>
          <w:rFonts w:ascii="Times New Roman" w:hAnsi="Times New Roman" w:cs="Times New Roman"/>
          <w:sz w:val="24"/>
          <w:szCs w:val="24"/>
          <w:lang w:val="bs-Latn-BA"/>
        </w:rPr>
        <w:t xml:space="preserve"> ili barem značajno smanjiti</w:t>
      </w:r>
      <w:r w:rsidRPr="00776539">
        <w:rPr>
          <w:rFonts w:ascii="Times New Roman" w:hAnsi="Times New Roman" w:cs="Times New Roman"/>
          <w:sz w:val="24"/>
          <w:szCs w:val="24"/>
          <w:lang w:val="bs-Latn-BA"/>
        </w:rPr>
        <w:t>.</w:t>
      </w:r>
      <w:r>
        <w:rPr>
          <w:rFonts w:ascii="Times New Roman" w:hAnsi="Times New Roman" w:cs="Times New Roman"/>
          <w:sz w:val="24"/>
          <w:szCs w:val="24"/>
          <w:lang w:val="bs-Latn-BA"/>
        </w:rPr>
        <w:t xml:space="preserve"> </w:t>
      </w:r>
      <w:r w:rsidRPr="00776539">
        <w:rPr>
          <w:rFonts w:ascii="Times New Roman" w:hAnsi="Times New Roman" w:cs="Times New Roman"/>
          <w:sz w:val="24"/>
          <w:szCs w:val="24"/>
          <w:lang w:val="bs-Latn-BA"/>
        </w:rPr>
        <w:t xml:space="preserve">Također </w:t>
      </w:r>
      <w:r>
        <w:rPr>
          <w:rFonts w:ascii="Times New Roman" w:hAnsi="Times New Roman" w:cs="Times New Roman"/>
          <w:sz w:val="24"/>
          <w:szCs w:val="24"/>
          <w:lang w:val="bs-Latn-BA"/>
        </w:rPr>
        <w:t xml:space="preserve">treba spomenutu i </w:t>
      </w:r>
      <w:r>
        <w:rPr>
          <w:rFonts w:ascii="Times New Roman" w:hAnsi="Times New Roman" w:cs="Times New Roman"/>
          <w:sz w:val="24"/>
          <w:szCs w:val="24"/>
          <w:lang w:val="bs-Latn-BA"/>
        </w:rPr>
        <w:lastRenderedPageBreak/>
        <w:t xml:space="preserve">neadekvatan odgovor kantonalnog </w:t>
      </w:r>
      <w:r w:rsidR="00950676">
        <w:rPr>
          <w:rFonts w:ascii="Times New Roman" w:hAnsi="Times New Roman" w:cs="Times New Roman"/>
          <w:sz w:val="24"/>
          <w:szCs w:val="24"/>
          <w:lang w:val="bs-Latn-BA"/>
        </w:rPr>
        <w:t xml:space="preserve">i opštinskog </w:t>
      </w:r>
      <w:r>
        <w:rPr>
          <w:rFonts w:ascii="Times New Roman" w:hAnsi="Times New Roman" w:cs="Times New Roman"/>
          <w:sz w:val="24"/>
          <w:szCs w:val="24"/>
          <w:lang w:val="bs-Latn-BA"/>
        </w:rPr>
        <w:t>nivoa uprave</w:t>
      </w:r>
      <w:r w:rsidRPr="00776539">
        <w:rPr>
          <w:rFonts w:ascii="Times New Roman" w:hAnsi="Times New Roman" w:cs="Times New Roman"/>
          <w:sz w:val="24"/>
          <w:szCs w:val="24"/>
          <w:lang w:val="bs-Latn-BA"/>
        </w:rPr>
        <w:t xml:space="preserve"> ovom problemu.</w:t>
      </w:r>
      <w:r>
        <w:rPr>
          <w:rFonts w:ascii="Times New Roman" w:hAnsi="Times New Roman" w:cs="Times New Roman"/>
          <w:sz w:val="24"/>
          <w:szCs w:val="24"/>
          <w:lang w:val="bs-Latn-BA"/>
        </w:rPr>
        <w:t xml:space="preserve"> </w:t>
      </w:r>
      <w:r w:rsidRPr="00776539">
        <w:rPr>
          <w:rFonts w:ascii="Times New Roman" w:hAnsi="Times New Roman" w:cs="Times New Roman"/>
          <w:sz w:val="24"/>
          <w:szCs w:val="24"/>
          <w:lang w:val="bs-Latn-BA"/>
        </w:rPr>
        <w:t>Kao primjer može</w:t>
      </w:r>
      <w:r>
        <w:rPr>
          <w:rFonts w:ascii="Times New Roman" w:hAnsi="Times New Roman" w:cs="Times New Roman"/>
          <w:sz w:val="24"/>
          <w:szCs w:val="24"/>
          <w:lang w:val="bs-Latn-BA"/>
        </w:rPr>
        <w:t xml:space="preserve"> se</w:t>
      </w:r>
      <w:r w:rsidRPr="00776539">
        <w:rPr>
          <w:rFonts w:ascii="Times New Roman" w:hAnsi="Times New Roman" w:cs="Times New Roman"/>
          <w:sz w:val="24"/>
          <w:szCs w:val="24"/>
          <w:lang w:val="bs-Latn-BA"/>
        </w:rPr>
        <w:t xml:space="preserve"> navesti da </w:t>
      </w:r>
      <w:r>
        <w:rPr>
          <w:rFonts w:ascii="Times New Roman" w:hAnsi="Times New Roman" w:cs="Times New Roman"/>
          <w:sz w:val="24"/>
          <w:szCs w:val="24"/>
          <w:lang w:val="bs-Latn-BA"/>
        </w:rPr>
        <w:t>Grad Goražde</w:t>
      </w:r>
      <w:r w:rsidRPr="00776539">
        <w:rPr>
          <w:rFonts w:ascii="Times New Roman" w:hAnsi="Times New Roman" w:cs="Times New Roman"/>
          <w:sz w:val="24"/>
          <w:szCs w:val="24"/>
          <w:lang w:val="bs-Latn-BA"/>
        </w:rPr>
        <w:t xml:space="preserve"> unazad n</w:t>
      </w:r>
      <w:r>
        <w:rPr>
          <w:rFonts w:ascii="Times New Roman" w:hAnsi="Times New Roman" w:cs="Times New Roman"/>
          <w:sz w:val="24"/>
          <w:szCs w:val="24"/>
          <w:lang w:val="bs-Latn-BA"/>
        </w:rPr>
        <w:t xml:space="preserve">ekoliko godina nema posticaje za ovu proizvodnju. </w:t>
      </w:r>
      <w:r w:rsidRPr="00776539">
        <w:rPr>
          <w:rFonts w:ascii="Times New Roman" w:hAnsi="Times New Roman" w:cs="Times New Roman"/>
          <w:sz w:val="24"/>
          <w:szCs w:val="24"/>
          <w:lang w:val="bs-Latn-BA"/>
        </w:rPr>
        <w:t xml:space="preserve">Poražavajuća je činjenica da u 2022 godini farmeri </w:t>
      </w:r>
      <w:r>
        <w:rPr>
          <w:rFonts w:ascii="Times New Roman" w:hAnsi="Times New Roman" w:cs="Times New Roman"/>
          <w:sz w:val="24"/>
          <w:szCs w:val="24"/>
          <w:lang w:val="bs-Latn-BA"/>
        </w:rPr>
        <w:t xml:space="preserve">sa područja Grada Goražda </w:t>
      </w:r>
      <w:r w:rsidRPr="00776539">
        <w:rPr>
          <w:rFonts w:ascii="Times New Roman" w:hAnsi="Times New Roman" w:cs="Times New Roman"/>
          <w:sz w:val="24"/>
          <w:szCs w:val="24"/>
          <w:lang w:val="bs-Latn-BA"/>
        </w:rPr>
        <w:t xml:space="preserve">nemaju gdje plasirati svoje proizvode iz razloga što još </w:t>
      </w:r>
      <w:r>
        <w:rPr>
          <w:rFonts w:ascii="Times New Roman" w:hAnsi="Times New Roman" w:cs="Times New Roman"/>
          <w:sz w:val="24"/>
          <w:szCs w:val="24"/>
          <w:lang w:val="bs-Latn-BA"/>
        </w:rPr>
        <w:t>nije riješeno pitanje gradska pijace</w:t>
      </w:r>
      <w:r w:rsidRPr="00776539">
        <w:rPr>
          <w:rFonts w:ascii="Times New Roman" w:hAnsi="Times New Roman" w:cs="Times New Roman"/>
          <w:sz w:val="24"/>
          <w:szCs w:val="24"/>
          <w:lang w:val="bs-Latn-BA"/>
        </w:rPr>
        <w:t>.</w:t>
      </w:r>
      <w:r>
        <w:rPr>
          <w:rFonts w:ascii="Times New Roman" w:hAnsi="Times New Roman" w:cs="Times New Roman"/>
          <w:sz w:val="24"/>
          <w:szCs w:val="24"/>
          <w:lang w:val="bs-Latn-BA"/>
        </w:rPr>
        <w:t xml:space="preserve"> Pored navedenih razloga, postoji i drugi niz razloga za ovo stanje i krajnje je vrijeme da se poduzmu konkretni koraci na razvoju stočarstva na području Grada Goražda. </w:t>
      </w:r>
      <w:r w:rsidR="007661C4">
        <w:rPr>
          <w:rFonts w:ascii="Times New Roman" w:hAnsi="Times New Roman" w:cs="Times New Roman"/>
          <w:sz w:val="24"/>
          <w:szCs w:val="24"/>
          <w:lang w:val="bs-Latn-BA"/>
        </w:rPr>
        <w:t>U tabeli koja slijedi dat je pregled brojnog stanja st</w:t>
      </w:r>
      <w:r>
        <w:rPr>
          <w:rFonts w:ascii="Times New Roman" w:hAnsi="Times New Roman" w:cs="Times New Roman"/>
          <w:sz w:val="24"/>
          <w:szCs w:val="24"/>
          <w:lang w:val="bs-Latn-BA"/>
        </w:rPr>
        <w:t>oke na teritoriji Grada Goražda i u nastavku slijedi kratak osvrt na kretanje brojnog stanja pojedinih vrsta stoke.</w:t>
      </w:r>
    </w:p>
    <w:p w14:paraId="54400D66" w14:textId="4356EB9D" w:rsidR="007661C4" w:rsidRPr="00C63532" w:rsidRDefault="007661C4" w:rsidP="00B3581E">
      <w:pPr>
        <w:pStyle w:val="tabele"/>
      </w:pPr>
      <w:bookmarkStart w:id="54" w:name="_Toc153311240"/>
      <w:r w:rsidRPr="00C63532">
        <w:t xml:space="preserve">Tabela </w:t>
      </w:r>
      <w:r w:rsidR="00AD4171" w:rsidRPr="00C63532">
        <w:t xml:space="preserve">17. </w:t>
      </w:r>
      <w:r w:rsidRPr="00C63532">
        <w:t>Brojno stanje stoke na području Grada Goražda u period 2017-2022. godine</w:t>
      </w:r>
      <w:bookmarkEnd w:id="54"/>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1617"/>
        <w:gridCol w:w="1215"/>
        <w:gridCol w:w="1215"/>
        <w:gridCol w:w="1215"/>
        <w:gridCol w:w="1215"/>
        <w:gridCol w:w="998"/>
        <w:gridCol w:w="1215"/>
      </w:tblGrid>
      <w:tr w:rsidR="007661C4" w14:paraId="6009D4E9" w14:textId="77777777" w:rsidTr="00A8032D">
        <w:trPr>
          <w:trHeight w:val="20"/>
        </w:trPr>
        <w:tc>
          <w:tcPr>
            <w:tcW w:w="788" w:type="dxa"/>
            <w:vMerge w:val="restart"/>
          </w:tcPr>
          <w:p w14:paraId="27D8F97F" w14:textId="6206FAF6" w:rsidR="007661C4" w:rsidRPr="007661C4" w:rsidRDefault="007661C4" w:rsidP="00A8032D">
            <w:pPr>
              <w:spacing w:after="0"/>
              <w:jc w:val="center"/>
              <w:rPr>
                <w:rFonts w:ascii="Times New Roman" w:hAnsi="Times New Roman" w:cs="Times New Roman"/>
                <w:sz w:val="24"/>
                <w:szCs w:val="24"/>
              </w:rPr>
            </w:pPr>
            <w:r w:rsidRPr="007661C4">
              <w:rPr>
                <w:rFonts w:ascii="Times New Roman" w:hAnsi="Times New Roman" w:cs="Times New Roman"/>
                <w:sz w:val="24"/>
                <w:szCs w:val="24"/>
              </w:rPr>
              <w:t>R.B.</w:t>
            </w:r>
          </w:p>
        </w:tc>
        <w:tc>
          <w:tcPr>
            <w:tcW w:w="1617" w:type="dxa"/>
            <w:vMerge w:val="restart"/>
          </w:tcPr>
          <w:p w14:paraId="49E84FA2" w14:textId="29D0B39F" w:rsidR="007661C4" w:rsidRPr="007661C4" w:rsidRDefault="007661C4" w:rsidP="00A8032D">
            <w:pPr>
              <w:spacing w:after="0"/>
              <w:jc w:val="center"/>
              <w:rPr>
                <w:rFonts w:ascii="Times New Roman" w:hAnsi="Times New Roman" w:cs="Times New Roman"/>
                <w:sz w:val="24"/>
                <w:szCs w:val="24"/>
              </w:rPr>
            </w:pPr>
            <w:r w:rsidRPr="007661C4">
              <w:rPr>
                <w:rFonts w:ascii="Times New Roman" w:hAnsi="Times New Roman" w:cs="Times New Roman"/>
                <w:sz w:val="24"/>
                <w:szCs w:val="24"/>
              </w:rPr>
              <w:t>Vrsta stoke</w:t>
            </w:r>
          </w:p>
        </w:tc>
        <w:tc>
          <w:tcPr>
            <w:tcW w:w="7073" w:type="dxa"/>
            <w:gridSpan w:val="6"/>
          </w:tcPr>
          <w:p w14:paraId="65B4B17C" w14:textId="7FE569E9" w:rsidR="007661C4" w:rsidRPr="007661C4" w:rsidRDefault="007661C4" w:rsidP="00A8032D">
            <w:pPr>
              <w:spacing w:after="0"/>
              <w:jc w:val="center"/>
              <w:rPr>
                <w:rFonts w:ascii="Times New Roman" w:hAnsi="Times New Roman" w:cs="Times New Roman"/>
                <w:sz w:val="24"/>
                <w:szCs w:val="24"/>
              </w:rPr>
            </w:pPr>
            <w:r>
              <w:rPr>
                <w:rFonts w:ascii="Times New Roman" w:hAnsi="Times New Roman" w:cs="Times New Roman"/>
                <w:sz w:val="24"/>
                <w:szCs w:val="24"/>
              </w:rPr>
              <w:t>Godina</w:t>
            </w:r>
          </w:p>
        </w:tc>
      </w:tr>
      <w:tr w:rsidR="007661C4" w14:paraId="031A9121" w14:textId="77777777" w:rsidTr="00A8032D">
        <w:trPr>
          <w:trHeight w:val="20"/>
        </w:trPr>
        <w:tc>
          <w:tcPr>
            <w:tcW w:w="788" w:type="dxa"/>
            <w:vMerge/>
          </w:tcPr>
          <w:p w14:paraId="384ED7C6" w14:textId="53AE5530" w:rsidR="007661C4" w:rsidRPr="007661C4" w:rsidRDefault="007661C4" w:rsidP="00A8032D">
            <w:pPr>
              <w:spacing w:after="0"/>
              <w:jc w:val="center"/>
              <w:rPr>
                <w:rFonts w:ascii="Times New Roman" w:hAnsi="Times New Roman" w:cs="Times New Roman"/>
                <w:sz w:val="24"/>
                <w:szCs w:val="24"/>
              </w:rPr>
            </w:pPr>
          </w:p>
        </w:tc>
        <w:tc>
          <w:tcPr>
            <w:tcW w:w="1617" w:type="dxa"/>
            <w:vMerge/>
          </w:tcPr>
          <w:p w14:paraId="43B898FA" w14:textId="50E2D9F7" w:rsidR="007661C4" w:rsidRPr="007661C4" w:rsidRDefault="007661C4" w:rsidP="00A8032D">
            <w:pPr>
              <w:spacing w:after="0"/>
              <w:jc w:val="center"/>
              <w:rPr>
                <w:rFonts w:ascii="Times New Roman" w:hAnsi="Times New Roman" w:cs="Times New Roman"/>
                <w:sz w:val="24"/>
                <w:szCs w:val="24"/>
              </w:rPr>
            </w:pPr>
          </w:p>
        </w:tc>
        <w:tc>
          <w:tcPr>
            <w:tcW w:w="1215" w:type="dxa"/>
          </w:tcPr>
          <w:p w14:paraId="1BD184B1" w14:textId="1F23F6FF" w:rsidR="007661C4" w:rsidRPr="007661C4" w:rsidRDefault="007661C4" w:rsidP="00A8032D">
            <w:pPr>
              <w:spacing w:after="0"/>
              <w:jc w:val="center"/>
              <w:rPr>
                <w:rFonts w:ascii="Times New Roman" w:hAnsi="Times New Roman" w:cs="Times New Roman"/>
                <w:sz w:val="24"/>
                <w:szCs w:val="24"/>
              </w:rPr>
            </w:pPr>
            <w:r>
              <w:rPr>
                <w:rFonts w:ascii="Times New Roman" w:hAnsi="Times New Roman" w:cs="Times New Roman"/>
                <w:sz w:val="24"/>
                <w:szCs w:val="24"/>
              </w:rPr>
              <w:t>2017</w:t>
            </w:r>
          </w:p>
        </w:tc>
        <w:tc>
          <w:tcPr>
            <w:tcW w:w="1215" w:type="dxa"/>
          </w:tcPr>
          <w:p w14:paraId="4FDC33EC" w14:textId="7A26FC78" w:rsidR="007661C4" w:rsidRPr="007661C4" w:rsidRDefault="007661C4" w:rsidP="00A8032D">
            <w:pPr>
              <w:spacing w:after="0"/>
              <w:jc w:val="center"/>
              <w:rPr>
                <w:rFonts w:ascii="Times New Roman" w:hAnsi="Times New Roman" w:cs="Times New Roman"/>
                <w:sz w:val="24"/>
                <w:szCs w:val="24"/>
              </w:rPr>
            </w:pPr>
            <w:r>
              <w:rPr>
                <w:rFonts w:ascii="Times New Roman" w:hAnsi="Times New Roman" w:cs="Times New Roman"/>
                <w:sz w:val="24"/>
                <w:szCs w:val="24"/>
              </w:rPr>
              <w:t>2018</w:t>
            </w:r>
          </w:p>
        </w:tc>
        <w:tc>
          <w:tcPr>
            <w:tcW w:w="1215" w:type="dxa"/>
          </w:tcPr>
          <w:p w14:paraId="4DC0B25C" w14:textId="25F495B4" w:rsidR="007661C4" w:rsidRPr="007661C4" w:rsidRDefault="007661C4" w:rsidP="00A8032D">
            <w:pPr>
              <w:spacing w:after="0"/>
              <w:jc w:val="center"/>
              <w:rPr>
                <w:rFonts w:ascii="Times New Roman" w:hAnsi="Times New Roman" w:cs="Times New Roman"/>
                <w:sz w:val="24"/>
                <w:szCs w:val="24"/>
              </w:rPr>
            </w:pPr>
            <w:r>
              <w:rPr>
                <w:rFonts w:ascii="Times New Roman" w:hAnsi="Times New Roman" w:cs="Times New Roman"/>
                <w:sz w:val="24"/>
                <w:szCs w:val="24"/>
              </w:rPr>
              <w:t>2019</w:t>
            </w:r>
          </w:p>
        </w:tc>
        <w:tc>
          <w:tcPr>
            <w:tcW w:w="1215" w:type="dxa"/>
          </w:tcPr>
          <w:p w14:paraId="74875427" w14:textId="75F86E4E" w:rsidR="007661C4" w:rsidRPr="007661C4" w:rsidRDefault="007661C4" w:rsidP="00A8032D">
            <w:pPr>
              <w:spacing w:after="0"/>
              <w:jc w:val="center"/>
              <w:rPr>
                <w:rFonts w:ascii="Times New Roman" w:hAnsi="Times New Roman" w:cs="Times New Roman"/>
                <w:sz w:val="24"/>
                <w:szCs w:val="24"/>
              </w:rPr>
            </w:pPr>
            <w:r>
              <w:rPr>
                <w:rFonts w:ascii="Times New Roman" w:hAnsi="Times New Roman" w:cs="Times New Roman"/>
                <w:sz w:val="24"/>
                <w:szCs w:val="24"/>
              </w:rPr>
              <w:t>2020</w:t>
            </w:r>
          </w:p>
        </w:tc>
        <w:tc>
          <w:tcPr>
            <w:tcW w:w="998" w:type="dxa"/>
          </w:tcPr>
          <w:p w14:paraId="06B4491E" w14:textId="65649F04" w:rsidR="007661C4" w:rsidRPr="007661C4" w:rsidRDefault="007661C4" w:rsidP="00A8032D">
            <w:pPr>
              <w:spacing w:after="0"/>
              <w:jc w:val="center"/>
              <w:rPr>
                <w:rFonts w:ascii="Times New Roman" w:hAnsi="Times New Roman" w:cs="Times New Roman"/>
                <w:sz w:val="24"/>
                <w:szCs w:val="24"/>
              </w:rPr>
            </w:pPr>
            <w:r>
              <w:rPr>
                <w:rFonts w:ascii="Times New Roman" w:hAnsi="Times New Roman" w:cs="Times New Roman"/>
                <w:sz w:val="24"/>
                <w:szCs w:val="24"/>
              </w:rPr>
              <w:t>2021</w:t>
            </w:r>
          </w:p>
        </w:tc>
        <w:tc>
          <w:tcPr>
            <w:tcW w:w="1215" w:type="dxa"/>
          </w:tcPr>
          <w:p w14:paraId="52D9A84E" w14:textId="496CB993" w:rsidR="007661C4" w:rsidRPr="007661C4" w:rsidRDefault="007661C4" w:rsidP="00A8032D">
            <w:pPr>
              <w:spacing w:after="0"/>
              <w:jc w:val="center"/>
              <w:rPr>
                <w:rFonts w:ascii="Times New Roman" w:hAnsi="Times New Roman" w:cs="Times New Roman"/>
                <w:sz w:val="24"/>
                <w:szCs w:val="24"/>
              </w:rPr>
            </w:pPr>
            <w:r>
              <w:rPr>
                <w:rFonts w:ascii="Times New Roman" w:hAnsi="Times New Roman" w:cs="Times New Roman"/>
                <w:sz w:val="24"/>
                <w:szCs w:val="24"/>
              </w:rPr>
              <w:t>2022</w:t>
            </w:r>
          </w:p>
        </w:tc>
      </w:tr>
      <w:tr w:rsidR="007661C4" w14:paraId="0B6EAD6A" w14:textId="77777777" w:rsidTr="00A8032D">
        <w:trPr>
          <w:trHeight w:val="20"/>
        </w:trPr>
        <w:tc>
          <w:tcPr>
            <w:tcW w:w="788" w:type="dxa"/>
          </w:tcPr>
          <w:p w14:paraId="2D3E5BD5" w14:textId="77777777" w:rsidR="007661C4" w:rsidRPr="007661C4" w:rsidRDefault="007661C4" w:rsidP="00A8032D">
            <w:pPr>
              <w:spacing w:after="0"/>
              <w:jc w:val="center"/>
              <w:rPr>
                <w:rFonts w:ascii="Times New Roman" w:hAnsi="Times New Roman" w:cs="Times New Roman"/>
                <w:sz w:val="24"/>
                <w:szCs w:val="24"/>
              </w:rPr>
            </w:pPr>
            <w:r w:rsidRPr="007661C4">
              <w:rPr>
                <w:rFonts w:ascii="Times New Roman" w:hAnsi="Times New Roman" w:cs="Times New Roman"/>
                <w:sz w:val="24"/>
                <w:szCs w:val="24"/>
              </w:rPr>
              <w:t>1.</w:t>
            </w:r>
          </w:p>
        </w:tc>
        <w:tc>
          <w:tcPr>
            <w:tcW w:w="1617" w:type="dxa"/>
          </w:tcPr>
          <w:p w14:paraId="4C55C0BD" w14:textId="77777777" w:rsidR="007661C4" w:rsidRPr="007661C4" w:rsidRDefault="007661C4" w:rsidP="00A8032D">
            <w:pPr>
              <w:spacing w:after="0"/>
              <w:rPr>
                <w:rFonts w:ascii="Times New Roman" w:hAnsi="Times New Roman" w:cs="Times New Roman"/>
                <w:sz w:val="24"/>
                <w:szCs w:val="24"/>
              </w:rPr>
            </w:pPr>
            <w:r w:rsidRPr="007661C4">
              <w:rPr>
                <w:rFonts w:ascii="Times New Roman" w:hAnsi="Times New Roman" w:cs="Times New Roman"/>
                <w:sz w:val="24"/>
                <w:szCs w:val="24"/>
              </w:rPr>
              <w:t>Goveda</w:t>
            </w:r>
          </w:p>
        </w:tc>
        <w:tc>
          <w:tcPr>
            <w:tcW w:w="1215" w:type="dxa"/>
          </w:tcPr>
          <w:p w14:paraId="10CFF2A6"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1.610</w:t>
            </w:r>
          </w:p>
        </w:tc>
        <w:tc>
          <w:tcPr>
            <w:tcW w:w="1215" w:type="dxa"/>
          </w:tcPr>
          <w:p w14:paraId="149C7192"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1.600</w:t>
            </w:r>
          </w:p>
        </w:tc>
        <w:tc>
          <w:tcPr>
            <w:tcW w:w="1215" w:type="dxa"/>
          </w:tcPr>
          <w:p w14:paraId="50BDA868"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1.520</w:t>
            </w:r>
          </w:p>
        </w:tc>
        <w:tc>
          <w:tcPr>
            <w:tcW w:w="1215" w:type="dxa"/>
          </w:tcPr>
          <w:p w14:paraId="16F28ABB"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1.350</w:t>
            </w:r>
          </w:p>
        </w:tc>
        <w:tc>
          <w:tcPr>
            <w:tcW w:w="998" w:type="dxa"/>
          </w:tcPr>
          <w:p w14:paraId="71C0DF74"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900</w:t>
            </w:r>
          </w:p>
        </w:tc>
        <w:tc>
          <w:tcPr>
            <w:tcW w:w="1215" w:type="dxa"/>
          </w:tcPr>
          <w:p w14:paraId="0F4955D6"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800</w:t>
            </w:r>
          </w:p>
        </w:tc>
      </w:tr>
      <w:tr w:rsidR="007661C4" w14:paraId="2EAB6BA9" w14:textId="77777777" w:rsidTr="00A8032D">
        <w:trPr>
          <w:trHeight w:val="20"/>
        </w:trPr>
        <w:tc>
          <w:tcPr>
            <w:tcW w:w="788" w:type="dxa"/>
          </w:tcPr>
          <w:p w14:paraId="2FFF779A" w14:textId="77777777" w:rsidR="007661C4" w:rsidRPr="007661C4" w:rsidRDefault="007661C4" w:rsidP="00A8032D">
            <w:pPr>
              <w:spacing w:after="0"/>
              <w:jc w:val="center"/>
              <w:rPr>
                <w:rFonts w:ascii="Times New Roman" w:hAnsi="Times New Roman" w:cs="Times New Roman"/>
                <w:sz w:val="24"/>
                <w:szCs w:val="24"/>
              </w:rPr>
            </w:pPr>
            <w:r w:rsidRPr="007661C4">
              <w:rPr>
                <w:rFonts w:ascii="Times New Roman" w:hAnsi="Times New Roman" w:cs="Times New Roman"/>
                <w:sz w:val="24"/>
                <w:szCs w:val="24"/>
              </w:rPr>
              <w:t>2.</w:t>
            </w:r>
          </w:p>
        </w:tc>
        <w:tc>
          <w:tcPr>
            <w:tcW w:w="1617" w:type="dxa"/>
          </w:tcPr>
          <w:p w14:paraId="769C1C58" w14:textId="77777777" w:rsidR="007661C4" w:rsidRPr="007661C4" w:rsidRDefault="007661C4" w:rsidP="00A8032D">
            <w:pPr>
              <w:spacing w:after="0"/>
              <w:rPr>
                <w:rFonts w:ascii="Times New Roman" w:hAnsi="Times New Roman" w:cs="Times New Roman"/>
                <w:sz w:val="24"/>
                <w:szCs w:val="24"/>
              </w:rPr>
            </w:pPr>
            <w:r w:rsidRPr="007661C4">
              <w:rPr>
                <w:rFonts w:ascii="Times New Roman" w:hAnsi="Times New Roman" w:cs="Times New Roman"/>
                <w:sz w:val="24"/>
                <w:szCs w:val="24"/>
              </w:rPr>
              <w:t>Ovce</w:t>
            </w:r>
          </w:p>
        </w:tc>
        <w:tc>
          <w:tcPr>
            <w:tcW w:w="1215" w:type="dxa"/>
          </w:tcPr>
          <w:p w14:paraId="5DF84E28"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10.800</w:t>
            </w:r>
          </w:p>
        </w:tc>
        <w:tc>
          <w:tcPr>
            <w:tcW w:w="1215" w:type="dxa"/>
          </w:tcPr>
          <w:p w14:paraId="19DB4DD8"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10.720</w:t>
            </w:r>
          </w:p>
        </w:tc>
        <w:tc>
          <w:tcPr>
            <w:tcW w:w="1215" w:type="dxa"/>
          </w:tcPr>
          <w:p w14:paraId="0D460DDF"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10.600</w:t>
            </w:r>
          </w:p>
        </w:tc>
        <w:tc>
          <w:tcPr>
            <w:tcW w:w="1215" w:type="dxa"/>
          </w:tcPr>
          <w:p w14:paraId="538ED28B"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11500</w:t>
            </w:r>
          </w:p>
        </w:tc>
        <w:tc>
          <w:tcPr>
            <w:tcW w:w="998" w:type="dxa"/>
          </w:tcPr>
          <w:p w14:paraId="292FF09F"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10.500</w:t>
            </w:r>
          </w:p>
        </w:tc>
        <w:tc>
          <w:tcPr>
            <w:tcW w:w="1215" w:type="dxa"/>
          </w:tcPr>
          <w:p w14:paraId="2F2EBA3C"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9.000</w:t>
            </w:r>
          </w:p>
        </w:tc>
      </w:tr>
      <w:tr w:rsidR="007661C4" w14:paraId="7BF9F4A1" w14:textId="77777777" w:rsidTr="00A8032D">
        <w:trPr>
          <w:trHeight w:val="20"/>
        </w:trPr>
        <w:tc>
          <w:tcPr>
            <w:tcW w:w="788" w:type="dxa"/>
          </w:tcPr>
          <w:p w14:paraId="014E0066" w14:textId="77777777" w:rsidR="007661C4" w:rsidRPr="007661C4" w:rsidRDefault="007661C4" w:rsidP="00A8032D">
            <w:pPr>
              <w:spacing w:after="0"/>
              <w:jc w:val="center"/>
              <w:rPr>
                <w:rFonts w:ascii="Times New Roman" w:hAnsi="Times New Roman" w:cs="Times New Roman"/>
                <w:sz w:val="24"/>
                <w:szCs w:val="24"/>
              </w:rPr>
            </w:pPr>
            <w:r w:rsidRPr="007661C4">
              <w:rPr>
                <w:rFonts w:ascii="Times New Roman" w:hAnsi="Times New Roman" w:cs="Times New Roman"/>
                <w:sz w:val="24"/>
                <w:szCs w:val="24"/>
              </w:rPr>
              <w:t>3.</w:t>
            </w:r>
          </w:p>
        </w:tc>
        <w:tc>
          <w:tcPr>
            <w:tcW w:w="1617" w:type="dxa"/>
          </w:tcPr>
          <w:p w14:paraId="2871FFE7" w14:textId="77777777" w:rsidR="007661C4" w:rsidRPr="007661C4" w:rsidRDefault="007661C4" w:rsidP="00A8032D">
            <w:pPr>
              <w:spacing w:after="0"/>
              <w:rPr>
                <w:rFonts w:ascii="Times New Roman" w:hAnsi="Times New Roman" w:cs="Times New Roman"/>
                <w:sz w:val="24"/>
                <w:szCs w:val="24"/>
              </w:rPr>
            </w:pPr>
            <w:r w:rsidRPr="007661C4">
              <w:rPr>
                <w:rFonts w:ascii="Times New Roman" w:hAnsi="Times New Roman" w:cs="Times New Roman"/>
                <w:sz w:val="24"/>
                <w:szCs w:val="24"/>
              </w:rPr>
              <w:t>Koze</w:t>
            </w:r>
          </w:p>
        </w:tc>
        <w:tc>
          <w:tcPr>
            <w:tcW w:w="1215" w:type="dxa"/>
          </w:tcPr>
          <w:p w14:paraId="38731943"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710</w:t>
            </w:r>
          </w:p>
        </w:tc>
        <w:tc>
          <w:tcPr>
            <w:tcW w:w="1215" w:type="dxa"/>
          </w:tcPr>
          <w:p w14:paraId="329CE43D"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708</w:t>
            </w:r>
          </w:p>
        </w:tc>
        <w:tc>
          <w:tcPr>
            <w:tcW w:w="1215" w:type="dxa"/>
          </w:tcPr>
          <w:p w14:paraId="47ECBF7E"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680</w:t>
            </w:r>
          </w:p>
        </w:tc>
        <w:tc>
          <w:tcPr>
            <w:tcW w:w="1215" w:type="dxa"/>
          </w:tcPr>
          <w:p w14:paraId="607B1B9D"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550</w:t>
            </w:r>
          </w:p>
        </w:tc>
        <w:tc>
          <w:tcPr>
            <w:tcW w:w="998" w:type="dxa"/>
          </w:tcPr>
          <w:p w14:paraId="6DDF43E1"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500</w:t>
            </w:r>
          </w:p>
        </w:tc>
        <w:tc>
          <w:tcPr>
            <w:tcW w:w="1215" w:type="dxa"/>
          </w:tcPr>
          <w:p w14:paraId="293BF385"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500</w:t>
            </w:r>
          </w:p>
        </w:tc>
      </w:tr>
      <w:tr w:rsidR="007661C4" w14:paraId="4C109A2E" w14:textId="77777777" w:rsidTr="00A8032D">
        <w:trPr>
          <w:trHeight w:val="20"/>
        </w:trPr>
        <w:tc>
          <w:tcPr>
            <w:tcW w:w="788" w:type="dxa"/>
          </w:tcPr>
          <w:p w14:paraId="3F2AB0FC" w14:textId="77777777" w:rsidR="007661C4" w:rsidRPr="007661C4" w:rsidRDefault="007661C4" w:rsidP="00A8032D">
            <w:pPr>
              <w:spacing w:after="0"/>
              <w:jc w:val="center"/>
              <w:rPr>
                <w:rFonts w:ascii="Times New Roman" w:hAnsi="Times New Roman" w:cs="Times New Roman"/>
                <w:sz w:val="24"/>
                <w:szCs w:val="24"/>
              </w:rPr>
            </w:pPr>
            <w:r w:rsidRPr="007661C4">
              <w:rPr>
                <w:rFonts w:ascii="Times New Roman" w:hAnsi="Times New Roman" w:cs="Times New Roman"/>
                <w:sz w:val="24"/>
                <w:szCs w:val="24"/>
              </w:rPr>
              <w:t>4.</w:t>
            </w:r>
          </w:p>
        </w:tc>
        <w:tc>
          <w:tcPr>
            <w:tcW w:w="1617" w:type="dxa"/>
          </w:tcPr>
          <w:p w14:paraId="63D48DFC" w14:textId="77777777" w:rsidR="007661C4" w:rsidRPr="007661C4" w:rsidRDefault="007661C4" w:rsidP="00A8032D">
            <w:pPr>
              <w:spacing w:after="0"/>
              <w:rPr>
                <w:rFonts w:ascii="Times New Roman" w:hAnsi="Times New Roman" w:cs="Times New Roman"/>
                <w:sz w:val="24"/>
                <w:szCs w:val="24"/>
              </w:rPr>
            </w:pPr>
            <w:r w:rsidRPr="007661C4">
              <w:rPr>
                <w:rFonts w:ascii="Times New Roman" w:hAnsi="Times New Roman" w:cs="Times New Roman"/>
                <w:sz w:val="24"/>
                <w:szCs w:val="24"/>
              </w:rPr>
              <w:t>Svinje</w:t>
            </w:r>
          </w:p>
        </w:tc>
        <w:tc>
          <w:tcPr>
            <w:tcW w:w="1215" w:type="dxa"/>
          </w:tcPr>
          <w:p w14:paraId="6C57DF9A"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30</w:t>
            </w:r>
          </w:p>
        </w:tc>
        <w:tc>
          <w:tcPr>
            <w:tcW w:w="1215" w:type="dxa"/>
          </w:tcPr>
          <w:p w14:paraId="0229F5BC"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30</w:t>
            </w:r>
          </w:p>
        </w:tc>
        <w:tc>
          <w:tcPr>
            <w:tcW w:w="1215" w:type="dxa"/>
          </w:tcPr>
          <w:p w14:paraId="1EC4D83C"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30</w:t>
            </w:r>
          </w:p>
        </w:tc>
        <w:tc>
          <w:tcPr>
            <w:tcW w:w="1215" w:type="dxa"/>
          </w:tcPr>
          <w:p w14:paraId="00A82C5A"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40</w:t>
            </w:r>
          </w:p>
        </w:tc>
        <w:tc>
          <w:tcPr>
            <w:tcW w:w="998" w:type="dxa"/>
          </w:tcPr>
          <w:p w14:paraId="4EBA25CD"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150</w:t>
            </w:r>
          </w:p>
        </w:tc>
        <w:tc>
          <w:tcPr>
            <w:tcW w:w="1215" w:type="dxa"/>
          </w:tcPr>
          <w:p w14:paraId="564910A6"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100</w:t>
            </w:r>
          </w:p>
        </w:tc>
      </w:tr>
      <w:tr w:rsidR="007661C4" w14:paraId="664BAE8E" w14:textId="77777777" w:rsidTr="00A8032D">
        <w:trPr>
          <w:trHeight w:val="20"/>
        </w:trPr>
        <w:tc>
          <w:tcPr>
            <w:tcW w:w="788" w:type="dxa"/>
          </w:tcPr>
          <w:p w14:paraId="33F7A370" w14:textId="77777777" w:rsidR="007661C4" w:rsidRPr="007661C4" w:rsidRDefault="007661C4" w:rsidP="00A8032D">
            <w:pPr>
              <w:spacing w:after="0"/>
              <w:jc w:val="center"/>
              <w:rPr>
                <w:rFonts w:ascii="Times New Roman" w:hAnsi="Times New Roman" w:cs="Times New Roman"/>
                <w:sz w:val="24"/>
                <w:szCs w:val="24"/>
              </w:rPr>
            </w:pPr>
            <w:r w:rsidRPr="007661C4">
              <w:rPr>
                <w:rFonts w:ascii="Times New Roman" w:hAnsi="Times New Roman" w:cs="Times New Roman"/>
                <w:sz w:val="24"/>
                <w:szCs w:val="24"/>
              </w:rPr>
              <w:t>5.</w:t>
            </w:r>
          </w:p>
        </w:tc>
        <w:tc>
          <w:tcPr>
            <w:tcW w:w="1617" w:type="dxa"/>
          </w:tcPr>
          <w:p w14:paraId="3E45D987" w14:textId="77777777" w:rsidR="007661C4" w:rsidRPr="007661C4" w:rsidRDefault="007661C4" w:rsidP="00A8032D">
            <w:pPr>
              <w:spacing w:after="0"/>
              <w:rPr>
                <w:rFonts w:ascii="Times New Roman" w:hAnsi="Times New Roman" w:cs="Times New Roman"/>
                <w:sz w:val="24"/>
                <w:szCs w:val="24"/>
              </w:rPr>
            </w:pPr>
            <w:r w:rsidRPr="007661C4">
              <w:rPr>
                <w:rFonts w:ascii="Times New Roman" w:hAnsi="Times New Roman" w:cs="Times New Roman"/>
                <w:sz w:val="24"/>
                <w:szCs w:val="24"/>
              </w:rPr>
              <w:t>Perad</w:t>
            </w:r>
          </w:p>
        </w:tc>
        <w:tc>
          <w:tcPr>
            <w:tcW w:w="1215" w:type="dxa"/>
          </w:tcPr>
          <w:p w14:paraId="18B6E1B8"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14.000</w:t>
            </w:r>
          </w:p>
        </w:tc>
        <w:tc>
          <w:tcPr>
            <w:tcW w:w="1215" w:type="dxa"/>
          </w:tcPr>
          <w:p w14:paraId="3AFE02DF"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14.100</w:t>
            </w:r>
          </w:p>
        </w:tc>
        <w:tc>
          <w:tcPr>
            <w:tcW w:w="1215" w:type="dxa"/>
          </w:tcPr>
          <w:p w14:paraId="3DC0F33D"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14.200</w:t>
            </w:r>
          </w:p>
        </w:tc>
        <w:tc>
          <w:tcPr>
            <w:tcW w:w="1215" w:type="dxa"/>
          </w:tcPr>
          <w:p w14:paraId="2E4036EA"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14..000</w:t>
            </w:r>
          </w:p>
        </w:tc>
        <w:tc>
          <w:tcPr>
            <w:tcW w:w="998" w:type="dxa"/>
          </w:tcPr>
          <w:p w14:paraId="70877AFC"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11.000</w:t>
            </w:r>
          </w:p>
        </w:tc>
        <w:tc>
          <w:tcPr>
            <w:tcW w:w="1215" w:type="dxa"/>
          </w:tcPr>
          <w:p w14:paraId="1885F66F"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10.000</w:t>
            </w:r>
          </w:p>
        </w:tc>
      </w:tr>
      <w:tr w:rsidR="007661C4" w14:paraId="6AED7851" w14:textId="77777777" w:rsidTr="00A8032D">
        <w:trPr>
          <w:trHeight w:val="20"/>
        </w:trPr>
        <w:tc>
          <w:tcPr>
            <w:tcW w:w="788" w:type="dxa"/>
          </w:tcPr>
          <w:p w14:paraId="00745A34" w14:textId="77777777" w:rsidR="007661C4" w:rsidRPr="007661C4" w:rsidRDefault="007661C4" w:rsidP="00A8032D">
            <w:pPr>
              <w:spacing w:after="0"/>
              <w:jc w:val="center"/>
              <w:rPr>
                <w:rFonts w:ascii="Times New Roman" w:hAnsi="Times New Roman" w:cs="Times New Roman"/>
                <w:sz w:val="24"/>
                <w:szCs w:val="24"/>
              </w:rPr>
            </w:pPr>
            <w:r w:rsidRPr="007661C4">
              <w:rPr>
                <w:rFonts w:ascii="Times New Roman" w:hAnsi="Times New Roman" w:cs="Times New Roman"/>
                <w:sz w:val="24"/>
                <w:szCs w:val="24"/>
              </w:rPr>
              <w:t>6.</w:t>
            </w:r>
          </w:p>
        </w:tc>
        <w:tc>
          <w:tcPr>
            <w:tcW w:w="1617" w:type="dxa"/>
          </w:tcPr>
          <w:p w14:paraId="0AB51D7D" w14:textId="77777777" w:rsidR="007661C4" w:rsidRPr="007661C4" w:rsidRDefault="007661C4" w:rsidP="00A8032D">
            <w:pPr>
              <w:spacing w:after="0"/>
              <w:rPr>
                <w:rFonts w:ascii="Times New Roman" w:hAnsi="Times New Roman" w:cs="Times New Roman"/>
                <w:sz w:val="24"/>
                <w:szCs w:val="24"/>
              </w:rPr>
            </w:pPr>
            <w:r w:rsidRPr="007661C4">
              <w:rPr>
                <w:rFonts w:ascii="Times New Roman" w:hAnsi="Times New Roman" w:cs="Times New Roman"/>
                <w:sz w:val="24"/>
                <w:szCs w:val="24"/>
              </w:rPr>
              <w:t>Konji</w:t>
            </w:r>
          </w:p>
        </w:tc>
        <w:tc>
          <w:tcPr>
            <w:tcW w:w="1215" w:type="dxa"/>
          </w:tcPr>
          <w:p w14:paraId="6138F869"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40</w:t>
            </w:r>
          </w:p>
        </w:tc>
        <w:tc>
          <w:tcPr>
            <w:tcW w:w="1215" w:type="dxa"/>
          </w:tcPr>
          <w:p w14:paraId="619EBBBB"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38</w:t>
            </w:r>
          </w:p>
        </w:tc>
        <w:tc>
          <w:tcPr>
            <w:tcW w:w="1215" w:type="dxa"/>
          </w:tcPr>
          <w:p w14:paraId="2194E687"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30</w:t>
            </w:r>
          </w:p>
        </w:tc>
        <w:tc>
          <w:tcPr>
            <w:tcW w:w="1215" w:type="dxa"/>
          </w:tcPr>
          <w:p w14:paraId="685C8A9A"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30</w:t>
            </w:r>
          </w:p>
        </w:tc>
        <w:tc>
          <w:tcPr>
            <w:tcW w:w="998" w:type="dxa"/>
          </w:tcPr>
          <w:p w14:paraId="413E33AD"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50</w:t>
            </w:r>
          </w:p>
        </w:tc>
        <w:tc>
          <w:tcPr>
            <w:tcW w:w="1215" w:type="dxa"/>
          </w:tcPr>
          <w:p w14:paraId="0A5145BF"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80</w:t>
            </w:r>
          </w:p>
        </w:tc>
      </w:tr>
      <w:tr w:rsidR="007661C4" w14:paraId="55D3901C" w14:textId="77777777" w:rsidTr="00A8032D">
        <w:trPr>
          <w:trHeight w:val="20"/>
        </w:trPr>
        <w:tc>
          <w:tcPr>
            <w:tcW w:w="788" w:type="dxa"/>
          </w:tcPr>
          <w:p w14:paraId="332DA3A7" w14:textId="77777777" w:rsidR="007661C4" w:rsidRPr="007661C4" w:rsidRDefault="007661C4" w:rsidP="00A8032D">
            <w:pPr>
              <w:spacing w:after="0"/>
              <w:jc w:val="center"/>
              <w:rPr>
                <w:rFonts w:ascii="Times New Roman" w:hAnsi="Times New Roman" w:cs="Times New Roman"/>
                <w:sz w:val="24"/>
                <w:szCs w:val="24"/>
              </w:rPr>
            </w:pPr>
            <w:r w:rsidRPr="007661C4">
              <w:rPr>
                <w:rFonts w:ascii="Times New Roman" w:hAnsi="Times New Roman" w:cs="Times New Roman"/>
                <w:sz w:val="24"/>
                <w:szCs w:val="24"/>
              </w:rPr>
              <w:t>7.</w:t>
            </w:r>
          </w:p>
        </w:tc>
        <w:tc>
          <w:tcPr>
            <w:tcW w:w="1617" w:type="dxa"/>
          </w:tcPr>
          <w:p w14:paraId="78EC0A9E" w14:textId="77777777" w:rsidR="007661C4" w:rsidRPr="007661C4" w:rsidRDefault="007661C4" w:rsidP="00A8032D">
            <w:pPr>
              <w:spacing w:after="0"/>
              <w:rPr>
                <w:rFonts w:ascii="Times New Roman" w:hAnsi="Times New Roman" w:cs="Times New Roman"/>
                <w:sz w:val="24"/>
                <w:szCs w:val="24"/>
              </w:rPr>
            </w:pPr>
            <w:r w:rsidRPr="007661C4">
              <w:rPr>
                <w:rFonts w:ascii="Times New Roman" w:hAnsi="Times New Roman" w:cs="Times New Roman"/>
                <w:sz w:val="24"/>
                <w:szCs w:val="24"/>
              </w:rPr>
              <w:t>Košnice pčela</w:t>
            </w:r>
          </w:p>
        </w:tc>
        <w:tc>
          <w:tcPr>
            <w:tcW w:w="1215" w:type="dxa"/>
          </w:tcPr>
          <w:p w14:paraId="12603E25"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7.500</w:t>
            </w:r>
          </w:p>
        </w:tc>
        <w:tc>
          <w:tcPr>
            <w:tcW w:w="1215" w:type="dxa"/>
          </w:tcPr>
          <w:p w14:paraId="113CD6E7"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6.500</w:t>
            </w:r>
          </w:p>
        </w:tc>
        <w:tc>
          <w:tcPr>
            <w:tcW w:w="1215" w:type="dxa"/>
          </w:tcPr>
          <w:p w14:paraId="660D1E01"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6.400</w:t>
            </w:r>
          </w:p>
        </w:tc>
        <w:tc>
          <w:tcPr>
            <w:tcW w:w="1215" w:type="dxa"/>
          </w:tcPr>
          <w:p w14:paraId="2044EE26"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6.000</w:t>
            </w:r>
          </w:p>
        </w:tc>
        <w:tc>
          <w:tcPr>
            <w:tcW w:w="998" w:type="dxa"/>
          </w:tcPr>
          <w:p w14:paraId="0F70DCDB"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5.000</w:t>
            </w:r>
          </w:p>
        </w:tc>
        <w:tc>
          <w:tcPr>
            <w:tcW w:w="1215" w:type="dxa"/>
          </w:tcPr>
          <w:p w14:paraId="77D5881C" w14:textId="77777777" w:rsidR="007661C4" w:rsidRPr="007661C4" w:rsidRDefault="007661C4" w:rsidP="00A8032D">
            <w:pPr>
              <w:spacing w:after="0"/>
              <w:jc w:val="right"/>
              <w:rPr>
                <w:rFonts w:ascii="Times New Roman" w:hAnsi="Times New Roman" w:cs="Times New Roman"/>
                <w:sz w:val="24"/>
                <w:szCs w:val="24"/>
              </w:rPr>
            </w:pPr>
            <w:r w:rsidRPr="007661C4">
              <w:rPr>
                <w:rFonts w:ascii="Times New Roman" w:hAnsi="Times New Roman" w:cs="Times New Roman"/>
                <w:sz w:val="24"/>
                <w:szCs w:val="24"/>
              </w:rPr>
              <w:t>5.000</w:t>
            </w:r>
          </w:p>
        </w:tc>
      </w:tr>
    </w:tbl>
    <w:p w14:paraId="4F6D2F43" w14:textId="77777777" w:rsidR="007661C4" w:rsidRPr="00347EEA" w:rsidRDefault="007661C4" w:rsidP="007661C4">
      <w:pPr>
        <w:spacing w:line="240" w:lineRule="auto"/>
        <w:jc w:val="both"/>
        <w:rPr>
          <w:rFonts w:ascii="Times New Roman" w:hAnsi="Times New Roman" w:cs="Times New Roman"/>
          <w:i/>
          <w:sz w:val="20"/>
          <w:szCs w:val="24"/>
        </w:rPr>
      </w:pPr>
      <w:r w:rsidRPr="00347EEA">
        <w:rPr>
          <w:rFonts w:ascii="Times New Roman" w:hAnsi="Times New Roman" w:cs="Times New Roman"/>
          <w:i/>
          <w:sz w:val="20"/>
          <w:szCs w:val="24"/>
        </w:rPr>
        <w:t>Izvor: Podaci Grada Goražde</w:t>
      </w:r>
    </w:p>
    <w:p w14:paraId="227E9CFF" w14:textId="08CF4271" w:rsidR="00AE0DE9" w:rsidRPr="00536712" w:rsidRDefault="00755FC2" w:rsidP="00E46B00">
      <w:pPr>
        <w:pStyle w:val="h5"/>
        <w:outlineLvl w:val="4"/>
      </w:pPr>
      <w:bookmarkStart w:id="55" w:name="_Toc153796213"/>
      <w:r w:rsidRPr="00536712">
        <w:t>Govedarstvo</w:t>
      </w:r>
      <w:bookmarkEnd w:id="55"/>
    </w:p>
    <w:p w14:paraId="721F8C44" w14:textId="7E658164" w:rsidR="00950676" w:rsidRDefault="007661C4" w:rsidP="00950676">
      <w:pPr>
        <w:spacing w:after="120" w:line="240" w:lineRule="auto"/>
        <w:jc w:val="both"/>
        <w:rPr>
          <w:rFonts w:ascii="Times New Roman" w:hAnsi="Times New Roman" w:cs="Times New Roman"/>
          <w:sz w:val="24"/>
          <w:szCs w:val="24"/>
          <w:lang w:val="bs-Latn-BA"/>
        </w:rPr>
      </w:pPr>
      <w:r w:rsidRPr="007661C4">
        <w:rPr>
          <w:rFonts w:ascii="Times New Roman" w:hAnsi="Times New Roman" w:cs="Times New Roman"/>
          <w:sz w:val="24"/>
          <w:szCs w:val="24"/>
          <w:lang w:val="bs-Latn-BA"/>
        </w:rPr>
        <w:t xml:space="preserve">Prema prethodno predstavljenim podacima, </w:t>
      </w:r>
      <w:r w:rsidR="00950676">
        <w:rPr>
          <w:rFonts w:ascii="Times New Roman" w:hAnsi="Times New Roman" w:cs="Times New Roman"/>
          <w:sz w:val="24"/>
          <w:szCs w:val="24"/>
          <w:lang w:val="bs-Latn-BA"/>
        </w:rPr>
        <w:t>evidentno je kontinuirano i intenzivno smanjenje broja goveda. Goražde i</w:t>
      </w:r>
      <w:r w:rsidR="00950676" w:rsidRPr="00950676">
        <w:rPr>
          <w:rFonts w:ascii="Times New Roman" w:hAnsi="Times New Roman" w:cs="Times New Roman"/>
          <w:sz w:val="24"/>
          <w:szCs w:val="24"/>
          <w:lang w:val="bs-Latn-BA"/>
        </w:rPr>
        <w:t>ma potencijala</w:t>
      </w:r>
      <w:r w:rsidR="00950676">
        <w:rPr>
          <w:rFonts w:ascii="Times New Roman" w:hAnsi="Times New Roman" w:cs="Times New Roman"/>
          <w:sz w:val="24"/>
          <w:szCs w:val="24"/>
          <w:lang w:val="bs-Latn-BA"/>
        </w:rPr>
        <w:t xml:space="preserve"> </w:t>
      </w:r>
      <w:r w:rsidR="00BF27EB">
        <w:rPr>
          <w:rFonts w:ascii="Times New Roman" w:hAnsi="Times New Roman" w:cs="Times New Roman"/>
          <w:sz w:val="24"/>
          <w:szCs w:val="24"/>
          <w:lang w:val="bs-Latn-BA"/>
        </w:rPr>
        <w:t>z</w:t>
      </w:r>
      <w:r w:rsidR="00950676">
        <w:rPr>
          <w:rFonts w:ascii="Times New Roman" w:hAnsi="Times New Roman" w:cs="Times New Roman"/>
          <w:sz w:val="24"/>
          <w:szCs w:val="24"/>
          <w:lang w:val="bs-Latn-BA"/>
        </w:rPr>
        <w:t>a razvoj govedarstva</w:t>
      </w:r>
      <w:r w:rsidR="00950676" w:rsidRPr="00950676">
        <w:rPr>
          <w:rFonts w:ascii="Times New Roman" w:hAnsi="Times New Roman" w:cs="Times New Roman"/>
          <w:sz w:val="24"/>
          <w:szCs w:val="24"/>
          <w:lang w:val="bs-Latn-BA"/>
        </w:rPr>
        <w:t>,</w:t>
      </w:r>
      <w:r w:rsidR="00950676">
        <w:rPr>
          <w:rFonts w:ascii="Times New Roman" w:hAnsi="Times New Roman" w:cs="Times New Roman"/>
          <w:sz w:val="24"/>
          <w:szCs w:val="24"/>
          <w:lang w:val="bs-Latn-BA"/>
        </w:rPr>
        <w:t xml:space="preserve"> </w:t>
      </w:r>
      <w:r w:rsidR="00950676" w:rsidRPr="00950676">
        <w:rPr>
          <w:rFonts w:ascii="Times New Roman" w:hAnsi="Times New Roman" w:cs="Times New Roman"/>
          <w:sz w:val="24"/>
          <w:szCs w:val="24"/>
          <w:lang w:val="bs-Latn-BA"/>
        </w:rPr>
        <w:t>ali bez adekvatnog otkupa sirovog mlijeka i gradske pijace</w:t>
      </w:r>
      <w:r w:rsidR="00206620">
        <w:rPr>
          <w:rFonts w:ascii="Times New Roman" w:hAnsi="Times New Roman" w:cs="Times New Roman"/>
          <w:sz w:val="24"/>
          <w:szCs w:val="24"/>
          <w:lang w:val="bs-Latn-BA"/>
        </w:rPr>
        <w:t>,</w:t>
      </w:r>
      <w:r w:rsidR="00950676" w:rsidRPr="00950676">
        <w:rPr>
          <w:rFonts w:ascii="Times New Roman" w:hAnsi="Times New Roman" w:cs="Times New Roman"/>
          <w:sz w:val="24"/>
          <w:szCs w:val="24"/>
          <w:lang w:val="bs-Latn-BA"/>
        </w:rPr>
        <w:t xml:space="preserve"> gdje bi se plasirali </w:t>
      </w:r>
      <w:r w:rsidR="00950676">
        <w:rPr>
          <w:rFonts w:ascii="Times New Roman" w:hAnsi="Times New Roman" w:cs="Times New Roman"/>
          <w:sz w:val="24"/>
          <w:szCs w:val="24"/>
          <w:lang w:val="bs-Latn-BA"/>
        </w:rPr>
        <w:t>proizvodi, nije moguće očekivati razvoj ove proizvodnje.</w:t>
      </w:r>
    </w:p>
    <w:p w14:paraId="121E08B4" w14:textId="35937BBE" w:rsidR="00AE0DE9" w:rsidRPr="00536712" w:rsidRDefault="003923DA" w:rsidP="00E46B00">
      <w:pPr>
        <w:pStyle w:val="h5"/>
        <w:outlineLvl w:val="4"/>
      </w:pPr>
      <w:bookmarkStart w:id="56" w:name="_Toc153796214"/>
      <w:r w:rsidRPr="00536712">
        <w:t>Svinjogojstvo</w:t>
      </w:r>
      <w:bookmarkEnd w:id="56"/>
    </w:p>
    <w:p w14:paraId="75FEE589" w14:textId="5D7E179B" w:rsidR="00950676" w:rsidRDefault="00950676" w:rsidP="00E5509A">
      <w:pPr>
        <w:spacing w:after="120" w:line="240" w:lineRule="auto"/>
        <w:jc w:val="both"/>
        <w:rPr>
          <w:rFonts w:ascii="Times New Roman" w:hAnsi="Times New Roman" w:cs="Times New Roman"/>
          <w:sz w:val="24"/>
          <w:szCs w:val="24"/>
          <w:lang w:val="bs-Latn-BA"/>
        </w:rPr>
      </w:pPr>
      <w:r w:rsidRPr="00950676">
        <w:rPr>
          <w:rFonts w:ascii="Times New Roman" w:hAnsi="Times New Roman" w:cs="Times New Roman"/>
          <w:sz w:val="24"/>
          <w:szCs w:val="24"/>
          <w:lang w:val="bs-Latn-BA"/>
        </w:rPr>
        <w:t>Svinjogojstvo već duži niz godina nema veliki udio u stočarskoj proizvodnji</w:t>
      </w:r>
      <w:r>
        <w:rPr>
          <w:rFonts w:ascii="Times New Roman" w:hAnsi="Times New Roman" w:cs="Times New Roman"/>
          <w:sz w:val="24"/>
          <w:szCs w:val="24"/>
          <w:lang w:val="bs-Latn-BA"/>
        </w:rPr>
        <w:t xml:space="preserve"> i obično proizvođači uzgojene jedinke koriste u zadovoljavanju vlastitih potreba.</w:t>
      </w:r>
    </w:p>
    <w:p w14:paraId="76600397" w14:textId="38090988" w:rsidR="00AE0DE9" w:rsidRPr="00536712" w:rsidRDefault="00755FC2" w:rsidP="00E46B00">
      <w:pPr>
        <w:pStyle w:val="h5"/>
        <w:outlineLvl w:val="4"/>
      </w:pPr>
      <w:bookmarkStart w:id="57" w:name="_Toc153796215"/>
      <w:r w:rsidRPr="00536712">
        <w:t>Ovčarstvo i kozarstvo</w:t>
      </w:r>
      <w:bookmarkEnd w:id="57"/>
    </w:p>
    <w:p w14:paraId="4DBF7C59" w14:textId="21BD8E6A" w:rsidR="00E5509A" w:rsidRDefault="00206620" w:rsidP="00206620">
      <w:pPr>
        <w:spacing w:after="120" w:line="240" w:lineRule="auto"/>
        <w:jc w:val="both"/>
        <w:rPr>
          <w:rFonts w:ascii="Times New Roman" w:hAnsi="Times New Roman" w:cs="Times New Roman"/>
          <w:sz w:val="24"/>
          <w:szCs w:val="24"/>
          <w:lang w:val="bs-Latn-BA"/>
        </w:rPr>
      </w:pPr>
      <w:r w:rsidRPr="00206620">
        <w:rPr>
          <w:rFonts w:ascii="Times New Roman" w:hAnsi="Times New Roman" w:cs="Times New Roman"/>
          <w:sz w:val="24"/>
          <w:szCs w:val="24"/>
          <w:lang w:val="bs-Latn-BA"/>
        </w:rPr>
        <w:t>Istočna Bosna, a posebno Goražde</w:t>
      </w:r>
      <w:r>
        <w:rPr>
          <w:rFonts w:ascii="Times New Roman" w:hAnsi="Times New Roman" w:cs="Times New Roman"/>
          <w:sz w:val="24"/>
          <w:szCs w:val="24"/>
          <w:lang w:val="bs-Latn-BA"/>
        </w:rPr>
        <w:t>,</w:t>
      </w:r>
      <w:r w:rsidRPr="00206620">
        <w:rPr>
          <w:rFonts w:ascii="Times New Roman" w:hAnsi="Times New Roman" w:cs="Times New Roman"/>
          <w:sz w:val="24"/>
          <w:szCs w:val="24"/>
          <w:lang w:val="bs-Latn-BA"/>
        </w:rPr>
        <w:t xml:space="preserve"> zbog svojih geografskih i klimatskih uslova predstavlja </w:t>
      </w:r>
      <w:r>
        <w:rPr>
          <w:rFonts w:ascii="Times New Roman" w:hAnsi="Times New Roman" w:cs="Times New Roman"/>
          <w:sz w:val="24"/>
          <w:szCs w:val="24"/>
          <w:lang w:val="bs-Latn-BA"/>
        </w:rPr>
        <w:t xml:space="preserve">povoljno područje </w:t>
      </w:r>
      <w:r w:rsidRPr="00206620">
        <w:rPr>
          <w:rFonts w:ascii="Times New Roman" w:hAnsi="Times New Roman" w:cs="Times New Roman"/>
          <w:sz w:val="24"/>
          <w:szCs w:val="24"/>
          <w:lang w:val="bs-Latn-BA"/>
        </w:rPr>
        <w:t>za ovčarstvo.</w:t>
      </w:r>
      <w:r>
        <w:rPr>
          <w:rFonts w:ascii="Times New Roman" w:hAnsi="Times New Roman" w:cs="Times New Roman"/>
          <w:sz w:val="24"/>
          <w:szCs w:val="24"/>
          <w:lang w:val="bs-Latn-BA"/>
        </w:rPr>
        <w:t xml:space="preserve"> U praksi se pokazalo da</w:t>
      </w:r>
      <w:r w:rsidRPr="00206620">
        <w:rPr>
          <w:rFonts w:ascii="Times New Roman" w:hAnsi="Times New Roman" w:cs="Times New Roman"/>
          <w:sz w:val="24"/>
          <w:szCs w:val="24"/>
          <w:lang w:val="bs-Latn-BA"/>
        </w:rPr>
        <w:t xml:space="preserve"> autohtona pasmina Pramenka predstavlja idealan izbor kada je u pitanju pasmina.</w:t>
      </w:r>
      <w:r>
        <w:rPr>
          <w:rFonts w:ascii="Times New Roman" w:hAnsi="Times New Roman" w:cs="Times New Roman"/>
          <w:sz w:val="24"/>
          <w:szCs w:val="24"/>
          <w:lang w:val="bs-Latn-BA"/>
        </w:rPr>
        <w:t xml:space="preserve"> </w:t>
      </w:r>
      <w:r w:rsidRPr="00206620">
        <w:rPr>
          <w:rFonts w:ascii="Times New Roman" w:hAnsi="Times New Roman" w:cs="Times New Roman"/>
          <w:sz w:val="24"/>
          <w:szCs w:val="24"/>
          <w:lang w:val="bs-Latn-BA"/>
        </w:rPr>
        <w:t>Ona niskovrijedne pašnjake sa oskudnom hranom pretvara u visokokvalitetne proizvode kao što je meso,vuna i jagnjad.</w:t>
      </w:r>
      <w:r>
        <w:rPr>
          <w:rFonts w:ascii="Times New Roman" w:hAnsi="Times New Roman" w:cs="Times New Roman"/>
          <w:sz w:val="24"/>
          <w:szCs w:val="24"/>
          <w:lang w:val="bs-Latn-BA"/>
        </w:rPr>
        <w:t xml:space="preserve"> Također, </w:t>
      </w:r>
      <w:r w:rsidRPr="00206620">
        <w:rPr>
          <w:rFonts w:ascii="Times New Roman" w:hAnsi="Times New Roman" w:cs="Times New Roman"/>
          <w:sz w:val="24"/>
          <w:szCs w:val="24"/>
          <w:lang w:val="bs-Latn-BA"/>
        </w:rPr>
        <w:t xml:space="preserve">vrlo </w:t>
      </w:r>
      <w:r>
        <w:rPr>
          <w:rFonts w:ascii="Times New Roman" w:hAnsi="Times New Roman" w:cs="Times New Roman"/>
          <w:sz w:val="24"/>
          <w:szCs w:val="24"/>
          <w:lang w:val="bs-Latn-BA"/>
        </w:rPr>
        <w:t xml:space="preserve">je </w:t>
      </w:r>
      <w:r w:rsidRPr="00206620">
        <w:rPr>
          <w:rFonts w:ascii="Times New Roman" w:hAnsi="Times New Roman" w:cs="Times New Roman"/>
          <w:sz w:val="24"/>
          <w:szCs w:val="24"/>
          <w:lang w:val="bs-Latn-BA"/>
        </w:rPr>
        <w:t>otporna na klimatske promjene</w:t>
      </w:r>
      <w:r>
        <w:rPr>
          <w:rFonts w:ascii="Times New Roman" w:hAnsi="Times New Roman" w:cs="Times New Roman"/>
          <w:sz w:val="24"/>
          <w:szCs w:val="24"/>
          <w:lang w:val="bs-Latn-BA"/>
        </w:rPr>
        <w:t xml:space="preserve"> </w:t>
      </w:r>
      <w:r w:rsidRPr="00206620">
        <w:rPr>
          <w:rFonts w:ascii="Times New Roman" w:hAnsi="Times New Roman" w:cs="Times New Roman"/>
          <w:sz w:val="24"/>
          <w:szCs w:val="24"/>
          <w:lang w:val="bs-Latn-BA"/>
        </w:rPr>
        <w:t>(4 godišnja doba), što i nije slučaj sa drugim rasama.</w:t>
      </w:r>
      <w:r>
        <w:rPr>
          <w:rFonts w:ascii="Times New Roman" w:hAnsi="Times New Roman" w:cs="Times New Roman"/>
          <w:sz w:val="24"/>
          <w:szCs w:val="24"/>
          <w:lang w:val="bs-Latn-BA"/>
        </w:rPr>
        <w:t xml:space="preserve"> </w:t>
      </w:r>
      <w:r w:rsidRPr="00206620">
        <w:rPr>
          <w:rFonts w:ascii="Times New Roman" w:hAnsi="Times New Roman" w:cs="Times New Roman"/>
          <w:sz w:val="24"/>
          <w:szCs w:val="24"/>
          <w:lang w:val="bs-Latn-BA"/>
        </w:rPr>
        <w:t>Trenutna brojnost ovaca je negdje 9.000, što je poražavajuća činjenica, ali u zadnje vrijeme se zbog poskupljenj</w:t>
      </w:r>
      <w:r>
        <w:rPr>
          <w:rFonts w:ascii="Times New Roman" w:hAnsi="Times New Roman" w:cs="Times New Roman"/>
          <w:sz w:val="24"/>
          <w:szCs w:val="24"/>
          <w:lang w:val="bs-Latn-BA"/>
        </w:rPr>
        <w:t>e životnih namirnica povećalo i</w:t>
      </w:r>
      <w:r w:rsidRPr="00206620">
        <w:rPr>
          <w:rFonts w:ascii="Times New Roman" w:hAnsi="Times New Roman" w:cs="Times New Roman"/>
          <w:sz w:val="24"/>
          <w:szCs w:val="24"/>
          <w:lang w:val="bs-Latn-BA"/>
        </w:rPr>
        <w:t>nteresovanje za ov</w:t>
      </w:r>
      <w:r>
        <w:rPr>
          <w:rFonts w:ascii="Times New Roman" w:hAnsi="Times New Roman" w:cs="Times New Roman"/>
          <w:sz w:val="24"/>
          <w:szCs w:val="24"/>
          <w:lang w:val="bs-Latn-BA"/>
        </w:rPr>
        <w:t>i</w:t>
      </w:r>
      <w:r w:rsidRPr="00206620">
        <w:rPr>
          <w:rFonts w:ascii="Times New Roman" w:hAnsi="Times New Roman" w:cs="Times New Roman"/>
          <w:sz w:val="24"/>
          <w:szCs w:val="24"/>
          <w:lang w:val="bs-Latn-BA"/>
        </w:rPr>
        <w:t>m vidom proizvodnje.</w:t>
      </w:r>
    </w:p>
    <w:p w14:paraId="000D3847" w14:textId="4199EF3A" w:rsidR="00AE7D00" w:rsidRDefault="00AE7D00" w:rsidP="00AE7D00">
      <w:pPr>
        <w:spacing w:after="120" w:line="24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Kozarstvo je n</w:t>
      </w:r>
      <w:r w:rsidRPr="00AE7D00">
        <w:rPr>
          <w:rFonts w:ascii="Times New Roman" w:hAnsi="Times New Roman" w:cs="Times New Roman"/>
          <w:sz w:val="24"/>
          <w:szCs w:val="24"/>
          <w:lang w:val="bs-Latn-BA"/>
        </w:rPr>
        <w:t>ekad</w:t>
      </w:r>
      <w:r>
        <w:rPr>
          <w:rFonts w:ascii="Times New Roman" w:hAnsi="Times New Roman" w:cs="Times New Roman"/>
          <w:sz w:val="24"/>
          <w:szCs w:val="24"/>
          <w:lang w:val="bs-Latn-BA"/>
        </w:rPr>
        <w:t>a bilo značajna stočarska grana</w:t>
      </w:r>
      <w:r w:rsidR="00BF27EB">
        <w:rPr>
          <w:rFonts w:ascii="Times New Roman" w:hAnsi="Times New Roman" w:cs="Times New Roman"/>
          <w:sz w:val="24"/>
          <w:szCs w:val="24"/>
          <w:lang w:val="bs-Latn-BA"/>
        </w:rPr>
        <w:t>,</w:t>
      </w:r>
      <w:r>
        <w:rPr>
          <w:rFonts w:ascii="Times New Roman" w:hAnsi="Times New Roman" w:cs="Times New Roman"/>
          <w:sz w:val="24"/>
          <w:szCs w:val="24"/>
          <w:lang w:val="bs-Latn-BA"/>
        </w:rPr>
        <w:t xml:space="preserve"> a danas se polahko gasi na području Goražda. </w:t>
      </w:r>
      <w:r w:rsidRPr="00AE7D00">
        <w:rPr>
          <w:rFonts w:ascii="Times New Roman" w:hAnsi="Times New Roman" w:cs="Times New Roman"/>
          <w:sz w:val="24"/>
          <w:szCs w:val="24"/>
          <w:lang w:val="bs-Latn-BA"/>
        </w:rPr>
        <w:t>Samo ove godine dva najveća stada</w:t>
      </w:r>
      <w:r>
        <w:rPr>
          <w:rFonts w:ascii="Times New Roman" w:hAnsi="Times New Roman" w:cs="Times New Roman"/>
          <w:sz w:val="24"/>
          <w:szCs w:val="24"/>
          <w:lang w:val="bs-Latn-BA"/>
        </w:rPr>
        <w:t xml:space="preserve"> </w:t>
      </w:r>
      <w:r w:rsidRPr="00AE7D00">
        <w:rPr>
          <w:rFonts w:ascii="Times New Roman" w:hAnsi="Times New Roman" w:cs="Times New Roman"/>
          <w:sz w:val="24"/>
          <w:szCs w:val="24"/>
          <w:lang w:val="bs-Latn-BA"/>
        </w:rPr>
        <w:t>(Bare i K.Polje )</w:t>
      </w:r>
      <w:r>
        <w:rPr>
          <w:rFonts w:ascii="Times New Roman" w:hAnsi="Times New Roman" w:cs="Times New Roman"/>
          <w:sz w:val="24"/>
          <w:szCs w:val="24"/>
          <w:lang w:val="bs-Latn-BA"/>
        </w:rPr>
        <w:t xml:space="preserve"> </w:t>
      </w:r>
      <w:r w:rsidRPr="00AE7D00">
        <w:rPr>
          <w:rFonts w:ascii="Times New Roman" w:hAnsi="Times New Roman" w:cs="Times New Roman"/>
          <w:sz w:val="24"/>
          <w:szCs w:val="24"/>
          <w:lang w:val="bs-Latn-BA"/>
        </w:rPr>
        <w:t>gase svoje farme.</w:t>
      </w:r>
      <w:r>
        <w:rPr>
          <w:rFonts w:ascii="Times New Roman" w:hAnsi="Times New Roman" w:cs="Times New Roman"/>
          <w:sz w:val="24"/>
          <w:szCs w:val="24"/>
          <w:lang w:val="bs-Latn-BA"/>
        </w:rPr>
        <w:t xml:space="preserve"> Predstavljeno brojno stanje koza nije koncentrisano na većim farmama</w:t>
      </w:r>
      <w:r w:rsidR="00BF27EB">
        <w:rPr>
          <w:rFonts w:ascii="Times New Roman" w:hAnsi="Times New Roman" w:cs="Times New Roman"/>
          <w:sz w:val="24"/>
          <w:szCs w:val="24"/>
          <w:lang w:val="bs-Latn-BA"/>
        </w:rPr>
        <w:t>,</w:t>
      </w:r>
      <w:r>
        <w:rPr>
          <w:rFonts w:ascii="Times New Roman" w:hAnsi="Times New Roman" w:cs="Times New Roman"/>
          <w:sz w:val="24"/>
          <w:szCs w:val="24"/>
          <w:lang w:val="bs-Latn-BA"/>
        </w:rPr>
        <w:t xml:space="preserve"> već na više različitih lokacija, što znači da se radi o malim farmama. Međutim, važno je naglasiti da kozarstvo ima potencijala i </w:t>
      </w:r>
      <w:r w:rsidRPr="00AE7D00">
        <w:rPr>
          <w:rFonts w:ascii="Times New Roman" w:hAnsi="Times New Roman" w:cs="Times New Roman"/>
          <w:sz w:val="24"/>
          <w:szCs w:val="24"/>
          <w:lang w:val="bs-Latn-BA"/>
        </w:rPr>
        <w:t xml:space="preserve">dovoljan je </w:t>
      </w:r>
      <w:r>
        <w:rPr>
          <w:rFonts w:ascii="Times New Roman" w:hAnsi="Times New Roman" w:cs="Times New Roman"/>
          <w:sz w:val="24"/>
          <w:szCs w:val="24"/>
          <w:lang w:val="bs-Latn-BA"/>
        </w:rPr>
        <w:t xml:space="preserve">pokazatelj da se </w:t>
      </w:r>
      <w:r w:rsidRPr="00AE7D00">
        <w:rPr>
          <w:rFonts w:ascii="Times New Roman" w:hAnsi="Times New Roman" w:cs="Times New Roman"/>
          <w:sz w:val="24"/>
          <w:szCs w:val="24"/>
          <w:lang w:val="bs-Latn-BA"/>
        </w:rPr>
        <w:t xml:space="preserve">trenutno </w:t>
      </w:r>
      <w:r>
        <w:rPr>
          <w:rFonts w:ascii="Times New Roman" w:hAnsi="Times New Roman" w:cs="Times New Roman"/>
          <w:sz w:val="24"/>
          <w:szCs w:val="24"/>
          <w:lang w:val="bs-Latn-BA"/>
        </w:rPr>
        <w:t xml:space="preserve">cijena </w:t>
      </w:r>
      <w:r w:rsidRPr="00AE7D00">
        <w:rPr>
          <w:rFonts w:ascii="Times New Roman" w:hAnsi="Times New Roman" w:cs="Times New Roman"/>
          <w:sz w:val="24"/>
          <w:szCs w:val="24"/>
          <w:lang w:val="bs-Latn-BA"/>
        </w:rPr>
        <w:t xml:space="preserve">mlijeka </w:t>
      </w:r>
      <w:r>
        <w:rPr>
          <w:rFonts w:ascii="Times New Roman" w:hAnsi="Times New Roman" w:cs="Times New Roman"/>
          <w:sz w:val="24"/>
          <w:szCs w:val="24"/>
          <w:lang w:val="bs-Latn-BA"/>
        </w:rPr>
        <w:t xml:space="preserve">kod direktne prodaje kreće oko </w:t>
      </w:r>
      <w:r w:rsidRPr="00AE7D00">
        <w:rPr>
          <w:rFonts w:ascii="Times New Roman" w:hAnsi="Times New Roman" w:cs="Times New Roman"/>
          <w:sz w:val="24"/>
          <w:szCs w:val="24"/>
          <w:lang w:val="bs-Latn-BA"/>
        </w:rPr>
        <w:t>4</w:t>
      </w:r>
      <w:r>
        <w:rPr>
          <w:rFonts w:ascii="Times New Roman" w:hAnsi="Times New Roman" w:cs="Times New Roman"/>
          <w:sz w:val="24"/>
          <w:szCs w:val="24"/>
          <w:lang w:val="bs-Latn-BA"/>
        </w:rPr>
        <w:t xml:space="preserve"> </w:t>
      </w:r>
      <w:r w:rsidRPr="00AE7D00">
        <w:rPr>
          <w:rFonts w:ascii="Times New Roman" w:hAnsi="Times New Roman" w:cs="Times New Roman"/>
          <w:sz w:val="24"/>
          <w:szCs w:val="24"/>
          <w:lang w:val="bs-Latn-BA"/>
        </w:rPr>
        <w:t>KM.</w:t>
      </w:r>
    </w:p>
    <w:p w14:paraId="6C48C6D8" w14:textId="20ECBE13" w:rsidR="00976803" w:rsidRPr="00206620" w:rsidRDefault="00976803" w:rsidP="00AE7D00">
      <w:pPr>
        <w:spacing w:after="120" w:line="240" w:lineRule="auto"/>
        <w:jc w:val="both"/>
        <w:rPr>
          <w:rFonts w:ascii="Times New Roman" w:hAnsi="Times New Roman" w:cs="Times New Roman"/>
          <w:sz w:val="24"/>
          <w:szCs w:val="24"/>
          <w:lang w:val="bs-Latn-BA"/>
        </w:rPr>
      </w:pPr>
    </w:p>
    <w:p w14:paraId="451B069D" w14:textId="762CF094" w:rsidR="00AE0DE9" w:rsidRPr="00536712" w:rsidRDefault="003923DA" w:rsidP="00E46B00">
      <w:pPr>
        <w:pStyle w:val="h5"/>
        <w:outlineLvl w:val="4"/>
      </w:pPr>
      <w:bookmarkStart w:id="58" w:name="_Toc153796216"/>
      <w:r w:rsidRPr="00536712">
        <w:lastRenderedPageBreak/>
        <w:t>Peradarstvo</w:t>
      </w:r>
      <w:bookmarkEnd w:id="58"/>
    </w:p>
    <w:p w14:paraId="57120CC5" w14:textId="0DC58E57" w:rsidR="00AE7D00" w:rsidRPr="00AE7D00" w:rsidRDefault="00AE7D00" w:rsidP="00AF15B4">
      <w:pPr>
        <w:spacing w:after="120" w:line="24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 xml:space="preserve">Ranije, u tabeli, navedeni podaci pokazuju mali broj peradi </w:t>
      </w:r>
      <w:r w:rsidR="00AF15B4">
        <w:rPr>
          <w:rFonts w:ascii="Times New Roman" w:hAnsi="Times New Roman" w:cs="Times New Roman"/>
          <w:sz w:val="24"/>
          <w:szCs w:val="24"/>
          <w:lang w:val="bs-Latn-BA"/>
        </w:rPr>
        <w:t xml:space="preserve">i dominantan udio imaju koke nesilice. U </w:t>
      </w:r>
      <w:r w:rsidRPr="00AE7D00">
        <w:rPr>
          <w:rFonts w:ascii="Times New Roman" w:hAnsi="Times New Roman" w:cs="Times New Roman"/>
          <w:sz w:val="24"/>
          <w:szCs w:val="24"/>
          <w:lang w:val="bs-Latn-BA"/>
        </w:rPr>
        <w:t>2019. godini proizvedeno je 3.066.000 komada jaja.</w:t>
      </w:r>
    </w:p>
    <w:p w14:paraId="68BFEE1A" w14:textId="4E26158F" w:rsidR="00AE0DE9" w:rsidRPr="00536712" w:rsidRDefault="00755FC2" w:rsidP="00E46B00">
      <w:pPr>
        <w:pStyle w:val="h5"/>
        <w:outlineLvl w:val="4"/>
      </w:pPr>
      <w:bookmarkStart w:id="59" w:name="_Toc153796217"/>
      <w:r w:rsidRPr="00536712">
        <w:t>Pčelarstvo</w:t>
      </w:r>
      <w:bookmarkEnd w:id="59"/>
    </w:p>
    <w:p w14:paraId="2615DE26" w14:textId="2B91A547" w:rsidR="00AF15B4" w:rsidRPr="00AF15B4" w:rsidRDefault="00AF15B4" w:rsidP="00AF15B4">
      <w:pPr>
        <w:spacing w:after="120" w:line="24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Značajno povoljni</w:t>
      </w:r>
      <w:r w:rsidRPr="00AF15B4">
        <w:rPr>
          <w:rFonts w:ascii="Times New Roman" w:hAnsi="Times New Roman" w:cs="Times New Roman"/>
          <w:sz w:val="24"/>
          <w:szCs w:val="24"/>
          <w:lang w:val="bs-Latn-BA"/>
        </w:rPr>
        <w:t xml:space="preserve"> uslovi na području Goražda postoje i za razvoj pčelarstva, zahvaljujući bogatoj flori i medonosnom bilju na velikim površinama livada, međutim, u proteklom periodu </w:t>
      </w:r>
      <w:r>
        <w:rPr>
          <w:rFonts w:ascii="Times New Roman" w:hAnsi="Times New Roman" w:cs="Times New Roman"/>
          <w:sz w:val="24"/>
          <w:szCs w:val="24"/>
          <w:lang w:val="bs-Latn-BA"/>
        </w:rPr>
        <w:t xml:space="preserve">gotovo u kontinuitetu </w:t>
      </w:r>
      <w:r w:rsidRPr="00AF15B4">
        <w:rPr>
          <w:rFonts w:ascii="Times New Roman" w:hAnsi="Times New Roman" w:cs="Times New Roman"/>
          <w:sz w:val="24"/>
          <w:szCs w:val="24"/>
          <w:lang w:val="bs-Latn-BA"/>
        </w:rPr>
        <w:t>smanji</w:t>
      </w:r>
      <w:r>
        <w:rPr>
          <w:rFonts w:ascii="Times New Roman" w:hAnsi="Times New Roman" w:cs="Times New Roman"/>
          <w:sz w:val="24"/>
          <w:szCs w:val="24"/>
          <w:lang w:val="bs-Latn-BA"/>
        </w:rPr>
        <w:t>va</w:t>
      </w:r>
      <w:r w:rsidRPr="00AF15B4">
        <w:rPr>
          <w:rFonts w:ascii="Times New Roman" w:hAnsi="Times New Roman" w:cs="Times New Roman"/>
          <w:sz w:val="24"/>
          <w:szCs w:val="24"/>
          <w:lang w:val="bs-Latn-BA"/>
        </w:rPr>
        <w:t>o se i broj košnica.</w:t>
      </w:r>
      <w:r>
        <w:rPr>
          <w:rFonts w:ascii="Times New Roman" w:hAnsi="Times New Roman" w:cs="Times New Roman"/>
          <w:sz w:val="24"/>
          <w:szCs w:val="24"/>
          <w:lang w:val="bs-Latn-BA"/>
        </w:rPr>
        <w:t xml:space="preserve"> </w:t>
      </w:r>
      <w:r w:rsidRPr="00AF15B4">
        <w:rPr>
          <w:rFonts w:ascii="Times New Roman" w:hAnsi="Times New Roman" w:cs="Times New Roman"/>
          <w:sz w:val="24"/>
          <w:szCs w:val="24"/>
          <w:lang w:val="bs-Latn-BA"/>
        </w:rPr>
        <w:t>Plasman meda je otežan i neizvjestan zbog nepostojanja organiziranog otkupa i prodaje, pa se o</w:t>
      </w:r>
      <w:r>
        <w:rPr>
          <w:rFonts w:ascii="Times New Roman" w:hAnsi="Times New Roman" w:cs="Times New Roman"/>
          <w:sz w:val="24"/>
          <w:szCs w:val="24"/>
          <w:lang w:val="bs-Latn-BA"/>
        </w:rPr>
        <w:t>n svodi na</w:t>
      </w:r>
      <w:r w:rsidRPr="00AF15B4">
        <w:rPr>
          <w:rFonts w:ascii="Times New Roman" w:hAnsi="Times New Roman" w:cs="Times New Roman"/>
          <w:sz w:val="24"/>
          <w:szCs w:val="24"/>
          <w:lang w:val="bs-Latn-BA"/>
        </w:rPr>
        <w:t xml:space="preserve"> </w:t>
      </w:r>
      <w:r>
        <w:rPr>
          <w:rFonts w:ascii="Times New Roman" w:hAnsi="Times New Roman" w:cs="Times New Roman"/>
          <w:sz w:val="24"/>
          <w:szCs w:val="24"/>
          <w:lang w:val="bs-Latn-BA"/>
        </w:rPr>
        <w:t>direktnu prodaju</w:t>
      </w:r>
      <w:r w:rsidRPr="00AF15B4">
        <w:rPr>
          <w:rFonts w:ascii="Times New Roman" w:hAnsi="Times New Roman" w:cs="Times New Roman"/>
          <w:sz w:val="24"/>
          <w:szCs w:val="24"/>
          <w:lang w:val="bs-Latn-BA"/>
        </w:rPr>
        <w:t>.</w:t>
      </w:r>
    </w:p>
    <w:p w14:paraId="7C42E5DC" w14:textId="533C7482" w:rsidR="00AE0DE9" w:rsidRPr="00536712" w:rsidRDefault="00755FC2" w:rsidP="00E46B00">
      <w:pPr>
        <w:pStyle w:val="h5"/>
        <w:outlineLvl w:val="4"/>
      </w:pPr>
      <w:bookmarkStart w:id="60" w:name="_Toc153796218"/>
      <w:r w:rsidRPr="00536712">
        <w:t>Akvakultura</w:t>
      </w:r>
      <w:bookmarkEnd w:id="60"/>
    </w:p>
    <w:p w14:paraId="4D236858" w14:textId="496895C0" w:rsidR="00AE0DE9" w:rsidRPr="00AF15B4" w:rsidRDefault="00AF15B4" w:rsidP="00AF15B4">
      <w:pPr>
        <w:spacing w:after="120" w:line="240" w:lineRule="auto"/>
        <w:jc w:val="both"/>
        <w:rPr>
          <w:rFonts w:ascii="Times New Roman" w:hAnsi="Times New Roman" w:cs="Times New Roman"/>
          <w:sz w:val="24"/>
          <w:szCs w:val="24"/>
          <w:lang w:val="bs-Latn-BA"/>
        </w:rPr>
      </w:pPr>
      <w:r w:rsidRPr="00AF15B4">
        <w:rPr>
          <w:rFonts w:ascii="Times New Roman" w:hAnsi="Times New Roman" w:cs="Times New Roman"/>
          <w:sz w:val="24"/>
          <w:szCs w:val="24"/>
          <w:lang w:val="bs-Latn-BA"/>
        </w:rPr>
        <w:t>Statistika na području Grada Goražda ne bilježi proizvodnju ribe.</w:t>
      </w:r>
      <w:r>
        <w:rPr>
          <w:rFonts w:ascii="Times New Roman" w:hAnsi="Times New Roman" w:cs="Times New Roman"/>
          <w:sz w:val="24"/>
          <w:szCs w:val="24"/>
          <w:lang w:val="bs-Latn-BA"/>
        </w:rPr>
        <w:t xml:space="preserve"> Nažalost, ova grana na području Goražda u skorije vrijeme nije zabilježila ozbiljnije pokušaje uspostave ovog vida privređivanja.</w:t>
      </w:r>
    </w:p>
    <w:p w14:paraId="50C04947" w14:textId="0DE3CB32" w:rsidR="00346244" w:rsidRDefault="00755FC2" w:rsidP="00E46B00">
      <w:pPr>
        <w:pStyle w:val="h4"/>
        <w:outlineLvl w:val="4"/>
      </w:pPr>
      <w:bookmarkStart w:id="61" w:name="_Toc153796219"/>
      <w:r w:rsidRPr="00AE0DE9">
        <w:t xml:space="preserve">Organska </w:t>
      </w:r>
      <w:r w:rsidR="002900A6" w:rsidRPr="00AE0DE9">
        <w:t xml:space="preserve">i integralna </w:t>
      </w:r>
      <w:r w:rsidRPr="00AE0DE9">
        <w:t>proizvodnja</w:t>
      </w:r>
      <w:bookmarkEnd w:id="61"/>
    </w:p>
    <w:p w14:paraId="30F669BC" w14:textId="3CECAF5D" w:rsidR="00346244" w:rsidRPr="009569F8" w:rsidRDefault="0082575E" w:rsidP="009569F8">
      <w:pPr>
        <w:spacing w:after="120" w:line="24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 xml:space="preserve">Prema podacima dobijenim od </w:t>
      </w:r>
      <w:r w:rsidR="009569F8" w:rsidRPr="009569F8">
        <w:rPr>
          <w:rFonts w:ascii="Times New Roman" w:hAnsi="Times New Roman" w:cs="Times New Roman"/>
          <w:sz w:val="24"/>
          <w:szCs w:val="24"/>
          <w:lang w:val="bs-Latn-BA"/>
        </w:rPr>
        <w:t>Organsk</w:t>
      </w:r>
      <w:r w:rsidR="009569F8">
        <w:rPr>
          <w:rFonts w:ascii="Times New Roman" w:hAnsi="Times New Roman" w:cs="Times New Roman"/>
          <w:sz w:val="24"/>
          <w:szCs w:val="24"/>
          <w:lang w:val="bs-Latn-BA"/>
        </w:rPr>
        <w:t>e</w:t>
      </w:r>
      <w:r w:rsidR="009569F8" w:rsidRPr="009569F8">
        <w:rPr>
          <w:rFonts w:ascii="Times New Roman" w:hAnsi="Times New Roman" w:cs="Times New Roman"/>
          <w:sz w:val="24"/>
          <w:szCs w:val="24"/>
          <w:lang w:val="bs-Latn-BA"/>
        </w:rPr>
        <w:t xml:space="preserve"> kontro</w:t>
      </w:r>
      <w:r w:rsidR="009569F8">
        <w:rPr>
          <w:rFonts w:ascii="Times New Roman" w:hAnsi="Times New Roman" w:cs="Times New Roman"/>
          <w:sz w:val="24"/>
          <w:szCs w:val="24"/>
          <w:lang w:val="bs-Latn-BA"/>
        </w:rPr>
        <w:t>le "OK", organizacije</w:t>
      </w:r>
      <w:r w:rsidR="009569F8" w:rsidRPr="009569F8">
        <w:rPr>
          <w:rFonts w:ascii="Times New Roman" w:hAnsi="Times New Roman" w:cs="Times New Roman"/>
          <w:sz w:val="24"/>
          <w:szCs w:val="24"/>
          <w:lang w:val="bs-Latn-BA"/>
        </w:rPr>
        <w:t xml:space="preserve"> za certifikaciju</w:t>
      </w:r>
      <w:r w:rsidR="009569F8">
        <w:rPr>
          <w:rFonts w:ascii="Times New Roman" w:hAnsi="Times New Roman" w:cs="Times New Roman"/>
          <w:sz w:val="24"/>
          <w:szCs w:val="24"/>
          <w:lang w:val="bs-Latn-BA"/>
        </w:rPr>
        <w:t>, u</w:t>
      </w:r>
      <w:r w:rsidRPr="0082575E">
        <w:rPr>
          <w:rFonts w:ascii="Times New Roman" w:hAnsi="Times New Roman" w:cs="Times New Roman"/>
          <w:sz w:val="24"/>
          <w:szCs w:val="24"/>
          <w:lang w:val="bs-Latn-BA"/>
        </w:rPr>
        <w:t xml:space="preserve"> periodu od 2017. do 2023. </w:t>
      </w:r>
      <w:r w:rsidR="009569F8">
        <w:rPr>
          <w:rFonts w:ascii="Times New Roman" w:hAnsi="Times New Roman" w:cs="Times New Roman"/>
          <w:sz w:val="24"/>
          <w:szCs w:val="24"/>
          <w:lang w:val="bs-Latn-BA"/>
        </w:rPr>
        <w:t>g</w:t>
      </w:r>
      <w:r w:rsidRPr="0082575E">
        <w:rPr>
          <w:rFonts w:ascii="Times New Roman" w:hAnsi="Times New Roman" w:cs="Times New Roman"/>
          <w:sz w:val="24"/>
          <w:szCs w:val="24"/>
          <w:lang w:val="bs-Latn-BA"/>
        </w:rPr>
        <w:t xml:space="preserve">odine na području </w:t>
      </w:r>
      <w:r w:rsidR="009569F8">
        <w:rPr>
          <w:rFonts w:ascii="Times New Roman" w:hAnsi="Times New Roman" w:cs="Times New Roman"/>
          <w:sz w:val="24"/>
          <w:szCs w:val="24"/>
          <w:lang w:val="bs-Latn-BA"/>
        </w:rPr>
        <w:t>Goražda</w:t>
      </w:r>
      <w:r w:rsidRPr="0082575E">
        <w:rPr>
          <w:rFonts w:ascii="Times New Roman" w:hAnsi="Times New Roman" w:cs="Times New Roman"/>
          <w:sz w:val="24"/>
          <w:szCs w:val="24"/>
          <w:lang w:val="bs-Latn-BA"/>
        </w:rPr>
        <w:t xml:space="preserve"> ukupno su certifikovana 2 proizvođača (sakupljačka pr</w:t>
      </w:r>
      <w:r w:rsidR="009569F8">
        <w:rPr>
          <w:rFonts w:ascii="Times New Roman" w:hAnsi="Times New Roman" w:cs="Times New Roman"/>
          <w:sz w:val="24"/>
          <w:szCs w:val="24"/>
          <w:lang w:val="bs-Latn-BA"/>
        </w:rPr>
        <w:t>oizvodnja sa preradom i biljna p</w:t>
      </w:r>
      <w:r w:rsidRPr="0082575E">
        <w:rPr>
          <w:rFonts w:ascii="Times New Roman" w:hAnsi="Times New Roman" w:cs="Times New Roman"/>
          <w:sz w:val="24"/>
          <w:szCs w:val="24"/>
          <w:lang w:val="bs-Latn-BA"/>
        </w:rPr>
        <w:t>roiz</w:t>
      </w:r>
      <w:r w:rsidR="009569F8">
        <w:rPr>
          <w:rFonts w:ascii="Times New Roman" w:hAnsi="Times New Roman" w:cs="Times New Roman"/>
          <w:sz w:val="24"/>
          <w:szCs w:val="24"/>
          <w:lang w:val="bs-Latn-BA"/>
        </w:rPr>
        <w:t xml:space="preserve">vodnja sa preradom), </w:t>
      </w:r>
      <w:r w:rsidR="00AF15B4">
        <w:rPr>
          <w:rFonts w:ascii="Times New Roman" w:hAnsi="Times New Roman" w:cs="Times New Roman"/>
          <w:sz w:val="24"/>
          <w:szCs w:val="24"/>
          <w:lang w:val="bs-Latn-BA"/>
        </w:rPr>
        <w:t>pri čemu</w:t>
      </w:r>
      <w:r w:rsidR="009569F8">
        <w:rPr>
          <w:rFonts w:ascii="Times New Roman" w:hAnsi="Times New Roman" w:cs="Times New Roman"/>
          <w:sz w:val="24"/>
          <w:szCs w:val="24"/>
          <w:lang w:val="bs-Latn-BA"/>
        </w:rPr>
        <w:t xml:space="preserve"> je t</w:t>
      </w:r>
      <w:r w:rsidRPr="0082575E">
        <w:rPr>
          <w:rFonts w:ascii="Times New Roman" w:hAnsi="Times New Roman" w:cs="Times New Roman"/>
          <w:sz w:val="24"/>
          <w:szCs w:val="24"/>
          <w:lang w:val="bs-Latn-BA"/>
        </w:rPr>
        <w:t>renutno certifikovan jedan proizvođač, odnosno biljna proizvodnja</w:t>
      </w:r>
      <w:r w:rsidR="009569F8">
        <w:rPr>
          <w:rFonts w:ascii="Times New Roman" w:hAnsi="Times New Roman" w:cs="Times New Roman"/>
          <w:sz w:val="24"/>
          <w:szCs w:val="24"/>
          <w:lang w:val="bs-Latn-BA"/>
        </w:rPr>
        <w:t xml:space="preserve"> </w:t>
      </w:r>
      <w:r w:rsidRPr="0082575E">
        <w:rPr>
          <w:rFonts w:ascii="Times New Roman" w:hAnsi="Times New Roman" w:cs="Times New Roman"/>
          <w:sz w:val="24"/>
          <w:szCs w:val="24"/>
          <w:lang w:val="bs-Latn-BA"/>
        </w:rPr>
        <w:t>(žitarice i uljarice) sa preradom.</w:t>
      </w:r>
      <w:r w:rsidR="009569F8">
        <w:rPr>
          <w:rFonts w:ascii="Times New Roman" w:hAnsi="Times New Roman" w:cs="Times New Roman"/>
          <w:sz w:val="24"/>
          <w:szCs w:val="24"/>
          <w:lang w:val="bs-Latn-BA"/>
        </w:rPr>
        <w:t xml:space="preserve"> </w:t>
      </w:r>
      <w:r w:rsidR="00346244">
        <w:rPr>
          <w:rFonts w:ascii="Times New Roman" w:hAnsi="Times New Roman" w:cs="Times New Roman"/>
          <w:sz w:val="24"/>
          <w:szCs w:val="24"/>
        </w:rPr>
        <w:t xml:space="preserve">Ipak, uslovi za razvoj ove vrste proizvodnje itekako postoje i na tome </w:t>
      </w:r>
      <w:r w:rsidR="009569F8">
        <w:rPr>
          <w:rFonts w:ascii="Times New Roman" w:hAnsi="Times New Roman" w:cs="Times New Roman"/>
          <w:sz w:val="24"/>
          <w:szCs w:val="24"/>
        </w:rPr>
        <w:t>se u buduć</w:t>
      </w:r>
      <w:r w:rsidR="00346244">
        <w:rPr>
          <w:rFonts w:ascii="Times New Roman" w:hAnsi="Times New Roman" w:cs="Times New Roman"/>
          <w:sz w:val="24"/>
          <w:szCs w:val="24"/>
        </w:rPr>
        <w:t xml:space="preserve">nosti </w:t>
      </w:r>
      <w:r w:rsidR="009569F8">
        <w:rPr>
          <w:rFonts w:ascii="Times New Roman" w:hAnsi="Times New Roman" w:cs="Times New Roman"/>
          <w:sz w:val="24"/>
          <w:szCs w:val="24"/>
        </w:rPr>
        <w:t>može sve više raditi. Većina proizvodnji</w:t>
      </w:r>
      <w:r w:rsidR="00346244">
        <w:rPr>
          <w:rFonts w:ascii="Times New Roman" w:hAnsi="Times New Roman" w:cs="Times New Roman"/>
          <w:sz w:val="24"/>
          <w:szCs w:val="24"/>
        </w:rPr>
        <w:t xml:space="preserve"> je bazirana na principima integralne proizvodnje, sa minimalnim utroškom zaštitnih sredstava i drugih preparata koji nisu doz</w:t>
      </w:r>
      <w:r w:rsidR="009569F8">
        <w:rPr>
          <w:rFonts w:ascii="Times New Roman" w:hAnsi="Times New Roman" w:cs="Times New Roman"/>
          <w:sz w:val="24"/>
          <w:szCs w:val="24"/>
        </w:rPr>
        <w:t>voljeni u organskoj proizvodnji, gdje se po potrebi (u zasvisnosti od orjentacije proizvođača i motivima za istu) proizvodnja može postepeno prevoditi u organsku-cerificiranu. Međutim, v</w:t>
      </w:r>
      <w:r w:rsidR="00346244">
        <w:rPr>
          <w:rFonts w:ascii="Times New Roman" w:hAnsi="Times New Roman" w:cs="Times New Roman"/>
          <w:sz w:val="24"/>
          <w:szCs w:val="24"/>
        </w:rPr>
        <w:t>elike površine neobrađenog zemljišta i sve veća potreba tržišta za organskim proizvodima i prerađevinama od organskih proizvoda otvaraju prostor za razvoj ove grane poljoprivrede. Proizvodnja voća u ekstenzivnim uslovima uzgoja</w:t>
      </w:r>
      <w:r w:rsidR="009569F8">
        <w:rPr>
          <w:rFonts w:ascii="Times New Roman" w:hAnsi="Times New Roman" w:cs="Times New Roman"/>
          <w:sz w:val="24"/>
          <w:szCs w:val="24"/>
        </w:rPr>
        <w:t>,</w:t>
      </w:r>
      <w:r w:rsidR="00346244">
        <w:rPr>
          <w:rFonts w:ascii="Times New Roman" w:hAnsi="Times New Roman" w:cs="Times New Roman"/>
          <w:sz w:val="24"/>
          <w:szCs w:val="24"/>
        </w:rPr>
        <w:t xml:space="preserve"> koja je još uvijek raširena na ovim prostorima</w:t>
      </w:r>
      <w:r w:rsidR="009569F8">
        <w:rPr>
          <w:rFonts w:ascii="Times New Roman" w:hAnsi="Times New Roman" w:cs="Times New Roman"/>
          <w:sz w:val="24"/>
          <w:szCs w:val="24"/>
        </w:rPr>
        <w:t xml:space="preserve">, </w:t>
      </w:r>
      <w:r w:rsidR="00346244">
        <w:rPr>
          <w:rFonts w:ascii="Times New Roman" w:hAnsi="Times New Roman" w:cs="Times New Roman"/>
          <w:sz w:val="24"/>
          <w:szCs w:val="24"/>
        </w:rPr>
        <w:t xml:space="preserve">može </w:t>
      </w:r>
      <w:r w:rsidR="009569F8">
        <w:rPr>
          <w:rFonts w:ascii="Times New Roman" w:hAnsi="Times New Roman" w:cs="Times New Roman"/>
          <w:sz w:val="24"/>
          <w:szCs w:val="24"/>
        </w:rPr>
        <w:t xml:space="preserve">se </w:t>
      </w:r>
      <w:r w:rsidR="00346244">
        <w:rPr>
          <w:rFonts w:ascii="Times New Roman" w:hAnsi="Times New Roman" w:cs="Times New Roman"/>
          <w:sz w:val="24"/>
          <w:szCs w:val="24"/>
        </w:rPr>
        <w:t>certificirati kao organska proizvodnja i na taj način se može mnogostruko povećati vrijednost tih proizvoda. Isto tako, proizvodnja u zaš</w:t>
      </w:r>
      <w:r w:rsidR="009569F8">
        <w:rPr>
          <w:rFonts w:ascii="Times New Roman" w:hAnsi="Times New Roman" w:cs="Times New Roman"/>
          <w:sz w:val="24"/>
          <w:szCs w:val="24"/>
        </w:rPr>
        <w:t>tić</w:t>
      </w:r>
      <w:r w:rsidR="00346244">
        <w:rPr>
          <w:rFonts w:ascii="Times New Roman" w:hAnsi="Times New Roman" w:cs="Times New Roman"/>
          <w:sz w:val="24"/>
          <w:szCs w:val="24"/>
        </w:rPr>
        <w:t>enom prostoru kao i stočarska proizvodnja imaju velik</w:t>
      </w:r>
      <w:r w:rsidR="009569F8">
        <w:rPr>
          <w:rFonts w:ascii="Times New Roman" w:hAnsi="Times New Roman" w:cs="Times New Roman"/>
          <w:sz w:val="24"/>
          <w:szCs w:val="24"/>
        </w:rPr>
        <w:t>i</w:t>
      </w:r>
      <w:r w:rsidR="00346244">
        <w:rPr>
          <w:rFonts w:ascii="Times New Roman" w:hAnsi="Times New Roman" w:cs="Times New Roman"/>
          <w:sz w:val="24"/>
          <w:szCs w:val="24"/>
        </w:rPr>
        <w:t xml:space="preserve"> </w:t>
      </w:r>
      <w:r w:rsidR="009569F8">
        <w:rPr>
          <w:rFonts w:ascii="Times New Roman" w:hAnsi="Times New Roman" w:cs="Times New Roman"/>
          <w:sz w:val="24"/>
          <w:szCs w:val="24"/>
        </w:rPr>
        <w:t xml:space="preserve">potencijal </w:t>
      </w:r>
      <w:r w:rsidR="00346244">
        <w:rPr>
          <w:rFonts w:ascii="Times New Roman" w:hAnsi="Times New Roman" w:cs="Times New Roman"/>
          <w:sz w:val="24"/>
          <w:szCs w:val="24"/>
        </w:rPr>
        <w:t>u okviru organske proizvodnje.</w:t>
      </w:r>
    </w:p>
    <w:p w14:paraId="4C9EAEDD" w14:textId="380E7DE2" w:rsidR="00755FC2" w:rsidRPr="00AE0DE9" w:rsidRDefault="00755FC2" w:rsidP="00E46B00">
      <w:pPr>
        <w:pStyle w:val="h4"/>
        <w:outlineLvl w:val="4"/>
      </w:pPr>
      <w:bookmarkStart w:id="62" w:name="_Toc153796220"/>
      <w:r w:rsidRPr="00AE0DE9">
        <w:t>Usluge od značaja za poljoprivredu</w:t>
      </w:r>
      <w:bookmarkEnd w:id="62"/>
    </w:p>
    <w:p w14:paraId="1F0023DD" w14:textId="5BA59866" w:rsidR="00346244" w:rsidRPr="00346244" w:rsidRDefault="00346244" w:rsidP="00BD0187">
      <w:pPr>
        <w:spacing w:line="240" w:lineRule="auto"/>
        <w:jc w:val="both"/>
        <w:rPr>
          <w:rFonts w:ascii="Times New Roman" w:hAnsi="Times New Roman" w:cs="Times New Roman"/>
          <w:sz w:val="24"/>
          <w:szCs w:val="24"/>
        </w:rPr>
      </w:pPr>
      <w:r w:rsidRPr="00346244">
        <w:rPr>
          <w:rFonts w:ascii="Times New Roman" w:hAnsi="Times New Roman" w:cs="Times New Roman"/>
          <w:sz w:val="24"/>
          <w:szCs w:val="24"/>
        </w:rPr>
        <w:t xml:space="preserve">Za razvoj poljoprivrede nekog kraja veliki značaj imaju usluge koje poljoprivrednici imaju na raspolaganju. Napredak u bilo kojoj oblasti </w:t>
      </w:r>
      <w:r w:rsidR="00013CBA">
        <w:rPr>
          <w:rFonts w:ascii="Times New Roman" w:hAnsi="Times New Roman" w:cs="Times New Roman"/>
          <w:sz w:val="24"/>
          <w:szCs w:val="24"/>
        </w:rPr>
        <w:t>skoro da nije moguć</w:t>
      </w:r>
      <w:r w:rsidRPr="00346244">
        <w:rPr>
          <w:rFonts w:ascii="Times New Roman" w:hAnsi="Times New Roman" w:cs="Times New Roman"/>
          <w:sz w:val="24"/>
          <w:szCs w:val="24"/>
        </w:rPr>
        <w:t xml:space="preserve"> bez uvo</w:t>
      </w:r>
      <w:r w:rsidR="00013CBA">
        <w:rPr>
          <w:rFonts w:ascii="Times New Roman" w:hAnsi="Times New Roman" w:cs="Times New Roman"/>
          <w:sz w:val="24"/>
          <w:szCs w:val="24"/>
        </w:rPr>
        <w:t>đenja novih tehnologija. Poljoprivredni proizvođač, naročito zbog malih gazdinstava, nije u moguć</w:t>
      </w:r>
      <w:r w:rsidRPr="00346244">
        <w:rPr>
          <w:rFonts w:ascii="Times New Roman" w:hAnsi="Times New Roman" w:cs="Times New Roman"/>
          <w:sz w:val="24"/>
          <w:szCs w:val="24"/>
        </w:rPr>
        <w:t xml:space="preserve">nosti da sam priušti sve potrebne usluge i </w:t>
      </w:r>
      <w:r w:rsidR="00013CBA">
        <w:rPr>
          <w:rFonts w:ascii="Times New Roman" w:hAnsi="Times New Roman" w:cs="Times New Roman"/>
          <w:sz w:val="24"/>
          <w:szCs w:val="24"/>
        </w:rPr>
        <w:t>tu je ve</w:t>
      </w:r>
      <w:r w:rsidRPr="00346244">
        <w:rPr>
          <w:rFonts w:ascii="Times New Roman" w:hAnsi="Times New Roman" w:cs="Times New Roman"/>
          <w:sz w:val="24"/>
          <w:szCs w:val="24"/>
        </w:rPr>
        <w:t>o</w:t>
      </w:r>
      <w:r w:rsidR="00013CBA">
        <w:rPr>
          <w:rFonts w:ascii="Times New Roman" w:hAnsi="Times New Roman" w:cs="Times New Roman"/>
          <w:sz w:val="24"/>
          <w:szCs w:val="24"/>
        </w:rPr>
        <w:t>ma</w:t>
      </w:r>
      <w:r w:rsidRPr="00346244">
        <w:rPr>
          <w:rFonts w:ascii="Times New Roman" w:hAnsi="Times New Roman" w:cs="Times New Roman"/>
          <w:sz w:val="24"/>
          <w:szCs w:val="24"/>
        </w:rPr>
        <w:t xml:space="preserve"> važna uloga lokalne zajednice. </w:t>
      </w:r>
    </w:p>
    <w:p w14:paraId="71539439" w14:textId="04F32B16" w:rsidR="007E6626" w:rsidRPr="00AE0DE9" w:rsidRDefault="00755FC2" w:rsidP="00E46B00">
      <w:pPr>
        <w:pStyle w:val="h5"/>
        <w:outlineLvl w:val="4"/>
      </w:pPr>
      <w:bookmarkStart w:id="63" w:name="_Toc153796221"/>
      <w:r w:rsidRPr="00AE0DE9">
        <w:t>Poljoprivredn</w:t>
      </w:r>
      <w:r w:rsidR="00237699" w:rsidRPr="00AE0DE9">
        <w:t>o</w:t>
      </w:r>
      <w:r w:rsidRPr="00AE0DE9">
        <w:t xml:space="preserve"> savjetodavstvo</w:t>
      </w:r>
      <w:bookmarkEnd w:id="63"/>
    </w:p>
    <w:p w14:paraId="2AE0F417" w14:textId="2E1BEC67" w:rsidR="00346244" w:rsidRPr="00346244" w:rsidRDefault="00346244" w:rsidP="00BD0187">
      <w:pPr>
        <w:spacing w:line="240" w:lineRule="auto"/>
        <w:jc w:val="both"/>
        <w:rPr>
          <w:rFonts w:ascii="Times New Roman" w:hAnsi="Times New Roman" w:cs="Times New Roman"/>
          <w:sz w:val="24"/>
          <w:szCs w:val="24"/>
        </w:rPr>
      </w:pPr>
      <w:r w:rsidRPr="00346244">
        <w:rPr>
          <w:rFonts w:ascii="Times New Roman" w:hAnsi="Times New Roman" w:cs="Times New Roman"/>
          <w:sz w:val="24"/>
          <w:szCs w:val="24"/>
        </w:rPr>
        <w:t xml:space="preserve">Poljoprivredno svjetodavstvo je </w:t>
      </w:r>
      <w:r w:rsidR="00013CBA">
        <w:rPr>
          <w:rFonts w:ascii="Times New Roman" w:hAnsi="Times New Roman" w:cs="Times New Roman"/>
          <w:sz w:val="24"/>
          <w:szCs w:val="24"/>
        </w:rPr>
        <w:t xml:space="preserve">značajan utjecajni faktor na stanje i razvoj </w:t>
      </w:r>
      <w:r w:rsidRPr="00346244">
        <w:rPr>
          <w:rFonts w:ascii="Times New Roman" w:hAnsi="Times New Roman" w:cs="Times New Roman"/>
          <w:sz w:val="24"/>
          <w:szCs w:val="24"/>
        </w:rPr>
        <w:t>poljoprivr</w:t>
      </w:r>
      <w:r w:rsidR="00013CBA">
        <w:rPr>
          <w:rFonts w:ascii="Times New Roman" w:hAnsi="Times New Roman" w:cs="Times New Roman"/>
          <w:sz w:val="24"/>
          <w:szCs w:val="24"/>
        </w:rPr>
        <w:t>e</w:t>
      </w:r>
      <w:r w:rsidRPr="00346244">
        <w:rPr>
          <w:rFonts w:ascii="Times New Roman" w:hAnsi="Times New Roman" w:cs="Times New Roman"/>
          <w:sz w:val="24"/>
          <w:szCs w:val="24"/>
        </w:rPr>
        <w:t>d</w:t>
      </w:r>
      <w:r w:rsidR="00AF15B4">
        <w:rPr>
          <w:rFonts w:ascii="Times New Roman" w:hAnsi="Times New Roman" w:cs="Times New Roman"/>
          <w:sz w:val="24"/>
          <w:szCs w:val="24"/>
        </w:rPr>
        <w:t>ne proizvodnje. Na</w:t>
      </w:r>
      <w:r w:rsidR="00013CBA">
        <w:rPr>
          <w:rFonts w:ascii="Times New Roman" w:hAnsi="Times New Roman" w:cs="Times New Roman"/>
          <w:sz w:val="24"/>
          <w:szCs w:val="24"/>
        </w:rPr>
        <w:t>žalost na nivou Grada Goražde ne postoji</w:t>
      </w:r>
      <w:r w:rsidRPr="00346244">
        <w:rPr>
          <w:rFonts w:ascii="Times New Roman" w:hAnsi="Times New Roman" w:cs="Times New Roman"/>
          <w:sz w:val="24"/>
          <w:szCs w:val="24"/>
        </w:rPr>
        <w:t xml:space="preserve"> </w:t>
      </w:r>
      <w:r w:rsidR="00AF15B4">
        <w:rPr>
          <w:rFonts w:ascii="Times New Roman" w:hAnsi="Times New Roman" w:cs="Times New Roman"/>
          <w:sz w:val="24"/>
          <w:szCs w:val="24"/>
        </w:rPr>
        <w:t>uspostavljena</w:t>
      </w:r>
      <w:r w:rsidR="00013CBA">
        <w:rPr>
          <w:rFonts w:ascii="Times New Roman" w:hAnsi="Times New Roman" w:cs="Times New Roman"/>
          <w:sz w:val="24"/>
          <w:szCs w:val="24"/>
        </w:rPr>
        <w:t xml:space="preserve"> </w:t>
      </w:r>
      <w:r w:rsidRPr="00346244">
        <w:rPr>
          <w:rFonts w:ascii="Times New Roman" w:hAnsi="Times New Roman" w:cs="Times New Roman"/>
          <w:sz w:val="24"/>
          <w:szCs w:val="24"/>
        </w:rPr>
        <w:t>savjetodavn</w:t>
      </w:r>
      <w:r w:rsidR="00013CBA">
        <w:rPr>
          <w:rFonts w:ascii="Times New Roman" w:hAnsi="Times New Roman" w:cs="Times New Roman"/>
          <w:sz w:val="24"/>
          <w:szCs w:val="24"/>
        </w:rPr>
        <w:t>a služb</w:t>
      </w:r>
      <w:r w:rsidR="005D6184">
        <w:rPr>
          <w:rFonts w:ascii="Times New Roman" w:hAnsi="Times New Roman" w:cs="Times New Roman"/>
          <w:sz w:val="24"/>
          <w:szCs w:val="24"/>
        </w:rPr>
        <w:t>a</w:t>
      </w:r>
      <w:r w:rsidR="00013CBA">
        <w:rPr>
          <w:rFonts w:ascii="Times New Roman" w:hAnsi="Times New Roman" w:cs="Times New Roman"/>
          <w:sz w:val="24"/>
          <w:szCs w:val="24"/>
        </w:rPr>
        <w:t xml:space="preserve"> za poljoprivredu. </w:t>
      </w:r>
      <w:r w:rsidRPr="00346244">
        <w:rPr>
          <w:rFonts w:ascii="Times New Roman" w:hAnsi="Times New Roman" w:cs="Times New Roman"/>
          <w:sz w:val="24"/>
          <w:szCs w:val="24"/>
        </w:rPr>
        <w:t xml:space="preserve">Na nivou </w:t>
      </w:r>
      <w:r w:rsidR="00013CBA">
        <w:rPr>
          <w:rFonts w:ascii="Times New Roman" w:hAnsi="Times New Roman" w:cs="Times New Roman"/>
          <w:sz w:val="24"/>
          <w:szCs w:val="24"/>
        </w:rPr>
        <w:t xml:space="preserve">jedinice lokalne samouprave </w:t>
      </w:r>
      <w:r w:rsidRPr="00346244">
        <w:rPr>
          <w:rFonts w:ascii="Times New Roman" w:hAnsi="Times New Roman" w:cs="Times New Roman"/>
          <w:sz w:val="24"/>
          <w:szCs w:val="24"/>
        </w:rPr>
        <w:t>se povremeno održavaju predavanja ali je to nedovoljno</w:t>
      </w:r>
      <w:r w:rsidR="00013CBA">
        <w:rPr>
          <w:rFonts w:ascii="Times New Roman" w:hAnsi="Times New Roman" w:cs="Times New Roman"/>
          <w:sz w:val="24"/>
          <w:szCs w:val="24"/>
        </w:rPr>
        <w:t xml:space="preserve"> u odnosu na potrebe proizvođača. Potrebno je omogućiti poljoprivrednicima savjetodavnu podršku. Nešto bolja situacija je u slučaju sektora pčelarstva, gdje postoji nešto</w:t>
      </w:r>
      <w:r w:rsidRPr="00346244">
        <w:rPr>
          <w:rFonts w:ascii="Times New Roman" w:hAnsi="Times New Roman" w:cs="Times New Roman"/>
          <w:sz w:val="24"/>
          <w:szCs w:val="24"/>
        </w:rPr>
        <w:t xml:space="preserve"> veći broj predavanja i ova predavanja organizuje udruženje pčelara. U toku </w:t>
      </w:r>
      <w:r w:rsidR="00013CBA">
        <w:rPr>
          <w:rFonts w:ascii="Times New Roman" w:hAnsi="Times New Roman" w:cs="Times New Roman"/>
          <w:sz w:val="24"/>
          <w:szCs w:val="24"/>
        </w:rPr>
        <w:t>PKM “Dani jabuke”</w:t>
      </w:r>
      <w:r w:rsidRPr="00346244">
        <w:rPr>
          <w:rFonts w:ascii="Times New Roman" w:hAnsi="Times New Roman" w:cs="Times New Roman"/>
          <w:sz w:val="24"/>
          <w:szCs w:val="24"/>
        </w:rPr>
        <w:t xml:space="preserve"> organizuje </w:t>
      </w:r>
      <w:r w:rsidR="00AF15B4">
        <w:rPr>
          <w:rFonts w:ascii="Times New Roman" w:hAnsi="Times New Roman" w:cs="Times New Roman"/>
          <w:sz w:val="24"/>
          <w:szCs w:val="24"/>
        </w:rPr>
        <w:t xml:space="preserve">se </w:t>
      </w:r>
      <w:r w:rsidRPr="00346244">
        <w:rPr>
          <w:rFonts w:ascii="Times New Roman" w:hAnsi="Times New Roman" w:cs="Times New Roman"/>
          <w:sz w:val="24"/>
          <w:szCs w:val="24"/>
        </w:rPr>
        <w:t>nekoliko predavanja iz oblasti vočarstva.</w:t>
      </w:r>
      <w:r w:rsidR="00013CBA">
        <w:rPr>
          <w:rFonts w:ascii="Times New Roman" w:hAnsi="Times New Roman" w:cs="Times New Roman"/>
          <w:sz w:val="24"/>
          <w:szCs w:val="24"/>
        </w:rPr>
        <w:t xml:space="preserve"> Međutim, kontinuirana savjetodavna podrška nije prisutna.</w:t>
      </w:r>
    </w:p>
    <w:p w14:paraId="71B7CFBB" w14:textId="5E4F7E6F" w:rsidR="00086EBC" w:rsidRPr="00E2283E" w:rsidRDefault="00E647E4" w:rsidP="00E46B00">
      <w:pPr>
        <w:pStyle w:val="h5"/>
        <w:outlineLvl w:val="4"/>
      </w:pPr>
      <w:bookmarkStart w:id="64" w:name="_Toc153796222"/>
      <w:r w:rsidRPr="00E2283E">
        <w:lastRenderedPageBreak/>
        <w:t>Veterinarske usluge</w:t>
      </w:r>
      <w:bookmarkEnd w:id="64"/>
    </w:p>
    <w:p w14:paraId="40F8FE72" w14:textId="22D9E8C1" w:rsidR="00A179B1" w:rsidRPr="00A179B1" w:rsidRDefault="002E5304" w:rsidP="00A179B1">
      <w:pPr>
        <w:spacing w:line="240" w:lineRule="auto"/>
        <w:jc w:val="both"/>
        <w:rPr>
          <w:rFonts w:ascii="Times New Roman" w:hAnsi="Times New Roman" w:cs="Times New Roman"/>
          <w:color w:val="000000" w:themeColor="text1"/>
          <w:sz w:val="24"/>
          <w:szCs w:val="24"/>
          <w:lang w:val="bs-Latn-BA"/>
        </w:rPr>
      </w:pPr>
      <w:r w:rsidRPr="002E5304">
        <w:rPr>
          <w:rFonts w:ascii="Times New Roman" w:hAnsi="Times New Roman" w:cs="Times New Roman"/>
          <w:color w:val="000000" w:themeColor="text1"/>
          <w:sz w:val="24"/>
          <w:szCs w:val="24"/>
          <w:lang w:val="bs-Latn-BA"/>
        </w:rPr>
        <w:t>Veterinarske usluge na području Grada Goražda</w:t>
      </w:r>
      <w:r w:rsidR="00AF15B4">
        <w:rPr>
          <w:rFonts w:ascii="Times New Roman" w:hAnsi="Times New Roman" w:cs="Times New Roman"/>
          <w:color w:val="000000" w:themeColor="text1"/>
          <w:sz w:val="24"/>
          <w:szCs w:val="24"/>
          <w:lang w:val="bs-Latn-BA"/>
        </w:rPr>
        <w:t>,</w:t>
      </w:r>
      <w:r w:rsidRPr="002E5304">
        <w:rPr>
          <w:rFonts w:ascii="Times New Roman" w:hAnsi="Times New Roman" w:cs="Times New Roman"/>
          <w:color w:val="000000" w:themeColor="text1"/>
          <w:sz w:val="24"/>
          <w:szCs w:val="24"/>
          <w:lang w:val="bs-Latn-BA"/>
        </w:rPr>
        <w:t xml:space="preserve"> u periodu analize koji obuhvata ova strategija</w:t>
      </w:r>
      <w:r>
        <w:rPr>
          <w:rFonts w:ascii="Times New Roman" w:hAnsi="Times New Roman" w:cs="Times New Roman"/>
          <w:color w:val="000000" w:themeColor="text1"/>
          <w:sz w:val="24"/>
          <w:szCs w:val="24"/>
          <w:lang w:val="bs-Latn-BA"/>
        </w:rPr>
        <w:t>,</w:t>
      </w:r>
      <w:r w:rsidRPr="002E5304">
        <w:rPr>
          <w:rFonts w:ascii="Times New Roman" w:hAnsi="Times New Roman" w:cs="Times New Roman"/>
          <w:color w:val="000000" w:themeColor="text1"/>
          <w:sz w:val="24"/>
          <w:szCs w:val="24"/>
          <w:lang w:val="bs-Latn-BA"/>
        </w:rPr>
        <w:t xml:space="preserve"> uglavnom je pružala JP Veterinarska stanica Goražde. Osim pružanja usluga na području Goražda, ova veterinarska stanica pruža usluge i u okolnim općinama. Pored JP Veterinarska stanica Goražde, registrovana je i Veterinarska stanica M.R. d.o.o. Goražde</w:t>
      </w:r>
      <w:r>
        <w:rPr>
          <w:rFonts w:ascii="Times New Roman" w:hAnsi="Times New Roman" w:cs="Times New Roman"/>
          <w:color w:val="000000" w:themeColor="text1"/>
          <w:sz w:val="24"/>
          <w:szCs w:val="24"/>
          <w:lang w:val="bs-Latn-BA"/>
        </w:rPr>
        <w:t>.</w:t>
      </w:r>
    </w:p>
    <w:p w14:paraId="33A92402" w14:textId="300E1A51" w:rsidR="00254B3A" w:rsidRPr="00AE0DE9" w:rsidRDefault="00254B3A" w:rsidP="00E46B00">
      <w:pPr>
        <w:pStyle w:val="h5"/>
        <w:outlineLvl w:val="4"/>
      </w:pPr>
      <w:bookmarkStart w:id="65" w:name="_Toc153796223"/>
      <w:r w:rsidRPr="00AE0DE9">
        <w:t>Otkup poljoprivrednih proizvoda</w:t>
      </w:r>
      <w:bookmarkEnd w:id="65"/>
    </w:p>
    <w:p w14:paraId="340852B4" w14:textId="35F5BE35" w:rsidR="00346244" w:rsidRPr="00346244" w:rsidRDefault="00346244" w:rsidP="00BD0187">
      <w:pPr>
        <w:spacing w:line="240" w:lineRule="auto"/>
        <w:jc w:val="both"/>
        <w:rPr>
          <w:rFonts w:ascii="Times New Roman" w:hAnsi="Times New Roman" w:cs="Times New Roman"/>
          <w:sz w:val="24"/>
          <w:szCs w:val="24"/>
        </w:rPr>
      </w:pPr>
      <w:r w:rsidRPr="00346244">
        <w:rPr>
          <w:rFonts w:ascii="Times New Roman" w:hAnsi="Times New Roman" w:cs="Times New Roman"/>
          <w:sz w:val="24"/>
          <w:szCs w:val="24"/>
        </w:rPr>
        <w:t>Otkup poljoprivrednih proizvoda postoji za pojedine proizvode. Tu se prije svega misli na malinu i neke vrste šumskih plodova i ljekovitog bilja. Grad Goražde je učestvovao u projektu izgradnje neko</w:t>
      </w:r>
      <w:r w:rsidR="00AF15B4">
        <w:rPr>
          <w:rFonts w:ascii="Times New Roman" w:hAnsi="Times New Roman" w:cs="Times New Roman"/>
          <w:sz w:val="24"/>
          <w:szCs w:val="24"/>
        </w:rPr>
        <w:t xml:space="preserve">liko otkupnih stanica koje su </w:t>
      </w:r>
      <w:r w:rsidRPr="00346244">
        <w:rPr>
          <w:rFonts w:ascii="Times New Roman" w:hAnsi="Times New Roman" w:cs="Times New Roman"/>
          <w:sz w:val="24"/>
          <w:szCs w:val="24"/>
        </w:rPr>
        <w:t>funkcionalne</w:t>
      </w:r>
      <w:r w:rsidR="005D6184">
        <w:rPr>
          <w:rFonts w:ascii="Times New Roman" w:hAnsi="Times New Roman" w:cs="Times New Roman"/>
          <w:sz w:val="24"/>
          <w:szCs w:val="24"/>
        </w:rPr>
        <w:t>,</w:t>
      </w:r>
      <w:r w:rsidRPr="00346244">
        <w:rPr>
          <w:rFonts w:ascii="Times New Roman" w:hAnsi="Times New Roman" w:cs="Times New Roman"/>
          <w:sz w:val="24"/>
          <w:szCs w:val="24"/>
        </w:rPr>
        <w:t xml:space="preserve"> ali se trenutno u njima ne vrši otkup. </w:t>
      </w:r>
      <w:r w:rsidR="002E5304">
        <w:rPr>
          <w:rFonts w:ascii="Times New Roman" w:hAnsi="Times New Roman" w:cs="Times New Roman"/>
          <w:sz w:val="24"/>
          <w:szCs w:val="24"/>
        </w:rPr>
        <w:t xml:space="preserve">Dakle, </w:t>
      </w:r>
      <w:r w:rsidRPr="00346244">
        <w:rPr>
          <w:rFonts w:ascii="Times New Roman" w:hAnsi="Times New Roman" w:cs="Times New Roman"/>
          <w:sz w:val="24"/>
          <w:szCs w:val="24"/>
        </w:rPr>
        <w:t xml:space="preserve">u oblasti malinarstva </w:t>
      </w:r>
      <w:r w:rsidR="002E5304">
        <w:rPr>
          <w:rFonts w:ascii="Times New Roman" w:hAnsi="Times New Roman" w:cs="Times New Roman"/>
          <w:sz w:val="24"/>
          <w:szCs w:val="24"/>
        </w:rPr>
        <w:t>postoji</w:t>
      </w:r>
      <w:r w:rsidRPr="00346244">
        <w:rPr>
          <w:rFonts w:ascii="Times New Roman" w:hAnsi="Times New Roman" w:cs="Times New Roman"/>
          <w:sz w:val="24"/>
          <w:szCs w:val="24"/>
        </w:rPr>
        <w:t xml:space="preserve"> obezbijeđen otkup</w:t>
      </w:r>
      <w:r w:rsidR="005D6184">
        <w:rPr>
          <w:rFonts w:ascii="Times New Roman" w:hAnsi="Times New Roman" w:cs="Times New Roman"/>
          <w:sz w:val="24"/>
          <w:szCs w:val="24"/>
        </w:rPr>
        <w:t>,</w:t>
      </w:r>
      <w:r w:rsidRPr="00346244">
        <w:rPr>
          <w:rFonts w:ascii="Times New Roman" w:hAnsi="Times New Roman" w:cs="Times New Roman"/>
          <w:sz w:val="24"/>
          <w:szCs w:val="24"/>
        </w:rPr>
        <w:t xml:space="preserve"> jer </w:t>
      </w:r>
      <w:r w:rsidR="002E5304">
        <w:rPr>
          <w:rFonts w:ascii="Times New Roman" w:hAnsi="Times New Roman" w:cs="Times New Roman"/>
          <w:sz w:val="24"/>
          <w:szCs w:val="24"/>
        </w:rPr>
        <w:t>postoji i</w:t>
      </w:r>
      <w:r w:rsidR="00AF15B4">
        <w:rPr>
          <w:rFonts w:ascii="Times New Roman" w:hAnsi="Times New Roman" w:cs="Times New Roman"/>
          <w:sz w:val="24"/>
          <w:szCs w:val="24"/>
        </w:rPr>
        <w:t xml:space="preserve">nteres otkupljivača s obzirom </w:t>
      </w:r>
      <w:r w:rsidR="002E5304">
        <w:rPr>
          <w:rFonts w:ascii="Times New Roman" w:hAnsi="Times New Roman" w:cs="Times New Roman"/>
          <w:sz w:val="24"/>
          <w:szCs w:val="24"/>
        </w:rPr>
        <w:t xml:space="preserve">na količinu koja se proizvede. </w:t>
      </w:r>
      <w:r w:rsidR="00965DD9">
        <w:rPr>
          <w:rFonts w:ascii="Times New Roman" w:hAnsi="Times New Roman" w:cs="Times New Roman"/>
          <w:sz w:val="24"/>
          <w:szCs w:val="24"/>
        </w:rPr>
        <w:t>Međutim, kod onih kultura kod kojih</w:t>
      </w:r>
      <w:r w:rsidRPr="00346244">
        <w:rPr>
          <w:rFonts w:ascii="Times New Roman" w:hAnsi="Times New Roman" w:cs="Times New Roman"/>
          <w:sz w:val="24"/>
          <w:szCs w:val="24"/>
        </w:rPr>
        <w:t xml:space="preserve"> ne</w:t>
      </w:r>
      <w:r w:rsidR="002E5304">
        <w:rPr>
          <w:rFonts w:ascii="Times New Roman" w:hAnsi="Times New Roman" w:cs="Times New Roman"/>
          <w:sz w:val="24"/>
          <w:szCs w:val="24"/>
        </w:rPr>
        <w:t xml:space="preserve"> postoji</w:t>
      </w:r>
      <w:r w:rsidRPr="00346244">
        <w:rPr>
          <w:rFonts w:ascii="Times New Roman" w:hAnsi="Times New Roman" w:cs="Times New Roman"/>
          <w:sz w:val="24"/>
          <w:szCs w:val="24"/>
        </w:rPr>
        <w:t xml:space="preserve"> dovoljn</w:t>
      </w:r>
      <w:r w:rsidR="002E5304">
        <w:rPr>
          <w:rFonts w:ascii="Times New Roman" w:hAnsi="Times New Roman" w:cs="Times New Roman"/>
          <w:sz w:val="24"/>
          <w:szCs w:val="24"/>
        </w:rPr>
        <w:t>a količina</w:t>
      </w:r>
      <w:r w:rsidRPr="00346244">
        <w:rPr>
          <w:rFonts w:ascii="Times New Roman" w:hAnsi="Times New Roman" w:cs="Times New Roman"/>
          <w:sz w:val="24"/>
          <w:szCs w:val="24"/>
        </w:rPr>
        <w:t xml:space="preserve"> proizvoda </w:t>
      </w:r>
      <w:r w:rsidR="002E5304">
        <w:rPr>
          <w:rFonts w:ascii="Times New Roman" w:hAnsi="Times New Roman" w:cs="Times New Roman"/>
          <w:sz w:val="24"/>
          <w:szCs w:val="24"/>
        </w:rPr>
        <w:t>koja se proizvodi</w:t>
      </w:r>
      <w:r w:rsidR="00965DD9">
        <w:rPr>
          <w:rFonts w:ascii="Times New Roman" w:hAnsi="Times New Roman" w:cs="Times New Roman"/>
          <w:sz w:val="24"/>
          <w:szCs w:val="24"/>
        </w:rPr>
        <w:t>,</w:t>
      </w:r>
      <w:r w:rsidR="002E5304">
        <w:rPr>
          <w:rFonts w:ascii="Times New Roman" w:hAnsi="Times New Roman" w:cs="Times New Roman"/>
          <w:sz w:val="24"/>
          <w:szCs w:val="24"/>
        </w:rPr>
        <w:t xml:space="preserve"> </w:t>
      </w:r>
      <w:r w:rsidRPr="00346244">
        <w:rPr>
          <w:rFonts w:ascii="Times New Roman" w:hAnsi="Times New Roman" w:cs="Times New Roman"/>
          <w:sz w:val="24"/>
          <w:szCs w:val="24"/>
        </w:rPr>
        <w:t xml:space="preserve">izostaje otkup tih proizvoda. Jedan dio poljoprivrednih proizvoda otkupe i lokalni marketi a jedan dio se prodaje na regionalnom tržištu </w:t>
      </w:r>
      <w:r w:rsidR="00965DD9">
        <w:rPr>
          <w:rFonts w:ascii="Times New Roman" w:hAnsi="Times New Roman" w:cs="Times New Roman"/>
          <w:sz w:val="24"/>
          <w:szCs w:val="24"/>
        </w:rPr>
        <w:t xml:space="preserve">kao </w:t>
      </w:r>
      <w:r w:rsidRPr="00346244">
        <w:rPr>
          <w:rFonts w:ascii="Times New Roman" w:hAnsi="Times New Roman" w:cs="Times New Roman"/>
          <w:sz w:val="24"/>
          <w:szCs w:val="24"/>
        </w:rPr>
        <w:t>i u većim gradovima.</w:t>
      </w:r>
    </w:p>
    <w:p w14:paraId="74F15364" w14:textId="41EA05D7" w:rsidR="007E6626" w:rsidRPr="00AE0DE9" w:rsidRDefault="00755FC2" w:rsidP="00E46B00">
      <w:pPr>
        <w:pStyle w:val="h5"/>
        <w:outlineLvl w:val="4"/>
      </w:pPr>
      <w:bookmarkStart w:id="66" w:name="_Toc153796224"/>
      <w:r w:rsidRPr="00AE0DE9">
        <w:t>Protivgradna zaštita</w:t>
      </w:r>
      <w:bookmarkEnd w:id="66"/>
      <w:r w:rsidR="00237699" w:rsidRPr="00AE0DE9">
        <w:t xml:space="preserve"> </w:t>
      </w:r>
    </w:p>
    <w:p w14:paraId="6C4F286C" w14:textId="51CB24FC" w:rsidR="002E5304" w:rsidRDefault="00346244" w:rsidP="001A2AFC">
      <w:pPr>
        <w:spacing w:line="240" w:lineRule="auto"/>
        <w:jc w:val="both"/>
        <w:rPr>
          <w:rFonts w:ascii="Times New Roman" w:hAnsi="Times New Roman" w:cs="Times New Roman"/>
          <w:sz w:val="24"/>
          <w:szCs w:val="24"/>
        </w:rPr>
      </w:pPr>
      <w:r w:rsidRPr="00346244">
        <w:rPr>
          <w:rFonts w:ascii="Times New Roman" w:hAnsi="Times New Roman" w:cs="Times New Roman"/>
          <w:sz w:val="24"/>
          <w:szCs w:val="24"/>
        </w:rPr>
        <w:t xml:space="preserve">Protivgradna zaštita je standard u mnogim razijenim zemljama i jedan od glavnih preduslova za uspiješan razvoj poljoprivrede. Nažalost, u </w:t>
      </w:r>
      <w:r w:rsidR="002E5304">
        <w:rPr>
          <w:rFonts w:ascii="Times New Roman" w:hAnsi="Times New Roman" w:cs="Times New Roman"/>
          <w:sz w:val="24"/>
          <w:szCs w:val="24"/>
        </w:rPr>
        <w:t>Goraždu</w:t>
      </w:r>
      <w:r w:rsidRPr="00346244">
        <w:rPr>
          <w:rFonts w:ascii="Times New Roman" w:hAnsi="Times New Roman" w:cs="Times New Roman"/>
          <w:sz w:val="24"/>
          <w:szCs w:val="24"/>
        </w:rPr>
        <w:t xml:space="preserve"> </w:t>
      </w:r>
      <w:r w:rsidR="00965DD9">
        <w:rPr>
          <w:rFonts w:ascii="Times New Roman" w:hAnsi="Times New Roman" w:cs="Times New Roman"/>
          <w:sz w:val="24"/>
          <w:szCs w:val="24"/>
        </w:rPr>
        <w:t xml:space="preserve">niti u bližoj okolini </w:t>
      </w:r>
      <w:r w:rsidRPr="00346244">
        <w:rPr>
          <w:rFonts w:ascii="Times New Roman" w:hAnsi="Times New Roman" w:cs="Times New Roman"/>
          <w:sz w:val="24"/>
          <w:szCs w:val="24"/>
        </w:rPr>
        <w:t>ne</w:t>
      </w:r>
      <w:r w:rsidR="002E5304">
        <w:rPr>
          <w:rFonts w:ascii="Times New Roman" w:hAnsi="Times New Roman" w:cs="Times New Roman"/>
          <w:sz w:val="24"/>
          <w:szCs w:val="24"/>
        </w:rPr>
        <w:t xml:space="preserve"> postoji </w:t>
      </w:r>
      <w:r w:rsidRPr="00346244">
        <w:rPr>
          <w:rFonts w:ascii="Times New Roman" w:hAnsi="Times New Roman" w:cs="Times New Roman"/>
          <w:sz w:val="24"/>
          <w:szCs w:val="24"/>
        </w:rPr>
        <w:t>instalir</w:t>
      </w:r>
      <w:r w:rsidR="002E5304">
        <w:rPr>
          <w:rFonts w:ascii="Times New Roman" w:hAnsi="Times New Roman" w:cs="Times New Roman"/>
          <w:sz w:val="24"/>
          <w:szCs w:val="24"/>
        </w:rPr>
        <w:t>an sistem protivgradne zaštite, pa je česta pojava velikih šteta</w:t>
      </w:r>
      <w:r w:rsidRPr="00346244">
        <w:rPr>
          <w:rFonts w:ascii="Times New Roman" w:hAnsi="Times New Roman" w:cs="Times New Roman"/>
          <w:sz w:val="24"/>
          <w:szCs w:val="24"/>
        </w:rPr>
        <w:t xml:space="preserve"> na usjevima zbog pojave grada. Pored štete na usjevima redovna je šteta i na imovini građana (krovovi kuća, automobili). Pojedini proizvođači imaju instalirane sisteme protivgradne zaštite na svojim malinjacima</w:t>
      </w:r>
      <w:r w:rsidR="005D6184">
        <w:rPr>
          <w:rFonts w:ascii="Times New Roman" w:hAnsi="Times New Roman" w:cs="Times New Roman"/>
          <w:sz w:val="24"/>
          <w:szCs w:val="24"/>
        </w:rPr>
        <w:t>,</w:t>
      </w:r>
      <w:r w:rsidRPr="00346244">
        <w:rPr>
          <w:rFonts w:ascii="Times New Roman" w:hAnsi="Times New Roman" w:cs="Times New Roman"/>
          <w:sz w:val="24"/>
          <w:szCs w:val="24"/>
        </w:rPr>
        <w:t xml:space="preserve"> ali su to jako rijetki primjeri.</w:t>
      </w:r>
    </w:p>
    <w:p w14:paraId="596B3B28" w14:textId="3D5D0BB3" w:rsidR="00AE0DE9" w:rsidRPr="001A2AFC" w:rsidRDefault="00755FC2" w:rsidP="00E46B00">
      <w:pPr>
        <w:pStyle w:val="h5"/>
        <w:outlineLvl w:val="4"/>
      </w:pPr>
      <w:bookmarkStart w:id="67" w:name="_Toc153796225"/>
      <w:r w:rsidRPr="001A2AFC">
        <w:t>Kreditiranje poljoprivrede</w:t>
      </w:r>
      <w:bookmarkEnd w:id="67"/>
      <w:r w:rsidR="007E6626" w:rsidRPr="001A2AFC">
        <w:t xml:space="preserve"> </w:t>
      </w:r>
    </w:p>
    <w:p w14:paraId="1562E6EA" w14:textId="738D4F5B" w:rsidR="007533E9" w:rsidRPr="007533E9" w:rsidRDefault="007533E9" w:rsidP="007533E9">
      <w:pPr>
        <w:spacing w:after="120" w:line="240" w:lineRule="auto"/>
        <w:jc w:val="both"/>
        <w:rPr>
          <w:rFonts w:ascii="Times New Roman" w:hAnsi="Times New Roman" w:cs="Times New Roman"/>
          <w:sz w:val="24"/>
          <w:szCs w:val="24"/>
          <w:lang w:val="bs-Latn-BA"/>
        </w:rPr>
      </w:pPr>
      <w:r w:rsidRPr="007533E9">
        <w:rPr>
          <w:rFonts w:ascii="Times New Roman" w:hAnsi="Times New Roman" w:cs="Times New Roman"/>
          <w:sz w:val="24"/>
          <w:szCs w:val="24"/>
          <w:lang w:val="bs-Latn-BA"/>
        </w:rPr>
        <w:t>Pristupačnost povoljnih kreditnih linija za kreditiranje poljoprivrede, imajući u vidu da je poljopr</w:t>
      </w:r>
      <w:r>
        <w:rPr>
          <w:rFonts w:ascii="Times New Roman" w:hAnsi="Times New Roman" w:cs="Times New Roman"/>
          <w:sz w:val="24"/>
          <w:szCs w:val="24"/>
          <w:lang w:val="bs-Latn-BA"/>
        </w:rPr>
        <w:t xml:space="preserve">ivreda niskoakumulativna grana, </w:t>
      </w:r>
      <w:r w:rsidRPr="007533E9">
        <w:rPr>
          <w:rFonts w:ascii="Times New Roman" w:hAnsi="Times New Roman" w:cs="Times New Roman"/>
          <w:sz w:val="24"/>
          <w:szCs w:val="24"/>
          <w:lang w:val="bs-Latn-BA"/>
        </w:rPr>
        <w:t>uglavnom ne postoje</w:t>
      </w:r>
      <w:r w:rsidR="009C01CF">
        <w:rPr>
          <w:rFonts w:ascii="Times New Roman" w:hAnsi="Times New Roman" w:cs="Times New Roman"/>
          <w:sz w:val="24"/>
          <w:szCs w:val="24"/>
          <w:lang w:val="bs-Latn-BA"/>
        </w:rPr>
        <w:t>, napominjući da je Bosn</w:t>
      </w:r>
      <w:r w:rsidRPr="007533E9">
        <w:rPr>
          <w:rFonts w:ascii="Times New Roman" w:hAnsi="Times New Roman" w:cs="Times New Roman"/>
          <w:sz w:val="24"/>
          <w:szCs w:val="24"/>
          <w:lang w:val="bs-Latn-BA"/>
        </w:rPr>
        <w:t>a Bank International</w:t>
      </w:r>
      <w:r>
        <w:rPr>
          <w:rFonts w:ascii="Times New Roman" w:hAnsi="Times New Roman" w:cs="Times New Roman"/>
          <w:sz w:val="24"/>
          <w:szCs w:val="24"/>
          <w:lang w:val="bs-Latn-BA"/>
        </w:rPr>
        <w:t>,</w:t>
      </w:r>
      <w:r w:rsidRPr="007533E9">
        <w:rPr>
          <w:rFonts w:ascii="Times New Roman" w:hAnsi="Times New Roman" w:cs="Times New Roman"/>
          <w:sz w:val="24"/>
          <w:szCs w:val="24"/>
          <w:lang w:val="bs-Latn-BA"/>
        </w:rPr>
        <w:t xml:space="preserve"> u početku perioda analize koji je obuhvaćen ovom strategijom</w:t>
      </w:r>
      <w:r>
        <w:rPr>
          <w:rFonts w:ascii="Times New Roman" w:hAnsi="Times New Roman" w:cs="Times New Roman"/>
          <w:sz w:val="24"/>
          <w:szCs w:val="24"/>
          <w:lang w:val="bs-Latn-BA"/>
        </w:rPr>
        <w:t xml:space="preserve">, </w:t>
      </w:r>
      <w:r w:rsidRPr="007533E9">
        <w:rPr>
          <w:rFonts w:ascii="Times New Roman" w:hAnsi="Times New Roman" w:cs="Times New Roman"/>
          <w:sz w:val="24"/>
          <w:szCs w:val="24"/>
          <w:lang w:val="bs-Latn-BA"/>
        </w:rPr>
        <w:t xml:space="preserve">imala jednu </w:t>
      </w:r>
      <w:r>
        <w:rPr>
          <w:rFonts w:ascii="Times New Roman" w:hAnsi="Times New Roman" w:cs="Times New Roman"/>
          <w:sz w:val="24"/>
          <w:szCs w:val="24"/>
          <w:lang w:val="bs-Latn-BA"/>
        </w:rPr>
        <w:t xml:space="preserve">povoljniju </w:t>
      </w:r>
      <w:r w:rsidRPr="007533E9">
        <w:rPr>
          <w:rFonts w:ascii="Times New Roman" w:hAnsi="Times New Roman" w:cs="Times New Roman"/>
          <w:sz w:val="24"/>
          <w:szCs w:val="24"/>
          <w:lang w:val="bs-Latn-BA"/>
        </w:rPr>
        <w:t xml:space="preserve">liniju finansiranja. Određen broj banaka sa područja Grada Goražda je ustupio informaciju da nisu imali kreditnu liniju za poljoprivrednu proizvodnju odnosno da nisu imali realizaciju kredita </w:t>
      </w:r>
      <w:r>
        <w:rPr>
          <w:rFonts w:ascii="Times New Roman" w:hAnsi="Times New Roman" w:cs="Times New Roman"/>
          <w:sz w:val="24"/>
          <w:szCs w:val="24"/>
          <w:lang w:val="bs-Latn-BA"/>
        </w:rPr>
        <w:t>za</w:t>
      </w:r>
      <w:r w:rsidRPr="007533E9">
        <w:rPr>
          <w:rFonts w:ascii="Times New Roman" w:hAnsi="Times New Roman" w:cs="Times New Roman"/>
          <w:sz w:val="24"/>
          <w:szCs w:val="24"/>
          <w:lang w:val="bs-Latn-BA"/>
        </w:rPr>
        <w:t xml:space="preserve"> tu namjenu</w:t>
      </w:r>
      <w:r>
        <w:rPr>
          <w:rFonts w:ascii="Times New Roman" w:hAnsi="Times New Roman" w:cs="Times New Roman"/>
          <w:sz w:val="24"/>
          <w:szCs w:val="24"/>
          <w:lang w:val="bs-Latn-BA"/>
        </w:rPr>
        <w:t xml:space="preserve"> u periodu 2017-2022. godine</w:t>
      </w:r>
      <w:r w:rsidRPr="007533E9">
        <w:rPr>
          <w:rFonts w:ascii="Times New Roman" w:hAnsi="Times New Roman" w:cs="Times New Roman"/>
          <w:sz w:val="24"/>
          <w:szCs w:val="24"/>
          <w:lang w:val="bs-Latn-BA"/>
        </w:rPr>
        <w:t xml:space="preserve">. </w:t>
      </w:r>
    </w:p>
    <w:p w14:paraId="613ECBEE" w14:textId="6B6309F0" w:rsidR="007E6626" w:rsidRPr="00DB6A1F" w:rsidRDefault="00755FC2" w:rsidP="00E46B00">
      <w:pPr>
        <w:pStyle w:val="h5"/>
        <w:outlineLvl w:val="4"/>
      </w:pPr>
      <w:bookmarkStart w:id="68" w:name="_Toc153796226"/>
      <w:r w:rsidRPr="00DB6A1F">
        <w:t>Poljoprivredno osiguranje</w:t>
      </w:r>
      <w:bookmarkEnd w:id="68"/>
    </w:p>
    <w:p w14:paraId="143C694A" w14:textId="46533E4E" w:rsidR="00965942" w:rsidRPr="00304F45" w:rsidRDefault="00304F45" w:rsidP="006252F3">
      <w:pPr>
        <w:spacing w:after="120" w:line="24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 xml:space="preserve">Pored </w:t>
      </w:r>
      <w:r w:rsidRPr="006252F3">
        <w:rPr>
          <w:rFonts w:ascii="Times New Roman" w:hAnsi="Times New Roman" w:cs="Times New Roman"/>
          <w:sz w:val="24"/>
          <w:szCs w:val="24"/>
          <w:lang w:val="bs-Latn-BA"/>
        </w:rPr>
        <w:t>postojanju značajnog broja osiguravajući</w:t>
      </w:r>
      <w:r>
        <w:rPr>
          <w:rFonts w:ascii="Times New Roman" w:hAnsi="Times New Roman" w:cs="Times New Roman"/>
          <w:sz w:val="24"/>
          <w:szCs w:val="24"/>
          <w:lang w:val="bs-Latn-BA"/>
        </w:rPr>
        <w:t>h društava na području Grada Goražda, prema informacijama dobijenim od određenog broja osiguravajućih društava, nije bilo zaključenih ugovora</w:t>
      </w:r>
      <w:r w:rsidR="005D6184">
        <w:rPr>
          <w:rFonts w:ascii="Times New Roman" w:hAnsi="Times New Roman" w:cs="Times New Roman"/>
          <w:sz w:val="24"/>
          <w:szCs w:val="24"/>
          <w:lang w:val="bs-Latn-BA"/>
        </w:rPr>
        <w:t>,</w:t>
      </w:r>
      <w:r>
        <w:rPr>
          <w:rFonts w:ascii="Times New Roman" w:hAnsi="Times New Roman" w:cs="Times New Roman"/>
          <w:sz w:val="24"/>
          <w:szCs w:val="24"/>
          <w:lang w:val="bs-Latn-BA"/>
        </w:rPr>
        <w:t xml:space="preserve"> odnosno realizacije osiguranja vezanih za poljoprivrednu proizvodnju u periodu 2017-2022. godine</w:t>
      </w:r>
      <w:r w:rsidR="005D6184">
        <w:rPr>
          <w:rFonts w:ascii="Times New Roman" w:hAnsi="Times New Roman" w:cs="Times New Roman"/>
          <w:sz w:val="24"/>
          <w:szCs w:val="24"/>
          <w:lang w:val="bs-Latn-BA"/>
        </w:rPr>
        <w:t>,</w:t>
      </w:r>
      <w:r w:rsidR="00E73856">
        <w:rPr>
          <w:rFonts w:ascii="Times New Roman" w:hAnsi="Times New Roman" w:cs="Times New Roman"/>
          <w:sz w:val="24"/>
          <w:szCs w:val="24"/>
          <w:lang w:val="bs-Latn-BA"/>
        </w:rPr>
        <w:t xml:space="preserve"> a neke čak nemaju ni u ponudi ovu vrstu osiguranja</w:t>
      </w:r>
      <w:r>
        <w:rPr>
          <w:rFonts w:ascii="Times New Roman" w:hAnsi="Times New Roman" w:cs="Times New Roman"/>
          <w:sz w:val="24"/>
          <w:szCs w:val="24"/>
          <w:lang w:val="bs-Latn-BA"/>
        </w:rPr>
        <w:t>. Iako se nisu uspjele dobiti info</w:t>
      </w:r>
      <w:r w:rsidR="00E73856">
        <w:rPr>
          <w:rFonts w:ascii="Times New Roman" w:hAnsi="Times New Roman" w:cs="Times New Roman"/>
          <w:sz w:val="24"/>
          <w:szCs w:val="24"/>
          <w:lang w:val="bs-Latn-BA"/>
        </w:rPr>
        <w:t>r</w:t>
      </w:r>
      <w:r>
        <w:rPr>
          <w:rFonts w:ascii="Times New Roman" w:hAnsi="Times New Roman" w:cs="Times New Roman"/>
          <w:sz w:val="24"/>
          <w:szCs w:val="24"/>
          <w:lang w:val="bs-Latn-BA"/>
        </w:rPr>
        <w:t xml:space="preserve">mracije od svih osiguravajućih društava, može se zaključiti </w:t>
      </w:r>
      <w:r w:rsidR="006252F3">
        <w:rPr>
          <w:rFonts w:ascii="Times New Roman" w:hAnsi="Times New Roman" w:cs="Times New Roman"/>
          <w:sz w:val="24"/>
          <w:szCs w:val="24"/>
          <w:lang w:val="bs-Latn-BA"/>
        </w:rPr>
        <w:t xml:space="preserve">da </w:t>
      </w:r>
      <w:r w:rsidR="001E2FBC">
        <w:rPr>
          <w:rFonts w:ascii="Times New Roman" w:hAnsi="Times New Roman" w:cs="Times New Roman"/>
          <w:sz w:val="24"/>
          <w:szCs w:val="24"/>
          <w:lang w:val="bs-Latn-BA"/>
        </w:rPr>
        <w:t xml:space="preserve">praksa </w:t>
      </w:r>
      <w:r w:rsidR="006252F3">
        <w:rPr>
          <w:rFonts w:ascii="Times New Roman" w:hAnsi="Times New Roman" w:cs="Times New Roman"/>
          <w:sz w:val="24"/>
          <w:szCs w:val="24"/>
          <w:lang w:val="bs-Latn-BA"/>
        </w:rPr>
        <w:t>poljoprivredno</w:t>
      </w:r>
      <w:r w:rsidR="001E2FBC">
        <w:rPr>
          <w:rFonts w:ascii="Times New Roman" w:hAnsi="Times New Roman" w:cs="Times New Roman"/>
          <w:sz w:val="24"/>
          <w:szCs w:val="24"/>
          <w:lang w:val="bs-Latn-BA"/>
        </w:rPr>
        <w:t>g osiguranja uglavnom nije zastupljena</w:t>
      </w:r>
      <w:r w:rsidR="006252F3">
        <w:rPr>
          <w:rFonts w:ascii="Times New Roman" w:hAnsi="Times New Roman" w:cs="Times New Roman"/>
          <w:sz w:val="24"/>
          <w:szCs w:val="24"/>
          <w:lang w:val="bs-Latn-BA"/>
        </w:rPr>
        <w:t xml:space="preserve"> na području Grada Goražda. </w:t>
      </w:r>
    </w:p>
    <w:p w14:paraId="35CF3F76" w14:textId="1BD54E27" w:rsidR="009236E3" w:rsidRPr="009236E3" w:rsidRDefault="00254B3A" w:rsidP="00E46B00">
      <w:pPr>
        <w:pStyle w:val="h4"/>
        <w:outlineLvl w:val="4"/>
      </w:pPr>
      <w:bookmarkStart w:id="69" w:name="_Toc153796227"/>
      <w:r w:rsidRPr="009236E3">
        <w:t xml:space="preserve">Stepen </w:t>
      </w:r>
      <w:r w:rsidR="00A54A3A" w:rsidRPr="009236E3">
        <w:t xml:space="preserve">organizacije </w:t>
      </w:r>
      <w:r w:rsidRPr="009236E3">
        <w:t>poljoprivrednih proizvođača i ruralnog stanovništva</w:t>
      </w:r>
      <w:bookmarkEnd w:id="69"/>
    </w:p>
    <w:p w14:paraId="418C9364" w14:textId="6DC55D8A" w:rsidR="009236E3" w:rsidRPr="009E0316" w:rsidRDefault="002900A6" w:rsidP="00E46B00">
      <w:pPr>
        <w:pStyle w:val="h5"/>
        <w:outlineLvl w:val="4"/>
      </w:pPr>
      <w:bookmarkStart w:id="70" w:name="_Toc153796228"/>
      <w:r w:rsidRPr="009E0316">
        <w:t>Poljoprivredni klasteri</w:t>
      </w:r>
      <w:bookmarkEnd w:id="70"/>
      <w:r w:rsidR="00237699" w:rsidRPr="009E0316">
        <w:t xml:space="preserve"> </w:t>
      </w:r>
    </w:p>
    <w:p w14:paraId="47A26368" w14:textId="430E3478" w:rsidR="009236E3" w:rsidRPr="009236E3" w:rsidRDefault="009236E3" w:rsidP="009236E3">
      <w:pPr>
        <w:spacing w:after="120" w:line="240" w:lineRule="auto"/>
        <w:jc w:val="both"/>
        <w:rPr>
          <w:rFonts w:ascii="Times New Roman" w:hAnsi="Times New Roman" w:cs="Times New Roman"/>
          <w:color w:val="000000" w:themeColor="text1"/>
          <w:sz w:val="24"/>
          <w:szCs w:val="24"/>
          <w:lang w:val="bs-Latn-BA"/>
        </w:rPr>
      </w:pPr>
      <w:r w:rsidRPr="009236E3">
        <w:rPr>
          <w:rFonts w:ascii="Times New Roman" w:hAnsi="Times New Roman" w:cs="Times New Roman"/>
          <w:color w:val="000000" w:themeColor="text1"/>
          <w:sz w:val="24"/>
          <w:szCs w:val="24"/>
          <w:lang w:val="bs-Latn-BA"/>
        </w:rPr>
        <w:t xml:space="preserve">Klasterizacija je oblik preduzetničkog ponašanja koji se zasniva na pronalaženju uslova za konkurentsku prednost proizvođača i efikasnu organizacionu mrežu. Ona ima veliki značaj i ulogu koja se ogleda u udruživanju srodnih proizvođača u svrhu što boljeg pozicioniranja na tržištu. Klastarizacija predstavlja model udruživanja ukupnih pojedinačnih potencijala svih proizvođača, koja ima za cilj zadovoljavanje kvantiteta, kvaliteta i kontinuiteta u svim segmentima produkcije, </w:t>
      </w:r>
      <w:r w:rsidRPr="009236E3">
        <w:rPr>
          <w:rFonts w:ascii="Times New Roman" w:hAnsi="Times New Roman" w:cs="Times New Roman"/>
          <w:color w:val="000000" w:themeColor="text1"/>
          <w:sz w:val="24"/>
          <w:szCs w:val="24"/>
          <w:lang w:val="bs-Latn-BA"/>
        </w:rPr>
        <w:lastRenderedPageBreak/>
        <w:t>počev od organizovanja proizvodnje, razvoja proizvoda i plasmana gotovih proizvoda. Trenutno na teritoriji Grada Goražda ne postoji niti jedan klaster.</w:t>
      </w:r>
    </w:p>
    <w:p w14:paraId="19125A07" w14:textId="6FBE4253" w:rsidR="009236E3" w:rsidRPr="009E0316" w:rsidRDefault="00254B3A" w:rsidP="00E46B00">
      <w:pPr>
        <w:pStyle w:val="h5"/>
        <w:outlineLvl w:val="4"/>
      </w:pPr>
      <w:bookmarkStart w:id="71" w:name="_Toc153796229"/>
      <w:r w:rsidRPr="009E0316">
        <w:t>Poljoprivredne zadruge</w:t>
      </w:r>
      <w:bookmarkEnd w:id="71"/>
    </w:p>
    <w:p w14:paraId="5D8FFCF4" w14:textId="77777777" w:rsidR="009236E3" w:rsidRPr="009236E3" w:rsidRDefault="009236E3" w:rsidP="009236E3">
      <w:pPr>
        <w:spacing w:after="120" w:line="240" w:lineRule="auto"/>
        <w:jc w:val="both"/>
        <w:rPr>
          <w:rFonts w:ascii="Times New Roman" w:hAnsi="Times New Roman" w:cs="Times New Roman"/>
          <w:color w:val="000000" w:themeColor="text1"/>
          <w:sz w:val="24"/>
          <w:szCs w:val="24"/>
          <w:lang w:val="bs-Latn-BA"/>
        </w:rPr>
      </w:pPr>
      <w:r w:rsidRPr="009236E3">
        <w:rPr>
          <w:rFonts w:ascii="Times New Roman" w:hAnsi="Times New Roman" w:cs="Times New Roman"/>
          <w:color w:val="000000" w:themeColor="text1"/>
          <w:sz w:val="24"/>
          <w:szCs w:val="24"/>
          <w:lang w:val="bs-Latn-BA"/>
        </w:rPr>
        <w:t>Poljoprivredna zadruga je oblik organizovanja dobrovoljno udruženih, da bi zadovoljili svoje zajedničke ekonomske, socijalne i kulturne potrebe i ciljeve, zajedničkim posjedovanjem i demokratskim kontrolisanim privređivanjem.</w:t>
      </w:r>
    </w:p>
    <w:p w14:paraId="71035E5D" w14:textId="2EBE4CF5" w:rsidR="009236E3" w:rsidRDefault="009236E3" w:rsidP="009236E3">
      <w:pPr>
        <w:spacing w:after="120" w:line="240" w:lineRule="auto"/>
        <w:jc w:val="both"/>
        <w:rPr>
          <w:rFonts w:ascii="Times New Roman" w:hAnsi="Times New Roman" w:cs="Times New Roman"/>
          <w:color w:val="000000" w:themeColor="text1"/>
          <w:sz w:val="24"/>
          <w:szCs w:val="24"/>
          <w:lang w:val="bs-Latn-BA"/>
        </w:rPr>
      </w:pPr>
      <w:r w:rsidRPr="009236E3">
        <w:rPr>
          <w:rFonts w:ascii="Times New Roman" w:hAnsi="Times New Roman" w:cs="Times New Roman"/>
          <w:color w:val="000000" w:themeColor="text1"/>
          <w:sz w:val="24"/>
          <w:szCs w:val="24"/>
          <w:lang w:val="bs-Latn-BA"/>
        </w:rPr>
        <w:t>Na poručiju Grada Goražda u period postoji jedna poljoprvedna zadruga, Zemljoradnička zadruga “Agropodrinje” Goražde osnovana je 14. maja 1990. godine. Pored prometa repromaterijala, opreme i mehanizacije u maloprodaji i veleprodaji, zadruga „Agropodrinje“, se bavi proizvodnjom  konzumne jabuke na površini od 4 ha sa ukupno 6000 stabala.</w:t>
      </w:r>
    </w:p>
    <w:p w14:paraId="797311CB" w14:textId="5780796C" w:rsidR="009236E3" w:rsidRPr="009E0316" w:rsidRDefault="00254B3A" w:rsidP="00E46B00">
      <w:pPr>
        <w:pStyle w:val="h5"/>
        <w:outlineLvl w:val="4"/>
      </w:pPr>
      <w:bookmarkStart w:id="72" w:name="_Toc153796230"/>
      <w:r w:rsidRPr="009E0316">
        <w:t>Udruženja poljoprivrednih proizvođača</w:t>
      </w:r>
      <w:bookmarkEnd w:id="72"/>
    </w:p>
    <w:p w14:paraId="59D44FEE" w14:textId="57FD04F1" w:rsidR="00E76CBB" w:rsidRPr="00E76CBB" w:rsidRDefault="00E76CBB" w:rsidP="00E76CBB">
      <w:pPr>
        <w:spacing w:after="120" w:line="240" w:lineRule="auto"/>
        <w:jc w:val="both"/>
        <w:rPr>
          <w:rFonts w:ascii="Times New Roman" w:hAnsi="Times New Roman" w:cs="Times New Roman"/>
          <w:color w:val="000000" w:themeColor="text1"/>
          <w:sz w:val="24"/>
          <w:szCs w:val="24"/>
          <w:lang w:val="bs-Latn-BA"/>
        </w:rPr>
      </w:pPr>
      <w:r w:rsidRPr="00E76CBB">
        <w:rPr>
          <w:rFonts w:ascii="Times New Roman" w:hAnsi="Times New Roman" w:cs="Times New Roman"/>
          <w:color w:val="000000" w:themeColor="text1"/>
          <w:sz w:val="24"/>
          <w:szCs w:val="24"/>
          <w:lang w:val="bs-Latn-BA"/>
        </w:rPr>
        <w:t>Trenutno na prostoru Grada Goražda registrovana su slijedeća udruženja poljop</w:t>
      </w:r>
      <w:r>
        <w:rPr>
          <w:rFonts w:ascii="Times New Roman" w:hAnsi="Times New Roman" w:cs="Times New Roman"/>
          <w:color w:val="000000" w:themeColor="text1"/>
          <w:sz w:val="24"/>
          <w:szCs w:val="24"/>
          <w:lang w:val="bs-Latn-BA"/>
        </w:rPr>
        <w:t>ri</w:t>
      </w:r>
      <w:r w:rsidRPr="00E76CBB">
        <w:rPr>
          <w:rFonts w:ascii="Times New Roman" w:hAnsi="Times New Roman" w:cs="Times New Roman"/>
          <w:color w:val="000000" w:themeColor="text1"/>
          <w:sz w:val="24"/>
          <w:szCs w:val="24"/>
          <w:lang w:val="bs-Latn-BA"/>
        </w:rPr>
        <w:t>vrednih/privrednih proizvođača:</w:t>
      </w:r>
    </w:p>
    <w:p w14:paraId="410B4EE7" w14:textId="3CE1F820" w:rsidR="00E76CBB" w:rsidRPr="00E76CBB" w:rsidRDefault="00E76CBB" w:rsidP="00EC7D34">
      <w:pPr>
        <w:pStyle w:val="ListParagraph"/>
        <w:numPr>
          <w:ilvl w:val="0"/>
          <w:numId w:val="11"/>
        </w:numPr>
        <w:spacing w:after="120" w:line="240" w:lineRule="auto"/>
        <w:jc w:val="both"/>
        <w:rPr>
          <w:rFonts w:ascii="Times New Roman" w:hAnsi="Times New Roman" w:cs="Times New Roman"/>
          <w:color w:val="000000" w:themeColor="text1"/>
          <w:sz w:val="24"/>
          <w:szCs w:val="24"/>
          <w:lang w:val="bs-Latn-BA"/>
        </w:rPr>
      </w:pPr>
      <w:r w:rsidRPr="00E76CBB">
        <w:rPr>
          <w:rFonts w:ascii="Times New Roman" w:hAnsi="Times New Roman" w:cs="Times New Roman"/>
          <w:color w:val="000000" w:themeColor="text1"/>
          <w:sz w:val="24"/>
          <w:szCs w:val="24"/>
          <w:lang w:val="bs-Latn-BA"/>
        </w:rPr>
        <w:t>-Udruženje pčelara Bosansko-podrinjskog kantona „Behar" Goražde</w:t>
      </w:r>
      <w:r>
        <w:rPr>
          <w:rFonts w:ascii="Times New Roman" w:hAnsi="Times New Roman" w:cs="Times New Roman"/>
          <w:color w:val="000000" w:themeColor="text1"/>
          <w:sz w:val="24"/>
          <w:szCs w:val="24"/>
          <w:lang w:val="bs-Latn-BA"/>
        </w:rPr>
        <w:t>,</w:t>
      </w:r>
    </w:p>
    <w:p w14:paraId="081AEEED" w14:textId="0E21F573" w:rsidR="00E76CBB" w:rsidRDefault="00E76CBB" w:rsidP="00EC7D34">
      <w:pPr>
        <w:pStyle w:val="ListParagraph"/>
        <w:numPr>
          <w:ilvl w:val="0"/>
          <w:numId w:val="11"/>
        </w:numPr>
        <w:spacing w:after="120" w:line="240" w:lineRule="auto"/>
        <w:jc w:val="both"/>
        <w:rPr>
          <w:rFonts w:ascii="Times New Roman" w:hAnsi="Times New Roman" w:cs="Times New Roman"/>
          <w:color w:val="000000" w:themeColor="text1"/>
          <w:sz w:val="24"/>
          <w:szCs w:val="24"/>
          <w:lang w:val="bs-Latn-BA"/>
        </w:rPr>
      </w:pPr>
      <w:r w:rsidRPr="00E76CBB">
        <w:rPr>
          <w:rFonts w:ascii="Times New Roman" w:hAnsi="Times New Roman" w:cs="Times New Roman"/>
          <w:color w:val="000000" w:themeColor="text1"/>
          <w:sz w:val="24"/>
          <w:szCs w:val="24"/>
          <w:lang w:val="bs-Latn-BA"/>
        </w:rPr>
        <w:t>-Udruženje uzgajivača medonosnog, aromatičnog i ljekovitog bilja Bosansko-podrinjskog kantona „Facelija“ Goražde</w:t>
      </w:r>
      <w:r>
        <w:rPr>
          <w:rFonts w:ascii="Times New Roman" w:hAnsi="Times New Roman" w:cs="Times New Roman"/>
          <w:color w:val="000000" w:themeColor="text1"/>
          <w:sz w:val="24"/>
          <w:szCs w:val="24"/>
          <w:lang w:val="bs-Latn-BA"/>
        </w:rPr>
        <w:t>,</w:t>
      </w:r>
    </w:p>
    <w:p w14:paraId="15CDE1C5" w14:textId="27808D33" w:rsidR="00E76CBB" w:rsidRDefault="00E76CBB" w:rsidP="00EC7D34">
      <w:pPr>
        <w:pStyle w:val="ListParagraph"/>
        <w:numPr>
          <w:ilvl w:val="0"/>
          <w:numId w:val="11"/>
        </w:numPr>
        <w:spacing w:after="120" w:line="240" w:lineRule="auto"/>
        <w:jc w:val="both"/>
        <w:rPr>
          <w:rFonts w:ascii="Times New Roman" w:hAnsi="Times New Roman" w:cs="Times New Roman"/>
          <w:color w:val="000000" w:themeColor="text1"/>
          <w:sz w:val="24"/>
          <w:szCs w:val="24"/>
          <w:lang w:val="bs-Latn-BA"/>
        </w:rPr>
      </w:pPr>
      <w:r w:rsidRPr="00E76CBB">
        <w:rPr>
          <w:rFonts w:ascii="Times New Roman" w:hAnsi="Times New Roman" w:cs="Times New Roman"/>
          <w:color w:val="000000" w:themeColor="text1"/>
          <w:sz w:val="24"/>
          <w:szCs w:val="24"/>
          <w:lang w:val="bs-Latn-BA"/>
        </w:rPr>
        <w:t>Udruženje privredno kulturna manifestacija „Dani jabuke“ u Goraždu</w:t>
      </w:r>
      <w:r>
        <w:rPr>
          <w:rFonts w:ascii="Times New Roman" w:hAnsi="Times New Roman" w:cs="Times New Roman"/>
          <w:color w:val="000000" w:themeColor="text1"/>
          <w:sz w:val="24"/>
          <w:szCs w:val="24"/>
          <w:lang w:val="bs-Latn-BA"/>
        </w:rPr>
        <w:t>,</w:t>
      </w:r>
    </w:p>
    <w:p w14:paraId="45581ED3" w14:textId="5EDBE3DC" w:rsidR="00E76CBB" w:rsidRDefault="00E76CBB" w:rsidP="00EC7D34">
      <w:pPr>
        <w:pStyle w:val="ListParagraph"/>
        <w:numPr>
          <w:ilvl w:val="0"/>
          <w:numId w:val="11"/>
        </w:numPr>
        <w:spacing w:after="120" w:line="240" w:lineRule="auto"/>
        <w:jc w:val="both"/>
        <w:rPr>
          <w:rFonts w:ascii="Times New Roman" w:hAnsi="Times New Roman" w:cs="Times New Roman"/>
          <w:color w:val="000000" w:themeColor="text1"/>
          <w:sz w:val="24"/>
          <w:szCs w:val="24"/>
          <w:lang w:val="bs-Latn-BA"/>
        </w:rPr>
      </w:pPr>
      <w:r w:rsidRPr="00E76CBB">
        <w:rPr>
          <w:rFonts w:ascii="Times New Roman" w:hAnsi="Times New Roman" w:cs="Times New Roman"/>
          <w:color w:val="000000" w:themeColor="text1"/>
          <w:sz w:val="24"/>
          <w:szCs w:val="24"/>
          <w:lang w:val="bs-Latn-BA"/>
        </w:rPr>
        <w:t>Udruženje starih tradicionalnih, umjetničkih zanata i domaće radinosti „Stari grad“ – Goražde</w:t>
      </w:r>
      <w:r>
        <w:rPr>
          <w:rFonts w:ascii="Times New Roman" w:hAnsi="Times New Roman" w:cs="Times New Roman"/>
          <w:color w:val="000000" w:themeColor="text1"/>
          <w:sz w:val="24"/>
          <w:szCs w:val="24"/>
          <w:lang w:val="bs-Latn-BA"/>
        </w:rPr>
        <w:t>,</w:t>
      </w:r>
    </w:p>
    <w:p w14:paraId="34C161F0" w14:textId="20748209" w:rsidR="00E76CBB" w:rsidRPr="00E76CBB" w:rsidRDefault="00E76CBB" w:rsidP="00EC7D34">
      <w:pPr>
        <w:pStyle w:val="ListParagraph"/>
        <w:numPr>
          <w:ilvl w:val="0"/>
          <w:numId w:val="11"/>
        </w:numPr>
        <w:spacing w:after="120" w:line="240" w:lineRule="auto"/>
        <w:jc w:val="both"/>
        <w:rPr>
          <w:rFonts w:ascii="Times New Roman" w:hAnsi="Times New Roman" w:cs="Times New Roman"/>
          <w:color w:val="000000" w:themeColor="text1"/>
          <w:sz w:val="24"/>
          <w:szCs w:val="24"/>
          <w:lang w:val="bs-Latn-BA"/>
        </w:rPr>
      </w:pPr>
      <w:r w:rsidRPr="00E76CBB">
        <w:rPr>
          <w:rFonts w:ascii="Times New Roman" w:hAnsi="Times New Roman" w:cs="Times New Roman"/>
          <w:b/>
          <w:color w:val="000000" w:themeColor="text1"/>
          <w:sz w:val="24"/>
          <w:szCs w:val="24"/>
          <w:lang w:val="bs-Latn-BA"/>
        </w:rPr>
        <w:t>Udruženje poljoprivrednika Grada Goražde</w:t>
      </w:r>
      <w:r>
        <w:rPr>
          <w:rFonts w:ascii="Times New Roman" w:hAnsi="Times New Roman" w:cs="Times New Roman"/>
          <w:b/>
          <w:color w:val="000000" w:themeColor="text1"/>
          <w:sz w:val="24"/>
          <w:szCs w:val="24"/>
          <w:lang w:val="bs-Latn-BA"/>
        </w:rPr>
        <w:t>.</w:t>
      </w:r>
    </w:p>
    <w:p w14:paraId="64DCFF16" w14:textId="61809914" w:rsidR="00E76CBB" w:rsidRPr="00E76CBB" w:rsidRDefault="00E76CBB" w:rsidP="00E76CBB">
      <w:pPr>
        <w:spacing w:after="120" w:line="240" w:lineRule="auto"/>
        <w:jc w:val="both"/>
        <w:rPr>
          <w:rFonts w:ascii="Times New Roman" w:hAnsi="Times New Roman" w:cs="Times New Roman"/>
          <w:color w:val="000000" w:themeColor="text1"/>
          <w:sz w:val="24"/>
          <w:szCs w:val="24"/>
          <w:lang w:val="bs-Latn-BA"/>
        </w:rPr>
      </w:pPr>
      <w:r>
        <w:rPr>
          <w:rFonts w:ascii="Times New Roman" w:hAnsi="Times New Roman" w:cs="Times New Roman"/>
          <w:color w:val="000000" w:themeColor="text1"/>
          <w:sz w:val="24"/>
          <w:szCs w:val="24"/>
          <w:lang w:val="bs-Latn-BA"/>
        </w:rPr>
        <w:t>Dakle, udruženje poljoprivrednika Grada Goražde je jedino udruženje koje se odnosi na udruživanje poljoprivrednika</w:t>
      </w:r>
      <w:r w:rsidR="005D6184">
        <w:rPr>
          <w:rFonts w:ascii="Times New Roman" w:hAnsi="Times New Roman" w:cs="Times New Roman"/>
          <w:color w:val="000000" w:themeColor="text1"/>
          <w:sz w:val="24"/>
          <w:szCs w:val="24"/>
          <w:lang w:val="bs-Latn-BA"/>
        </w:rPr>
        <w:t>,</w:t>
      </w:r>
      <w:r>
        <w:rPr>
          <w:rFonts w:ascii="Times New Roman" w:hAnsi="Times New Roman" w:cs="Times New Roman"/>
          <w:color w:val="000000" w:themeColor="text1"/>
          <w:sz w:val="24"/>
          <w:szCs w:val="24"/>
          <w:lang w:val="bs-Latn-BA"/>
        </w:rPr>
        <w:t xml:space="preserve"> a ostala udruženja su indirektno vezana za poljoprivredu ili njene pojedine grane i aspekte privređivanja.</w:t>
      </w:r>
    </w:p>
    <w:p w14:paraId="54C82C4C" w14:textId="31AD8C13" w:rsidR="009236E3" w:rsidRPr="009E0316" w:rsidRDefault="00254B3A" w:rsidP="00E46B00">
      <w:pPr>
        <w:pStyle w:val="h5"/>
        <w:outlineLvl w:val="4"/>
      </w:pPr>
      <w:bookmarkStart w:id="73" w:name="_Toc153796231"/>
      <w:r w:rsidRPr="009E0316">
        <w:t>Udruženja</w:t>
      </w:r>
      <w:r w:rsidR="00E76CBB" w:rsidRPr="009E0316">
        <w:t xml:space="preserve"> </w:t>
      </w:r>
      <w:r w:rsidRPr="009E0316">
        <w:t>žena</w:t>
      </w:r>
      <w:bookmarkEnd w:id="73"/>
    </w:p>
    <w:p w14:paraId="6CAB0FA1" w14:textId="77777777" w:rsidR="00E76CBB" w:rsidRPr="00536712" w:rsidRDefault="00E76CBB" w:rsidP="00E76CBB">
      <w:pPr>
        <w:spacing w:after="0" w:line="240" w:lineRule="auto"/>
        <w:contextualSpacing/>
        <w:jc w:val="both"/>
        <w:rPr>
          <w:rFonts w:ascii="Times New Roman" w:hAnsi="Times New Roman" w:cs="Times New Roman"/>
          <w:sz w:val="24"/>
          <w:szCs w:val="24"/>
        </w:rPr>
      </w:pPr>
      <w:r w:rsidRPr="00536712">
        <w:rPr>
          <w:rFonts w:ascii="Times New Roman" w:hAnsi="Times New Roman" w:cs="Times New Roman"/>
          <w:sz w:val="24"/>
          <w:szCs w:val="24"/>
        </w:rPr>
        <w:t>Na prostoru teritorije Grada Goražda registrovana su slijedeća udruženja žena:</w:t>
      </w:r>
    </w:p>
    <w:p w14:paraId="78B1FA45" w14:textId="12AFDBAF" w:rsidR="0018474E" w:rsidRDefault="0018474E" w:rsidP="0018474E">
      <w:pPr>
        <w:pStyle w:val="ListParagraph"/>
        <w:numPr>
          <w:ilvl w:val="0"/>
          <w:numId w:val="12"/>
        </w:numPr>
        <w:spacing w:after="0" w:line="240" w:lineRule="auto"/>
        <w:jc w:val="both"/>
        <w:rPr>
          <w:rFonts w:ascii="Times New Roman" w:hAnsi="Times New Roman" w:cs="Times New Roman"/>
          <w:sz w:val="24"/>
          <w:szCs w:val="24"/>
        </w:rPr>
      </w:pPr>
      <w:r w:rsidRPr="00E76CBB">
        <w:rPr>
          <w:rFonts w:ascii="Times New Roman" w:hAnsi="Times New Roman" w:cs="Times New Roman"/>
          <w:sz w:val="24"/>
          <w:szCs w:val="24"/>
        </w:rPr>
        <w:t>Udruženje žena</w:t>
      </w:r>
      <w:r>
        <w:rPr>
          <w:rFonts w:ascii="Times New Roman" w:hAnsi="Times New Roman" w:cs="Times New Roman"/>
          <w:sz w:val="24"/>
          <w:szCs w:val="24"/>
        </w:rPr>
        <w:t xml:space="preserve"> UŽ Sehara,</w:t>
      </w:r>
    </w:p>
    <w:p w14:paraId="798392A3" w14:textId="02E45E78" w:rsidR="00E76CBB" w:rsidRPr="00E76CBB" w:rsidRDefault="00E76CBB" w:rsidP="00EC7D34">
      <w:pPr>
        <w:pStyle w:val="ListParagraph"/>
        <w:numPr>
          <w:ilvl w:val="0"/>
          <w:numId w:val="12"/>
        </w:numPr>
        <w:spacing w:after="0" w:line="240" w:lineRule="auto"/>
        <w:jc w:val="both"/>
        <w:rPr>
          <w:rFonts w:ascii="Times New Roman" w:hAnsi="Times New Roman" w:cs="Times New Roman"/>
          <w:sz w:val="24"/>
          <w:szCs w:val="24"/>
        </w:rPr>
      </w:pPr>
      <w:r w:rsidRPr="00E76CBB">
        <w:rPr>
          <w:rFonts w:ascii="Times New Roman" w:hAnsi="Times New Roman" w:cs="Times New Roman"/>
          <w:sz w:val="24"/>
          <w:szCs w:val="24"/>
        </w:rPr>
        <w:t>Udruženje žena kućne radinosti „Motiv“</w:t>
      </w:r>
      <w:r w:rsidR="00CB5E77">
        <w:rPr>
          <w:rFonts w:ascii="Times New Roman" w:hAnsi="Times New Roman" w:cs="Times New Roman"/>
          <w:sz w:val="24"/>
          <w:szCs w:val="24"/>
        </w:rPr>
        <w:t xml:space="preserve"> </w:t>
      </w:r>
      <w:r w:rsidRPr="00E76CBB">
        <w:rPr>
          <w:rFonts w:ascii="Times New Roman" w:hAnsi="Times New Roman" w:cs="Times New Roman"/>
          <w:sz w:val="24"/>
          <w:szCs w:val="24"/>
        </w:rPr>
        <w:t>Goražde</w:t>
      </w:r>
      <w:r>
        <w:rPr>
          <w:rFonts w:ascii="Times New Roman" w:hAnsi="Times New Roman" w:cs="Times New Roman"/>
          <w:sz w:val="24"/>
          <w:szCs w:val="24"/>
        </w:rPr>
        <w:t>,</w:t>
      </w:r>
    </w:p>
    <w:p w14:paraId="196945FD" w14:textId="6F0CFA9C" w:rsidR="00E76CBB" w:rsidRPr="00E76CBB" w:rsidRDefault="00E76CBB" w:rsidP="00EC7D34">
      <w:pPr>
        <w:pStyle w:val="ListParagraph"/>
        <w:numPr>
          <w:ilvl w:val="0"/>
          <w:numId w:val="12"/>
        </w:numPr>
        <w:spacing w:after="120" w:line="240" w:lineRule="auto"/>
        <w:jc w:val="both"/>
        <w:rPr>
          <w:rFonts w:ascii="Times New Roman" w:hAnsi="Times New Roman" w:cs="Times New Roman"/>
          <w:b/>
          <w:color w:val="000000" w:themeColor="text1"/>
          <w:sz w:val="24"/>
          <w:szCs w:val="24"/>
          <w:lang w:val="bs-Latn-BA"/>
        </w:rPr>
      </w:pPr>
      <w:r w:rsidRPr="00E76CBB">
        <w:rPr>
          <w:rFonts w:ascii="Times New Roman" w:hAnsi="Times New Roman" w:cs="Times New Roman"/>
          <w:color w:val="000000" w:themeColor="text1"/>
          <w:sz w:val="24"/>
          <w:szCs w:val="24"/>
        </w:rPr>
        <w:t>Udruženje žena “Seka” Goražde</w:t>
      </w:r>
      <w:r>
        <w:rPr>
          <w:rFonts w:ascii="Times New Roman" w:hAnsi="Times New Roman" w:cs="Times New Roman"/>
          <w:color w:val="000000" w:themeColor="text1"/>
          <w:sz w:val="24"/>
          <w:szCs w:val="24"/>
        </w:rPr>
        <w:t>.</w:t>
      </w:r>
    </w:p>
    <w:p w14:paraId="4BC1E372" w14:textId="77777777" w:rsidR="00E76CBB" w:rsidRPr="00E76CBB" w:rsidRDefault="00E76CBB" w:rsidP="00E76CBB">
      <w:pPr>
        <w:pStyle w:val="ListParagraph"/>
        <w:spacing w:after="120" w:line="240" w:lineRule="auto"/>
        <w:jc w:val="both"/>
        <w:rPr>
          <w:rFonts w:ascii="Times New Roman" w:hAnsi="Times New Roman" w:cs="Times New Roman"/>
          <w:b/>
          <w:color w:val="000000" w:themeColor="text1"/>
          <w:sz w:val="24"/>
          <w:szCs w:val="24"/>
          <w:lang w:val="bs-Latn-BA"/>
        </w:rPr>
      </w:pPr>
    </w:p>
    <w:p w14:paraId="13AD8A5F" w14:textId="0BC216C5" w:rsidR="00254B3A" w:rsidRPr="009E0316" w:rsidRDefault="00254B3A" w:rsidP="00E46B00">
      <w:pPr>
        <w:pStyle w:val="h5"/>
        <w:outlineLvl w:val="4"/>
      </w:pPr>
      <w:bookmarkStart w:id="74" w:name="_Toc153796232"/>
      <w:r w:rsidRPr="009E0316">
        <w:t>Udruženja mladih</w:t>
      </w:r>
      <w:bookmarkEnd w:id="74"/>
    </w:p>
    <w:p w14:paraId="2E42D0F3" w14:textId="1BB00678" w:rsidR="00E76CBB" w:rsidRPr="00536712" w:rsidRDefault="00E76CBB" w:rsidP="00E76CBB">
      <w:pPr>
        <w:spacing w:after="0" w:line="240" w:lineRule="auto"/>
        <w:jc w:val="both"/>
        <w:rPr>
          <w:rFonts w:ascii="Times New Roman" w:hAnsi="Times New Roman" w:cs="Times New Roman"/>
          <w:sz w:val="24"/>
          <w:szCs w:val="24"/>
        </w:rPr>
      </w:pPr>
      <w:r w:rsidRPr="00536712">
        <w:rPr>
          <w:rFonts w:ascii="Times New Roman" w:hAnsi="Times New Roman" w:cs="Times New Roman"/>
          <w:sz w:val="24"/>
          <w:szCs w:val="24"/>
        </w:rPr>
        <w:t>U Gradu Goraždu trenutno su registrovana slijedeća udruženja m</w:t>
      </w:r>
      <w:r w:rsidR="0018474E">
        <w:rPr>
          <w:rFonts w:ascii="Times New Roman" w:hAnsi="Times New Roman" w:cs="Times New Roman"/>
          <w:sz w:val="24"/>
          <w:szCs w:val="24"/>
        </w:rPr>
        <w:t>l</w:t>
      </w:r>
      <w:r w:rsidRPr="00536712">
        <w:rPr>
          <w:rFonts w:ascii="Times New Roman" w:hAnsi="Times New Roman" w:cs="Times New Roman"/>
          <w:sz w:val="24"/>
          <w:szCs w:val="24"/>
        </w:rPr>
        <w:t xml:space="preserve">adih: </w:t>
      </w:r>
    </w:p>
    <w:p w14:paraId="1B50C001" w14:textId="1A06751E" w:rsidR="00EF1F42" w:rsidRDefault="0071343F" w:rsidP="00EC7D34">
      <w:pPr>
        <w:pStyle w:val="ListParagraph"/>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Udruženje “</w:t>
      </w:r>
      <w:r w:rsidR="00EF1F42">
        <w:rPr>
          <w:rFonts w:ascii="Times New Roman" w:hAnsi="Times New Roman" w:cs="Times New Roman"/>
          <w:sz w:val="24"/>
          <w:szCs w:val="24"/>
        </w:rPr>
        <w:t>Vijeće mladih Grada Goražda</w:t>
      </w:r>
      <w:r>
        <w:rPr>
          <w:rFonts w:ascii="Times New Roman" w:hAnsi="Times New Roman" w:cs="Times New Roman"/>
          <w:sz w:val="24"/>
          <w:szCs w:val="24"/>
        </w:rPr>
        <w:t>”</w:t>
      </w:r>
      <w:r w:rsidR="00EF1F42">
        <w:rPr>
          <w:rFonts w:ascii="Times New Roman" w:hAnsi="Times New Roman" w:cs="Times New Roman"/>
          <w:sz w:val="24"/>
          <w:szCs w:val="24"/>
        </w:rPr>
        <w:t>,</w:t>
      </w:r>
      <w:r w:rsidR="00EF1F42" w:rsidRPr="00E76CBB">
        <w:rPr>
          <w:rFonts w:ascii="Times New Roman" w:hAnsi="Times New Roman" w:cs="Times New Roman"/>
          <w:sz w:val="24"/>
          <w:szCs w:val="24"/>
        </w:rPr>
        <w:t xml:space="preserve"> </w:t>
      </w:r>
    </w:p>
    <w:p w14:paraId="5456C594" w14:textId="0485C7DB" w:rsidR="00E76CBB" w:rsidRPr="00E76CBB" w:rsidRDefault="00E76CBB" w:rsidP="00EC7D34">
      <w:pPr>
        <w:pStyle w:val="ListParagraph"/>
        <w:numPr>
          <w:ilvl w:val="0"/>
          <w:numId w:val="13"/>
        </w:numPr>
        <w:spacing w:after="0" w:line="240" w:lineRule="auto"/>
        <w:jc w:val="both"/>
        <w:rPr>
          <w:rFonts w:ascii="Times New Roman" w:hAnsi="Times New Roman" w:cs="Times New Roman"/>
          <w:sz w:val="24"/>
          <w:szCs w:val="24"/>
        </w:rPr>
      </w:pPr>
      <w:r w:rsidRPr="00E76CBB">
        <w:rPr>
          <w:rFonts w:ascii="Times New Roman" w:hAnsi="Times New Roman" w:cs="Times New Roman"/>
          <w:sz w:val="24"/>
          <w:szCs w:val="24"/>
        </w:rPr>
        <w:t>Udruženje studenata „Indeks“,</w:t>
      </w:r>
    </w:p>
    <w:p w14:paraId="6FA0FFA3" w14:textId="1F3F66BB" w:rsidR="00E76CBB" w:rsidRPr="00E76CBB" w:rsidRDefault="00E76CBB" w:rsidP="00EC7D34">
      <w:pPr>
        <w:pStyle w:val="ListParagraph"/>
        <w:numPr>
          <w:ilvl w:val="0"/>
          <w:numId w:val="13"/>
        </w:numPr>
        <w:spacing w:after="0" w:line="240" w:lineRule="auto"/>
        <w:jc w:val="both"/>
        <w:rPr>
          <w:rFonts w:ascii="Times New Roman" w:hAnsi="Times New Roman" w:cs="Times New Roman"/>
          <w:sz w:val="24"/>
          <w:szCs w:val="24"/>
        </w:rPr>
      </w:pPr>
      <w:r w:rsidRPr="00E76CBB">
        <w:rPr>
          <w:rFonts w:ascii="Times New Roman" w:hAnsi="Times New Roman" w:cs="Times New Roman"/>
          <w:sz w:val="24"/>
          <w:szCs w:val="24"/>
        </w:rPr>
        <w:t>Udruženje "Forum za inovacije mladih-Youth Innovation Forum",</w:t>
      </w:r>
    </w:p>
    <w:p w14:paraId="14E001C5" w14:textId="69E431AF" w:rsidR="00536712" w:rsidRDefault="00E76CBB" w:rsidP="00EC7D34">
      <w:pPr>
        <w:pStyle w:val="ListParagraph"/>
        <w:numPr>
          <w:ilvl w:val="0"/>
          <w:numId w:val="13"/>
        </w:numPr>
        <w:spacing w:after="0" w:line="240" w:lineRule="auto"/>
        <w:jc w:val="both"/>
        <w:rPr>
          <w:rFonts w:ascii="Times New Roman" w:hAnsi="Times New Roman" w:cs="Times New Roman"/>
          <w:sz w:val="24"/>
          <w:szCs w:val="24"/>
        </w:rPr>
      </w:pPr>
      <w:r w:rsidRPr="00E76CBB">
        <w:rPr>
          <w:rFonts w:ascii="Times New Roman" w:hAnsi="Times New Roman" w:cs="Times New Roman"/>
          <w:sz w:val="24"/>
          <w:szCs w:val="24"/>
        </w:rPr>
        <w:t>Udruže</w:t>
      </w:r>
      <w:r w:rsidR="003C1104">
        <w:rPr>
          <w:rFonts w:ascii="Times New Roman" w:hAnsi="Times New Roman" w:cs="Times New Roman"/>
          <w:sz w:val="24"/>
          <w:szCs w:val="24"/>
        </w:rPr>
        <w:t>nje „Volonterski servis mladih“,</w:t>
      </w:r>
    </w:p>
    <w:p w14:paraId="067FD804" w14:textId="764C3B2C" w:rsidR="003C1104" w:rsidRDefault="0018474E" w:rsidP="0018474E">
      <w:pPr>
        <w:pStyle w:val="ListParagraph"/>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w:t>
      </w:r>
      <w:r w:rsidRPr="0018474E">
        <w:rPr>
          <w:rFonts w:ascii="Times New Roman" w:hAnsi="Times New Roman" w:cs="Times New Roman"/>
          <w:sz w:val="24"/>
          <w:szCs w:val="24"/>
        </w:rPr>
        <w:t xml:space="preserve">druženje </w:t>
      </w:r>
      <w:r w:rsidR="0071343F">
        <w:rPr>
          <w:rFonts w:ascii="Times New Roman" w:hAnsi="Times New Roman" w:cs="Times New Roman"/>
          <w:sz w:val="24"/>
          <w:szCs w:val="24"/>
        </w:rPr>
        <w:t>“</w:t>
      </w:r>
      <w:r w:rsidRPr="0018474E">
        <w:rPr>
          <w:rFonts w:ascii="Times New Roman" w:hAnsi="Times New Roman" w:cs="Times New Roman"/>
          <w:sz w:val="24"/>
          <w:szCs w:val="24"/>
        </w:rPr>
        <w:t>Vijeće za inicijativu i razvoj</w:t>
      </w:r>
      <w:r w:rsidR="0071343F">
        <w:rPr>
          <w:rFonts w:ascii="Times New Roman" w:hAnsi="Times New Roman" w:cs="Times New Roman"/>
          <w:sz w:val="24"/>
          <w:szCs w:val="24"/>
        </w:rPr>
        <w:t>-</w:t>
      </w:r>
      <w:r w:rsidRPr="0018474E">
        <w:rPr>
          <w:rFonts w:ascii="Times New Roman" w:hAnsi="Times New Roman" w:cs="Times New Roman"/>
          <w:sz w:val="24"/>
          <w:szCs w:val="24"/>
        </w:rPr>
        <w:t>VIR</w:t>
      </w:r>
      <w:r>
        <w:rPr>
          <w:rFonts w:ascii="Times New Roman" w:hAnsi="Times New Roman" w:cs="Times New Roman"/>
          <w:sz w:val="24"/>
          <w:szCs w:val="24"/>
        </w:rPr>
        <w:t>”</w:t>
      </w:r>
      <w:r w:rsidR="003C1104">
        <w:rPr>
          <w:rFonts w:ascii="Times New Roman" w:hAnsi="Times New Roman" w:cs="Times New Roman"/>
          <w:sz w:val="24"/>
          <w:szCs w:val="24"/>
        </w:rPr>
        <w:t>,</w:t>
      </w:r>
    </w:p>
    <w:p w14:paraId="2DCE0C45" w14:textId="16023722" w:rsidR="00CB5E77" w:rsidRDefault="00CB5E77" w:rsidP="00EF1F42">
      <w:pPr>
        <w:pStyle w:val="ListParagraph"/>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Kulturno udruženje mladih </w:t>
      </w:r>
      <w:r w:rsidR="003C1104" w:rsidRPr="003C1104">
        <w:rPr>
          <w:rFonts w:ascii="Times New Roman" w:hAnsi="Times New Roman" w:cs="Times New Roman"/>
          <w:sz w:val="24"/>
          <w:szCs w:val="24"/>
        </w:rPr>
        <w:t>BPK Goražde</w:t>
      </w:r>
      <w:r>
        <w:rPr>
          <w:rFonts w:ascii="Times New Roman" w:hAnsi="Times New Roman" w:cs="Times New Roman"/>
          <w:sz w:val="24"/>
          <w:szCs w:val="24"/>
        </w:rPr>
        <w:t>,</w:t>
      </w:r>
    </w:p>
    <w:p w14:paraId="0034BCAF" w14:textId="77777777" w:rsidR="00CB5E77" w:rsidRDefault="00CB5E77" w:rsidP="00EF1F42">
      <w:pPr>
        <w:pStyle w:val="ListParagraph"/>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Udruženje “Puls mladih”,</w:t>
      </w:r>
    </w:p>
    <w:p w14:paraId="69436226" w14:textId="12E98E51" w:rsidR="0018474E" w:rsidRPr="00EF1F42" w:rsidRDefault="00CB5E77" w:rsidP="00EF1F42">
      <w:pPr>
        <w:pStyle w:val="ListParagraph"/>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Omladinsko udruženje za promociju univerzalnih vrijednosti “Izvor-Goražde”</w:t>
      </w:r>
      <w:r w:rsidR="00EF1F42">
        <w:rPr>
          <w:rFonts w:ascii="Times New Roman" w:hAnsi="Times New Roman" w:cs="Times New Roman"/>
          <w:sz w:val="24"/>
          <w:szCs w:val="24"/>
        </w:rPr>
        <w:t>.</w:t>
      </w:r>
    </w:p>
    <w:p w14:paraId="2E9B7139" w14:textId="77777777" w:rsidR="00536712" w:rsidRPr="00F80BD7" w:rsidRDefault="00536712" w:rsidP="00BD0187">
      <w:pPr>
        <w:pStyle w:val="ListParagraph"/>
        <w:spacing w:after="120" w:line="240" w:lineRule="auto"/>
        <w:ind w:left="1224"/>
        <w:rPr>
          <w:rFonts w:ascii="Times New Roman" w:hAnsi="Times New Roman" w:cs="Times New Roman"/>
          <w:i/>
          <w:color w:val="000000" w:themeColor="text1"/>
          <w:sz w:val="24"/>
          <w:szCs w:val="24"/>
          <w:lang w:val="bs-Latn-BA"/>
        </w:rPr>
      </w:pPr>
    </w:p>
    <w:p w14:paraId="03A21DD5" w14:textId="77777777" w:rsidR="0062684E" w:rsidRPr="00F80BD7" w:rsidRDefault="00237699" w:rsidP="00E46B00">
      <w:pPr>
        <w:pStyle w:val="h3"/>
        <w:outlineLvl w:val="4"/>
      </w:pPr>
      <w:bookmarkStart w:id="75" w:name="_Toc153796233"/>
      <w:r w:rsidRPr="00F80BD7">
        <w:lastRenderedPageBreak/>
        <w:t>Biodiverzitet</w:t>
      </w:r>
      <w:r w:rsidR="0062684E" w:rsidRPr="00F80BD7">
        <w:t xml:space="preserve"> i zaštita prirode</w:t>
      </w:r>
      <w:bookmarkEnd w:id="75"/>
    </w:p>
    <w:p w14:paraId="7D5F1425" w14:textId="0FF9FC6E" w:rsidR="003843FC" w:rsidRPr="00F80BD7" w:rsidRDefault="003843FC" w:rsidP="00E46B00">
      <w:pPr>
        <w:pStyle w:val="h4"/>
        <w:outlineLvl w:val="4"/>
      </w:pPr>
      <w:bookmarkStart w:id="76" w:name="_Toc153796234"/>
      <w:r w:rsidRPr="00F80BD7">
        <w:t xml:space="preserve">Zaštićena područja i zaštićene </w:t>
      </w:r>
      <w:r w:rsidR="007E6626" w:rsidRPr="00F80BD7">
        <w:t>bilj</w:t>
      </w:r>
      <w:r w:rsidR="00237699" w:rsidRPr="00F80BD7">
        <w:t>n</w:t>
      </w:r>
      <w:r w:rsidR="007E6626" w:rsidRPr="00F80BD7">
        <w:t>e</w:t>
      </w:r>
      <w:r w:rsidR="00237699" w:rsidRPr="00F80BD7">
        <w:t xml:space="preserve"> i životinjske</w:t>
      </w:r>
      <w:r w:rsidR="007E6626" w:rsidRPr="00F80BD7">
        <w:t xml:space="preserve"> </w:t>
      </w:r>
      <w:r w:rsidRPr="00F80BD7">
        <w:t>vrste</w:t>
      </w:r>
      <w:bookmarkEnd w:id="76"/>
    </w:p>
    <w:p w14:paraId="0455BC0A" w14:textId="73141947" w:rsidR="00FF2D57" w:rsidRPr="00F80BD7" w:rsidRDefault="00F80BD7" w:rsidP="00F80BD7">
      <w:pPr>
        <w:spacing w:line="240" w:lineRule="auto"/>
        <w:jc w:val="both"/>
        <w:rPr>
          <w:rFonts w:ascii="Times New Roman" w:hAnsi="Times New Roman" w:cs="Times New Roman"/>
          <w:color w:val="FF0000"/>
          <w:sz w:val="24"/>
          <w:szCs w:val="24"/>
          <w:lang w:val="bs-Latn-BA"/>
        </w:rPr>
      </w:pPr>
      <w:r w:rsidRPr="00F80BD7">
        <w:rPr>
          <w:rFonts w:ascii="Times New Roman" w:hAnsi="Times New Roman" w:cs="Times New Roman"/>
          <w:color w:val="000000" w:themeColor="text1"/>
          <w:sz w:val="24"/>
          <w:szCs w:val="24"/>
          <w:lang w:val="bs-Latn-BA"/>
        </w:rPr>
        <w:t>Prema Strategiji razvoja Grada Goražde 2017-2026. z</w:t>
      </w:r>
      <w:r w:rsidRPr="00F80BD7">
        <w:rPr>
          <w:rFonts w:ascii="Times New Roman" w:hAnsi="Times New Roman" w:cs="Times New Roman"/>
          <w:color w:val="000000" w:themeColor="text1"/>
          <w:sz w:val="24"/>
          <w:szCs w:val="24"/>
        </w:rPr>
        <w:t xml:space="preserve">a područje Bosansko-podrinjskog kantona Goražde ne postoji dovoljno podataka o biološkoj raznolikosti, te su se postojeći planski i strateški dokumenti, kada je u pitanju biološka raznolikost, uglavnom oslanjali na dokumente višeg reda (BiH i FBiH) preuzimajući literaturne podatke vezane za grad Goražde. Na području grada Goražde nisu dostupni podaci o površini močvarnog zemljišta, broju ugroženih i ranjivih biljnih i životinjskih vrsta. Na teritoriji </w:t>
      </w:r>
      <w:r w:rsidR="005D6184">
        <w:rPr>
          <w:rFonts w:ascii="Times New Roman" w:hAnsi="Times New Roman" w:cs="Times New Roman"/>
          <w:color w:val="000000" w:themeColor="text1"/>
          <w:sz w:val="24"/>
          <w:szCs w:val="24"/>
        </w:rPr>
        <w:t>grada</w:t>
      </w:r>
      <w:r w:rsidRPr="00F80BD7">
        <w:rPr>
          <w:rFonts w:ascii="Times New Roman" w:hAnsi="Times New Roman" w:cs="Times New Roman"/>
          <w:color w:val="000000" w:themeColor="text1"/>
          <w:sz w:val="24"/>
          <w:szCs w:val="24"/>
        </w:rPr>
        <w:t xml:space="preserve"> nema „ramsarskih“ niti zaštićenih staništa. Salmonidna vrsta ribe Mladica (Hucho hucho) je najugroženija vrsta u Goraždu.</w:t>
      </w:r>
      <w:r w:rsidRPr="00F80BD7">
        <w:rPr>
          <w:color w:val="000000" w:themeColor="text1"/>
        </w:rPr>
        <w:t xml:space="preserve"> </w:t>
      </w:r>
    </w:p>
    <w:p w14:paraId="0EA675AD" w14:textId="77777777" w:rsidR="00965DD9" w:rsidRDefault="003843FC" w:rsidP="00E46B00">
      <w:pPr>
        <w:pStyle w:val="h4"/>
        <w:outlineLvl w:val="4"/>
      </w:pPr>
      <w:bookmarkStart w:id="77" w:name="_Toc153796235"/>
      <w:r w:rsidRPr="00CC0305">
        <w:t>Upravljanje otpadnim vodama</w:t>
      </w:r>
      <w:bookmarkEnd w:id="77"/>
    </w:p>
    <w:p w14:paraId="3708D367" w14:textId="220400FC" w:rsidR="00C57592" w:rsidRPr="009E0316" w:rsidRDefault="003843FC" w:rsidP="00E46B00">
      <w:pPr>
        <w:pStyle w:val="h5"/>
        <w:outlineLvl w:val="4"/>
      </w:pPr>
      <w:bookmarkStart w:id="78" w:name="_Toc153796236"/>
      <w:r w:rsidRPr="009E0316">
        <w:t>Stanje kanalizacione mreže i način tretmana otpadnih voda</w:t>
      </w:r>
      <w:bookmarkEnd w:id="78"/>
    </w:p>
    <w:p w14:paraId="4B4A23C8" w14:textId="00EF0A82" w:rsidR="00C57592" w:rsidRPr="00C57592" w:rsidRDefault="00C57592" w:rsidP="00BD0187">
      <w:pPr>
        <w:spacing w:line="240" w:lineRule="auto"/>
        <w:jc w:val="both"/>
        <w:rPr>
          <w:rFonts w:ascii="Times New Roman" w:hAnsi="Times New Roman" w:cs="Times New Roman"/>
          <w:color w:val="000000" w:themeColor="text1"/>
          <w:sz w:val="24"/>
          <w:szCs w:val="24"/>
          <w:lang w:val="bs-Latn-BA"/>
        </w:rPr>
      </w:pPr>
      <w:r w:rsidRPr="00C57592">
        <w:rPr>
          <w:rFonts w:ascii="Times New Roman" w:hAnsi="Times New Roman" w:cs="Times New Roman"/>
          <w:color w:val="000000" w:themeColor="text1"/>
          <w:sz w:val="24"/>
          <w:szCs w:val="24"/>
          <w:lang w:val="bs-Latn-BA"/>
        </w:rPr>
        <w:t>S</w:t>
      </w:r>
      <w:r w:rsidR="00965DD9">
        <w:rPr>
          <w:rFonts w:ascii="Times New Roman" w:hAnsi="Times New Roman" w:cs="Times New Roman"/>
          <w:color w:val="000000" w:themeColor="text1"/>
          <w:sz w:val="24"/>
          <w:szCs w:val="24"/>
          <w:lang w:val="bs-Latn-BA"/>
        </w:rPr>
        <w:t xml:space="preserve">tanje kanalizacione mreže- </w:t>
      </w:r>
      <w:r w:rsidRPr="00C57592">
        <w:rPr>
          <w:rFonts w:ascii="Times New Roman" w:hAnsi="Times New Roman" w:cs="Times New Roman"/>
          <w:color w:val="000000" w:themeColor="text1"/>
          <w:sz w:val="24"/>
          <w:szCs w:val="24"/>
          <w:lang w:val="bs-Latn-BA"/>
        </w:rPr>
        <w:t>Kanalizacionom mrežom, koja je mješovitog tipa (glavni kolektor ne postoji), upravlja JKP ,,6. mart’’</w:t>
      </w:r>
      <w:r w:rsidR="00965DD9">
        <w:rPr>
          <w:rFonts w:ascii="Times New Roman" w:hAnsi="Times New Roman" w:cs="Times New Roman"/>
          <w:color w:val="000000" w:themeColor="text1"/>
          <w:sz w:val="24"/>
          <w:szCs w:val="24"/>
          <w:lang w:val="bs-Latn-BA"/>
        </w:rPr>
        <w:t xml:space="preserve"> doo Goražde</w:t>
      </w:r>
      <w:r w:rsidRPr="00C57592">
        <w:rPr>
          <w:rFonts w:ascii="Times New Roman" w:hAnsi="Times New Roman" w:cs="Times New Roman"/>
          <w:color w:val="000000" w:themeColor="text1"/>
          <w:sz w:val="24"/>
          <w:szCs w:val="24"/>
          <w:lang w:val="bs-Latn-BA"/>
        </w:rPr>
        <w:t xml:space="preserve">. </w:t>
      </w:r>
      <w:r w:rsidR="00F05B4F">
        <w:rPr>
          <w:rFonts w:ascii="Times New Roman" w:hAnsi="Times New Roman" w:cs="Times New Roman"/>
          <w:color w:val="000000" w:themeColor="text1"/>
          <w:sz w:val="24"/>
          <w:szCs w:val="24"/>
          <w:lang w:val="bs-Latn-BA"/>
        </w:rPr>
        <w:t>Sa njom</w:t>
      </w:r>
      <w:r w:rsidRPr="00C57592">
        <w:rPr>
          <w:rFonts w:ascii="Times New Roman" w:hAnsi="Times New Roman" w:cs="Times New Roman"/>
          <w:color w:val="000000" w:themeColor="text1"/>
          <w:sz w:val="24"/>
          <w:szCs w:val="24"/>
          <w:lang w:val="bs-Latn-BA"/>
        </w:rPr>
        <w:t xml:space="preserve"> je pokriveno 60 % domaćinstava Grada. 2013. godine registrovano je 5303 priključka. Uređaja za prečišćavanje otpadnih voda nema, pa se vode direktno, bez bilo kakvog predtretmana, upuštaju u Podhranjenski potok u samom gradskom centru iz sekundarne kanalizacione mreže, što je u suprotnosti sa konceptom odvodnje, koji podrazumijeva prikupljanje svih otpadnih voda kolektorima i odvođenje istih izvan grada. Tako ispuštene otpadne vode preko Podhranjenskog potoka dospijevaju direktno u rijeku Drinu. Značajnu opasnost predstavljaju i tehnološke otpadne vode iz postrojenja privrednih subjekata koji su smješteni na području gradskog centra, zbog čega je instaliranje fekalnih kolektora i postrojenja za prečišćavanje otpadnih voda prioritetno za zaštitu okoliša. Područje naselja Hubjeri, Vranjska mahala i dio naselja Zupčići nema izvedenu kanalizacionu mrežu. U izgradnji je kanalizacioni sistem za naselja Bogušići, Lukarice i Gočela. (izvor Nacrt Prostornog plana Grada Goražde (u daljem tekstu NPPGG))</w:t>
      </w:r>
    </w:p>
    <w:p w14:paraId="764B8A2B" w14:textId="25CEB561" w:rsidR="00C57592" w:rsidRPr="00C57592" w:rsidRDefault="00F05B4F" w:rsidP="00BD0187">
      <w:pPr>
        <w:spacing w:line="240" w:lineRule="auto"/>
        <w:jc w:val="both"/>
        <w:rPr>
          <w:rFonts w:ascii="Times New Roman" w:hAnsi="Times New Roman" w:cs="Times New Roman"/>
          <w:color w:val="000000" w:themeColor="text1"/>
          <w:sz w:val="24"/>
          <w:szCs w:val="24"/>
          <w:lang w:val="bs-Latn-BA"/>
        </w:rPr>
      </w:pPr>
      <w:r>
        <w:rPr>
          <w:rFonts w:ascii="Times New Roman" w:hAnsi="Times New Roman" w:cs="Times New Roman"/>
          <w:color w:val="000000" w:themeColor="text1"/>
          <w:sz w:val="24"/>
          <w:szCs w:val="24"/>
          <w:lang w:val="bs-Latn-BA"/>
        </w:rPr>
        <w:t>Plan</w:t>
      </w:r>
      <w:r w:rsidR="00C57592" w:rsidRPr="00C57592">
        <w:rPr>
          <w:rFonts w:ascii="Times New Roman" w:hAnsi="Times New Roman" w:cs="Times New Roman"/>
          <w:color w:val="000000" w:themeColor="text1"/>
          <w:sz w:val="24"/>
          <w:szCs w:val="24"/>
          <w:lang w:val="bs-Latn-BA"/>
        </w:rPr>
        <w:t>– kolektori i postrojenje za prečišćavanje otpadnih voda za Bosansko – Podrinjski kanton</w:t>
      </w:r>
      <w:r>
        <w:rPr>
          <w:rFonts w:ascii="Times New Roman" w:hAnsi="Times New Roman" w:cs="Times New Roman"/>
          <w:color w:val="000000" w:themeColor="text1"/>
          <w:sz w:val="24"/>
          <w:szCs w:val="24"/>
          <w:lang w:val="bs-Latn-BA"/>
        </w:rPr>
        <w:t xml:space="preserve"> Goražde - Aglomeracija Goražde. </w:t>
      </w:r>
    </w:p>
    <w:p w14:paraId="4B007DA5" w14:textId="716780DE" w:rsidR="00C57592" w:rsidRPr="00C57592" w:rsidRDefault="00C57592" w:rsidP="00BD0187">
      <w:pPr>
        <w:spacing w:line="240" w:lineRule="auto"/>
        <w:jc w:val="both"/>
        <w:rPr>
          <w:rFonts w:ascii="Times New Roman" w:hAnsi="Times New Roman" w:cs="Times New Roman"/>
          <w:color w:val="000000" w:themeColor="text1"/>
          <w:sz w:val="24"/>
          <w:szCs w:val="24"/>
          <w:lang w:val="bs-Latn-BA"/>
        </w:rPr>
      </w:pPr>
      <w:r w:rsidRPr="00C57592">
        <w:rPr>
          <w:rFonts w:ascii="Times New Roman" w:hAnsi="Times New Roman" w:cs="Times New Roman"/>
          <w:color w:val="000000" w:themeColor="text1"/>
          <w:sz w:val="24"/>
          <w:szCs w:val="24"/>
          <w:lang w:val="bs-Latn-BA"/>
        </w:rPr>
        <w:t xml:space="preserve">Na zahtjev Investitora Ministarstvo vanjske trgovine i ekonomskih odnosa Bosne i Hercegovine, a u skladu sa Ugovorom, pristupilo se izradi idejnog projekta kolektora i postrojenja za prečišćavanje otpadnih voda aglomeracija </w:t>
      </w:r>
      <w:r>
        <w:rPr>
          <w:rFonts w:ascii="Times New Roman" w:hAnsi="Times New Roman" w:cs="Times New Roman"/>
          <w:color w:val="000000" w:themeColor="text1"/>
          <w:sz w:val="24"/>
          <w:szCs w:val="24"/>
          <w:lang w:val="bs-Latn-BA"/>
        </w:rPr>
        <w:t xml:space="preserve">Goražde. </w:t>
      </w:r>
      <w:r w:rsidRPr="00C57592">
        <w:rPr>
          <w:rFonts w:ascii="Times New Roman" w:hAnsi="Times New Roman" w:cs="Times New Roman"/>
          <w:color w:val="000000" w:themeColor="text1"/>
          <w:sz w:val="24"/>
          <w:szCs w:val="24"/>
          <w:lang w:val="bs-Latn-BA"/>
        </w:rPr>
        <w:t>Cilj projekta je poboljšanje kvaliteta voda rijeke Drine, kao i osiguranje kvalitetne komunalne strukture i usluga u opštinama Bosansko-Podrinjskog kantona. (izvor Studija izvodljivosti i idejni projekat za kolektore i postrojenje za prečišćavanje otpadnih voda za Bosansko – Podrinjski kanton Goražde - Aglomeracija Goražde)</w:t>
      </w:r>
      <w:r>
        <w:rPr>
          <w:rFonts w:ascii="Times New Roman" w:hAnsi="Times New Roman" w:cs="Times New Roman"/>
          <w:color w:val="000000" w:themeColor="text1"/>
          <w:sz w:val="24"/>
          <w:szCs w:val="24"/>
          <w:lang w:val="bs-Latn-BA"/>
        </w:rPr>
        <w:t>.</w:t>
      </w:r>
    </w:p>
    <w:p w14:paraId="0E70D4C8" w14:textId="1E55C8E1" w:rsidR="00C57592" w:rsidRPr="00C57592" w:rsidRDefault="00C57592" w:rsidP="00BD0187">
      <w:pPr>
        <w:spacing w:line="240" w:lineRule="auto"/>
        <w:jc w:val="both"/>
        <w:rPr>
          <w:rFonts w:ascii="Times New Roman" w:hAnsi="Times New Roman" w:cs="Times New Roman"/>
          <w:color w:val="000000" w:themeColor="text1"/>
          <w:sz w:val="24"/>
          <w:szCs w:val="24"/>
          <w:lang w:val="bs-Latn-BA"/>
        </w:rPr>
      </w:pPr>
      <w:r>
        <w:rPr>
          <w:rFonts w:ascii="Times New Roman" w:hAnsi="Times New Roman" w:cs="Times New Roman"/>
          <w:color w:val="000000" w:themeColor="text1"/>
          <w:sz w:val="24"/>
          <w:szCs w:val="24"/>
          <w:lang w:val="bs-Latn-BA"/>
        </w:rPr>
        <w:t>Aglomeracija Goražde</w:t>
      </w:r>
      <w:r w:rsidR="002627C4">
        <w:rPr>
          <w:rFonts w:ascii="Times New Roman" w:hAnsi="Times New Roman" w:cs="Times New Roman"/>
          <w:color w:val="000000" w:themeColor="text1"/>
          <w:sz w:val="24"/>
          <w:szCs w:val="24"/>
          <w:lang w:val="bs-Latn-BA"/>
        </w:rPr>
        <w:t>-</w:t>
      </w:r>
      <w:r w:rsidRPr="00C57592">
        <w:rPr>
          <w:rFonts w:ascii="Times New Roman" w:hAnsi="Times New Roman" w:cs="Times New Roman"/>
          <w:color w:val="000000" w:themeColor="text1"/>
          <w:sz w:val="24"/>
          <w:szCs w:val="24"/>
          <w:lang w:val="bs-Latn-BA"/>
        </w:rPr>
        <w:t>Glavni fekalni kolektori</w:t>
      </w:r>
    </w:p>
    <w:p w14:paraId="199FA4BF" w14:textId="0731E060" w:rsidR="00C57592" w:rsidRPr="00C57592" w:rsidRDefault="00C57592" w:rsidP="00BD0187">
      <w:pPr>
        <w:spacing w:line="240" w:lineRule="auto"/>
        <w:jc w:val="both"/>
        <w:rPr>
          <w:rFonts w:ascii="Times New Roman" w:hAnsi="Times New Roman" w:cs="Times New Roman"/>
          <w:color w:val="000000" w:themeColor="text1"/>
          <w:sz w:val="24"/>
          <w:szCs w:val="24"/>
          <w:lang w:val="bs-Latn-BA"/>
        </w:rPr>
      </w:pPr>
      <w:r w:rsidRPr="00C57592">
        <w:rPr>
          <w:rFonts w:ascii="Times New Roman" w:hAnsi="Times New Roman" w:cs="Times New Roman"/>
          <w:color w:val="000000" w:themeColor="text1"/>
          <w:sz w:val="24"/>
          <w:szCs w:val="24"/>
          <w:lang w:val="bs-Latn-BA"/>
        </w:rPr>
        <w:t>Predmetno područje koje je obrađeno u sklopu dispozicije prikupljanja i tretmana otpadnih voda na području aglome</w:t>
      </w:r>
      <w:r w:rsidR="00DC3ED9">
        <w:rPr>
          <w:rFonts w:ascii="Times New Roman" w:hAnsi="Times New Roman" w:cs="Times New Roman"/>
          <w:color w:val="000000" w:themeColor="text1"/>
          <w:sz w:val="24"/>
          <w:szCs w:val="24"/>
          <w:lang w:val="bs-Latn-BA"/>
        </w:rPr>
        <w:t>racije Goražde koje redom čine</w:t>
      </w:r>
      <w:r w:rsidRPr="00C57592">
        <w:rPr>
          <w:rFonts w:ascii="Times New Roman" w:hAnsi="Times New Roman" w:cs="Times New Roman"/>
          <w:color w:val="000000" w:themeColor="text1"/>
          <w:sz w:val="24"/>
          <w:szCs w:val="24"/>
          <w:lang w:val="bs-Latn-BA"/>
        </w:rPr>
        <w:t xml:space="preserve"> naselja </w:t>
      </w:r>
      <w:r w:rsidR="00DC3ED9">
        <w:rPr>
          <w:rFonts w:ascii="Times New Roman" w:hAnsi="Times New Roman" w:cs="Times New Roman"/>
          <w:color w:val="000000" w:themeColor="text1"/>
          <w:sz w:val="24"/>
          <w:szCs w:val="24"/>
          <w:lang w:val="bs-Latn-BA"/>
        </w:rPr>
        <w:t>G</w:t>
      </w:r>
      <w:r w:rsidR="00DC3ED9" w:rsidRPr="00C57592">
        <w:rPr>
          <w:rFonts w:ascii="Times New Roman" w:hAnsi="Times New Roman" w:cs="Times New Roman"/>
          <w:color w:val="000000" w:themeColor="text1"/>
          <w:sz w:val="24"/>
          <w:szCs w:val="24"/>
          <w:lang w:val="bs-Latn-BA"/>
        </w:rPr>
        <w:t>oražde</w:t>
      </w:r>
      <w:r w:rsidR="00DC3ED9">
        <w:rPr>
          <w:rFonts w:ascii="Times New Roman" w:hAnsi="Times New Roman" w:cs="Times New Roman"/>
          <w:color w:val="000000" w:themeColor="text1"/>
          <w:sz w:val="24"/>
          <w:szCs w:val="24"/>
          <w:lang w:val="bs-Latn-BA"/>
        </w:rPr>
        <w:t>, B</w:t>
      </w:r>
      <w:r w:rsidR="00DC3ED9" w:rsidRPr="00C57592">
        <w:rPr>
          <w:rFonts w:ascii="Times New Roman" w:hAnsi="Times New Roman" w:cs="Times New Roman"/>
          <w:color w:val="000000" w:themeColor="text1"/>
          <w:sz w:val="24"/>
          <w:szCs w:val="24"/>
          <w:lang w:val="bs-Latn-BA"/>
        </w:rPr>
        <w:t>ačci</w:t>
      </w:r>
      <w:r w:rsidR="00DC3ED9">
        <w:rPr>
          <w:rFonts w:ascii="Times New Roman" w:hAnsi="Times New Roman" w:cs="Times New Roman"/>
          <w:color w:val="000000" w:themeColor="text1"/>
          <w:sz w:val="24"/>
          <w:szCs w:val="24"/>
          <w:lang w:val="bs-Latn-BA"/>
        </w:rPr>
        <w:t>, Budići, Č</w:t>
      </w:r>
      <w:r w:rsidR="00DC3ED9" w:rsidRPr="00C57592">
        <w:rPr>
          <w:rFonts w:ascii="Times New Roman" w:hAnsi="Times New Roman" w:cs="Times New Roman"/>
          <w:color w:val="000000" w:themeColor="text1"/>
          <w:sz w:val="24"/>
          <w:szCs w:val="24"/>
          <w:lang w:val="bs-Latn-BA"/>
        </w:rPr>
        <w:t>ovčići</w:t>
      </w:r>
      <w:r w:rsidR="00DC3ED9">
        <w:rPr>
          <w:rFonts w:ascii="Times New Roman" w:hAnsi="Times New Roman" w:cs="Times New Roman"/>
          <w:color w:val="000000" w:themeColor="text1"/>
          <w:sz w:val="24"/>
          <w:szCs w:val="24"/>
          <w:lang w:val="bs-Latn-BA"/>
        </w:rPr>
        <w:t>, D</w:t>
      </w:r>
      <w:r w:rsidR="00DC3ED9" w:rsidRPr="00C57592">
        <w:rPr>
          <w:rFonts w:ascii="Times New Roman" w:hAnsi="Times New Roman" w:cs="Times New Roman"/>
          <w:color w:val="000000" w:themeColor="text1"/>
          <w:sz w:val="24"/>
          <w:szCs w:val="24"/>
          <w:lang w:val="bs-Latn-BA"/>
        </w:rPr>
        <w:t>učići</w:t>
      </w:r>
      <w:r w:rsidR="00DC3ED9">
        <w:rPr>
          <w:rFonts w:ascii="Times New Roman" w:hAnsi="Times New Roman" w:cs="Times New Roman"/>
          <w:color w:val="000000" w:themeColor="text1"/>
          <w:sz w:val="24"/>
          <w:szCs w:val="24"/>
          <w:lang w:val="bs-Latn-BA"/>
        </w:rPr>
        <w:t>, K</w:t>
      </w:r>
      <w:r w:rsidR="00DC3ED9" w:rsidRPr="00C57592">
        <w:rPr>
          <w:rFonts w:ascii="Times New Roman" w:hAnsi="Times New Roman" w:cs="Times New Roman"/>
          <w:color w:val="000000" w:themeColor="text1"/>
          <w:sz w:val="24"/>
          <w:szCs w:val="24"/>
          <w:lang w:val="bs-Latn-BA"/>
        </w:rPr>
        <w:t>olijevke</w:t>
      </w:r>
      <w:r w:rsidR="00DC3ED9">
        <w:rPr>
          <w:rFonts w:ascii="Times New Roman" w:hAnsi="Times New Roman" w:cs="Times New Roman"/>
          <w:color w:val="000000" w:themeColor="text1"/>
          <w:sz w:val="24"/>
          <w:szCs w:val="24"/>
          <w:lang w:val="bs-Latn-BA"/>
        </w:rPr>
        <w:t>, V</w:t>
      </w:r>
      <w:r w:rsidR="00DC3ED9" w:rsidRPr="00C57592">
        <w:rPr>
          <w:rFonts w:ascii="Times New Roman" w:hAnsi="Times New Roman" w:cs="Times New Roman"/>
          <w:color w:val="000000" w:themeColor="text1"/>
          <w:sz w:val="24"/>
          <w:szCs w:val="24"/>
          <w:lang w:val="bs-Latn-BA"/>
        </w:rPr>
        <w:t>itkovići</w:t>
      </w:r>
      <w:r w:rsidR="00DC3ED9">
        <w:rPr>
          <w:rFonts w:ascii="Times New Roman" w:hAnsi="Times New Roman" w:cs="Times New Roman"/>
          <w:color w:val="000000" w:themeColor="text1"/>
          <w:sz w:val="24"/>
          <w:szCs w:val="24"/>
          <w:lang w:val="bs-Latn-BA"/>
        </w:rPr>
        <w:t>, Zupčići, P</w:t>
      </w:r>
      <w:r w:rsidR="00DC3ED9" w:rsidRPr="00C57592">
        <w:rPr>
          <w:rFonts w:ascii="Times New Roman" w:hAnsi="Times New Roman" w:cs="Times New Roman"/>
          <w:color w:val="000000" w:themeColor="text1"/>
          <w:sz w:val="24"/>
          <w:szCs w:val="24"/>
          <w:lang w:val="bs-Latn-BA"/>
        </w:rPr>
        <w:t>odkozara donja</w:t>
      </w:r>
      <w:r w:rsidR="00DC3ED9">
        <w:rPr>
          <w:rFonts w:ascii="Times New Roman" w:hAnsi="Times New Roman" w:cs="Times New Roman"/>
          <w:color w:val="000000" w:themeColor="text1"/>
          <w:sz w:val="24"/>
          <w:szCs w:val="24"/>
          <w:lang w:val="bs-Latn-BA"/>
        </w:rPr>
        <w:t>, Sopotnic i K</w:t>
      </w:r>
      <w:r w:rsidR="00DC3ED9" w:rsidRPr="00C57592">
        <w:rPr>
          <w:rFonts w:ascii="Times New Roman" w:hAnsi="Times New Roman" w:cs="Times New Roman"/>
          <w:color w:val="000000" w:themeColor="text1"/>
          <w:sz w:val="24"/>
          <w:szCs w:val="24"/>
          <w:lang w:val="bs-Latn-BA"/>
        </w:rPr>
        <w:t>azagići</w:t>
      </w:r>
      <w:r w:rsidR="00DC3ED9">
        <w:rPr>
          <w:rFonts w:ascii="Times New Roman" w:hAnsi="Times New Roman" w:cs="Times New Roman"/>
          <w:color w:val="000000" w:themeColor="text1"/>
          <w:sz w:val="24"/>
          <w:szCs w:val="24"/>
          <w:lang w:val="bs-Latn-BA"/>
        </w:rPr>
        <w:t xml:space="preserve">, </w:t>
      </w:r>
      <w:r w:rsidR="00DC3ED9" w:rsidRPr="00C57592">
        <w:rPr>
          <w:rFonts w:ascii="Times New Roman" w:hAnsi="Times New Roman" w:cs="Times New Roman"/>
          <w:color w:val="000000" w:themeColor="text1"/>
          <w:sz w:val="24"/>
          <w:szCs w:val="24"/>
          <w:lang w:val="bs-Latn-BA"/>
        </w:rPr>
        <w:t xml:space="preserve">ukupno </w:t>
      </w:r>
      <w:r w:rsidR="00DC3ED9">
        <w:rPr>
          <w:rFonts w:ascii="Times New Roman" w:hAnsi="Times New Roman" w:cs="Times New Roman"/>
          <w:color w:val="000000" w:themeColor="text1"/>
          <w:sz w:val="24"/>
          <w:szCs w:val="24"/>
          <w:lang w:val="bs-Latn-BA"/>
        </w:rPr>
        <w:t>sa pripadajućem brojem</w:t>
      </w:r>
      <w:r w:rsidR="002627C4">
        <w:rPr>
          <w:rFonts w:ascii="Times New Roman" w:hAnsi="Times New Roman" w:cs="Times New Roman"/>
          <w:color w:val="000000" w:themeColor="text1"/>
          <w:sz w:val="24"/>
          <w:szCs w:val="24"/>
          <w:lang w:val="bs-Latn-BA"/>
        </w:rPr>
        <w:t xml:space="preserve"> stanovnika</w:t>
      </w:r>
      <w:r w:rsidR="00DC3ED9">
        <w:rPr>
          <w:rFonts w:ascii="Times New Roman" w:hAnsi="Times New Roman" w:cs="Times New Roman"/>
          <w:color w:val="000000" w:themeColor="text1"/>
          <w:sz w:val="24"/>
          <w:szCs w:val="24"/>
          <w:lang w:val="bs-Latn-BA"/>
        </w:rPr>
        <w:t>,</w:t>
      </w:r>
      <w:r w:rsidR="002627C4">
        <w:rPr>
          <w:rFonts w:ascii="Times New Roman" w:hAnsi="Times New Roman" w:cs="Times New Roman"/>
          <w:color w:val="000000" w:themeColor="text1"/>
          <w:sz w:val="24"/>
          <w:szCs w:val="24"/>
          <w:lang w:val="bs-Latn-BA"/>
        </w:rPr>
        <w:t xml:space="preserve"> prema popisu iz </w:t>
      </w:r>
      <w:r w:rsidR="00DC3ED9">
        <w:rPr>
          <w:rFonts w:ascii="Times New Roman" w:hAnsi="Times New Roman" w:cs="Times New Roman"/>
          <w:color w:val="000000" w:themeColor="text1"/>
          <w:sz w:val="24"/>
          <w:szCs w:val="24"/>
          <w:lang w:val="bs-Latn-BA"/>
        </w:rPr>
        <w:t xml:space="preserve">2013. god., od </w:t>
      </w:r>
      <w:r w:rsidRPr="00C57592">
        <w:rPr>
          <w:rFonts w:ascii="Times New Roman" w:hAnsi="Times New Roman" w:cs="Times New Roman"/>
          <w:color w:val="000000" w:themeColor="text1"/>
          <w:sz w:val="24"/>
          <w:szCs w:val="24"/>
          <w:lang w:val="bs-Latn-BA"/>
        </w:rPr>
        <w:t>15.393</w:t>
      </w:r>
      <w:r w:rsidR="00DC3ED9">
        <w:rPr>
          <w:rFonts w:ascii="Times New Roman" w:hAnsi="Times New Roman" w:cs="Times New Roman"/>
          <w:color w:val="000000" w:themeColor="text1"/>
          <w:sz w:val="24"/>
          <w:szCs w:val="24"/>
          <w:lang w:val="bs-Latn-BA"/>
        </w:rPr>
        <w:t>.</w:t>
      </w:r>
      <w:r w:rsidRPr="00C57592">
        <w:rPr>
          <w:rFonts w:ascii="Times New Roman" w:hAnsi="Times New Roman" w:cs="Times New Roman"/>
          <w:color w:val="000000" w:themeColor="text1"/>
          <w:sz w:val="24"/>
          <w:szCs w:val="24"/>
          <w:lang w:val="bs-Latn-BA"/>
        </w:rPr>
        <w:t xml:space="preserve"> Topografski, aglomeracija Goražde je podjeljena na dva dijela koje presjeca tok rijeke Drine. Postojeći fekalni kolektori se ispuštaju u rijeku Drinu, te se nameće tehnički da se kolektor što više položi uz obalni pojas kako bi se omogućilo priključenje postojećih kolektora, kao i priključenje novih koji će se graditi u budućnosti. Na lijevo obalnom kolektoru, predviđeno je 10 spojeva sa postojećim mješovitim kolektorima, na mjestima prethodnih ispuštanja, dok je na desno obalnom kolektoru </w:t>
      </w:r>
      <w:r w:rsidRPr="00C57592">
        <w:rPr>
          <w:rFonts w:ascii="Times New Roman" w:hAnsi="Times New Roman" w:cs="Times New Roman"/>
          <w:color w:val="000000" w:themeColor="text1"/>
          <w:sz w:val="24"/>
          <w:szCs w:val="24"/>
          <w:lang w:val="bs-Latn-BA"/>
        </w:rPr>
        <w:lastRenderedPageBreak/>
        <w:t>predviđeno 13 spojeva sa postojećim mješovitim kolektorima, na mjestima prethodnih ispuštanja. Prilikom razrade idejnog projekta dispozicije glavnih fekalnih kolektora, Konsultant se u mnogome oslanjao na idejno rješenje Zavoda za Vodoprivredu iz 1987 u kome je razatrano nekoliko varijantnih rješenja. U Idejnom rješenju iz 1987</w:t>
      </w:r>
      <w:r w:rsidR="00DC3ED9">
        <w:rPr>
          <w:rFonts w:ascii="Times New Roman" w:hAnsi="Times New Roman" w:cs="Times New Roman"/>
          <w:color w:val="000000" w:themeColor="text1"/>
          <w:sz w:val="24"/>
          <w:szCs w:val="24"/>
          <w:lang w:val="bs-Latn-BA"/>
        </w:rPr>
        <w:t xml:space="preserve"> </w:t>
      </w:r>
      <w:r w:rsidRPr="00C57592">
        <w:rPr>
          <w:rFonts w:ascii="Times New Roman" w:hAnsi="Times New Roman" w:cs="Times New Roman"/>
          <w:color w:val="000000" w:themeColor="text1"/>
          <w:sz w:val="24"/>
          <w:szCs w:val="24"/>
          <w:lang w:val="bs-Latn-BA"/>
        </w:rPr>
        <w:t>g, usvojena je najpovoljnija varijanta sa lijevim i desnim kolektorom, gdje se desni kolektor prebacuje preko rijeke Drine. Prilikom pozicioniranja kolektora nastojano je da se što više izbegnu prekidi u vidu prepumpnih stanica i lokalnih postrojenja za prečišćavanje, a više omogući gravitaciono polaganje kolektora. Tamo gdje nije bilo moguće kolektor voditi dalje gravitaciono radi visinske denivelacije predviđene su prepumpne stanice, ali se nastojalo izbjeći postavljanje ovih pumpnih stanica. (izvor Studija izvodljivosti i idejni projekat za kolektore i postrojenje za prečišćavanje otpadnih voda za Bosansko – Podrinjski kanton Goražde - Aglomeracija Goražde)</w:t>
      </w:r>
      <w:r w:rsidR="00871E34">
        <w:rPr>
          <w:rFonts w:ascii="Times New Roman" w:hAnsi="Times New Roman" w:cs="Times New Roman"/>
          <w:color w:val="000000" w:themeColor="text1"/>
          <w:sz w:val="24"/>
          <w:szCs w:val="24"/>
          <w:lang w:val="bs-Latn-BA"/>
        </w:rPr>
        <w:t>.</w:t>
      </w:r>
    </w:p>
    <w:p w14:paraId="1C7FEDAF" w14:textId="77777777" w:rsidR="00C57592" w:rsidRPr="00C57592" w:rsidRDefault="00C57592" w:rsidP="00BD0187">
      <w:pPr>
        <w:spacing w:line="240" w:lineRule="auto"/>
        <w:jc w:val="both"/>
        <w:rPr>
          <w:rFonts w:ascii="Times New Roman" w:hAnsi="Times New Roman" w:cs="Times New Roman"/>
          <w:color w:val="000000" w:themeColor="text1"/>
          <w:sz w:val="24"/>
          <w:szCs w:val="24"/>
          <w:lang w:val="bs-Latn-BA"/>
        </w:rPr>
      </w:pPr>
      <w:r w:rsidRPr="00C57592">
        <w:rPr>
          <w:rFonts w:ascii="Times New Roman" w:hAnsi="Times New Roman" w:cs="Times New Roman"/>
          <w:color w:val="000000" w:themeColor="text1"/>
          <w:sz w:val="24"/>
          <w:szCs w:val="24"/>
          <w:lang w:val="bs-Latn-BA"/>
        </w:rPr>
        <w:t xml:space="preserve">Postrojenje za prečišćavanje otpadnih voda </w:t>
      </w:r>
    </w:p>
    <w:p w14:paraId="72CE1230" w14:textId="1D1D07CC" w:rsidR="00C57592" w:rsidRPr="00C57592" w:rsidRDefault="00C57592" w:rsidP="00BD0187">
      <w:pPr>
        <w:spacing w:line="240" w:lineRule="auto"/>
        <w:jc w:val="both"/>
        <w:rPr>
          <w:rFonts w:ascii="Times New Roman" w:hAnsi="Times New Roman" w:cs="Times New Roman"/>
          <w:color w:val="000000" w:themeColor="text1"/>
          <w:sz w:val="24"/>
          <w:szCs w:val="24"/>
          <w:lang w:val="bs-Latn-BA"/>
        </w:rPr>
      </w:pPr>
      <w:r w:rsidRPr="00C57592">
        <w:rPr>
          <w:rFonts w:ascii="Times New Roman" w:hAnsi="Times New Roman" w:cs="Times New Roman"/>
          <w:color w:val="000000" w:themeColor="text1"/>
          <w:sz w:val="24"/>
          <w:szCs w:val="24"/>
          <w:lang w:val="bs-Latn-BA"/>
        </w:rPr>
        <w:tab/>
        <w:t xml:space="preserve">Za uklanjanje svake pojedine otpadne tvari iz otpadne vode postoje specifični procesi, a primjena zavisi o potrebnom stepenu učinkovitosti. Najvažniji učinak u poboljšanju kakvoće prirodnih vodnih tijela postići će se </w:t>
      </w:r>
      <w:r w:rsidR="00DC3ED9">
        <w:rPr>
          <w:rFonts w:ascii="Times New Roman" w:hAnsi="Times New Roman" w:cs="Times New Roman"/>
          <w:color w:val="000000" w:themeColor="text1"/>
          <w:sz w:val="24"/>
          <w:szCs w:val="24"/>
          <w:lang w:val="bs-Latn-BA"/>
        </w:rPr>
        <w:t>č</w:t>
      </w:r>
      <w:r w:rsidRPr="00C57592">
        <w:rPr>
          <w:rFonts w:ascii="Times New Roman" w:hAnsi="Times New Roman" w:cs="Times New Roman"/>
          <w:color w:val="000000" w:themeColor="text1"/>
          <w:sz w:val="24"/>
          <w:szCs w:val="24"/>
          <w:lang w:val="bs-Latn-BA"/>
        </w:rPr>
        <w:t xml:space="preserve">išćenjem otpadnih voda. Čišćenje otpadnih voda je tehnološki proces koji se ostvaruje na uređajima za prečišćavanje otpadnih voda. Generalno se može reći da su uređaji za prečišćavanje otpadnih voda, vodne građevine sa postrojenjima kojima se prečišćavaju otpadne vode iz sistema javne odvodnje prije njihova ispuštanja u prirodni prijemnik (krajnji </w:t>
      </w:r>
      <w:r w:rsidR="00DC3ED9">
        <w:rPr>
          <w:rFonts w:ascii="Times New Roman" w:hAnsi="Times New Roman" w:cs="Times New Roman"/>
          <w:color w:val="000000" w:themeColor="text1"/>
          <w:sz w:val="24"/>
          <w:szCs w:val="24"/>
          <w:lang w:val="bs-Latn-BA"/>
        </w:rPr>
        <w:t xml:space="preserve">recipijent). </w:t>
      </w:r>
      <w:r w:rsidRPr="00C57592">
        <w:rPr>
          <w:rFonts w:ascii="Times New Roman" w:hAnsi="Times New Roman" w:cs="Times New Roman"/>
          <w:color w:val="000000" w:themeColor="text1"/>
          <w:sz w:val="24"/>
          <w:szCs w:val="24"/>
          <w:lang w:val="bs-Latn-BA"/>
        </w:rPr>
        <w:t>(izvor Studija izvodljivosti i idejni projekat za kolektore i postrojenje za prečišćavanje otpadnih voda za Bosansko – Podrinjski kanton Goražde - Aglomeracija Goražde)</w:t>
      </w:r>
    </w:p>
    <w:p w14:paraId="315EDE6A" w14:textId="669C9D71" w:rsidR="00FF2D57" w:rsidRPr="00C57592" w:rsidRDefault="00C57592" w:rsidP="00BD0187">
      <w:pPr>
        <w:spacing w:line="240" w:lineRule="auto"/>
        <w:jc w:val="both"/>
        <w:rPr>
          <w:rFonts w:ascii="Times New Roman" w:hAnsi="Times New Roman" w:cs="Times New Roman"/>
          <w:color w:val="000000" w:themeColor="text1"/>
          <w:sz w:val="24"/>
          <w:szCs w:val="24"/>
          <w:lang w:val="bs-Latn-BA"/>
        </w:rPr>
      </w:pPr>
      <w:r w:rsidRPr="00C57592">
        <w:rPr>
          <w:rFonts w:ascii="Times New Roman" w:hAnsi="Times New Roman" w:cs="Times New Roman"/>
          <w:color w:val="000000" w:themeColor="text1"/>
          <w:sz w:val="24"/>
          <w:szCs w:val="24"/>
          <w:lang w:val="bs-Latn-BA"/>
        </w:rPr>
        <w:t>Postrojenje za prećišćavanje otpadnih voda, nakon dugih pregovora, usvojeno je i pozicionirano u Nacrtu Prostornog plana Grada Goažde za period 2017-2037 u naselju Sopotnica, na mjestu gdje se spajaju sjeverna i južna obilaznica Grada Goražde.</w:t>
      </w:r>
    </w:p>
    <w:p w14:paraId="4D538A00" w14:textId="77777777" w:rsidR="00DC3ED9" w:rsidRDefault="003843FC" w:rsidP="00E46B00">
      <w:pPr>
        <w:pStyle w:val="h4"/>
        <w:outlineLvl w:val="4"/>
      </w:pPr>
      <w:bookmarkStart w:id="79" w:name="_Toc153796237"/>
      <w:r w:rsidRPr="00CC0305">
        <w:t>Upravljanje čvrstim otpadom</w:t>
      </w:r>
      <w:bookmarkEnd w:id="79"/>
    </w:p>
    <w:p w14:paraId="53F61D56" w14:textId="3E9AA25C" w:rsidR="003843FC" w:rsidRPr="009E0316" w:rsidRDefault="00A54A3A" w:rsidP="00E46B00">
      <w:pPr>
        <w:pStyle w:val="h5"/>
        <w:outlineLvl w:val="4"/>
      </w:pPr>
      <w:bookmarkStart w:id="80" w:name="_Toc153796238"/>
      <w:r w:rsidRPr="009E0316">
        <w:t xml:space="preserve">Deponije i </w:t>
      </w:r>
      <w:r w:rsidR="003843FC" w:rsidRPr="009E0316">
        <w:t>odvoz čvrstog otpada</w:t>
      </w:r>
      <w:bookmarkEnd w:id="80"/>
    </w:p>
    <w:p w14:paraId="09AF6C9E" w14:textId="71BC94DF" w:rsidR="00871E34" w:rsidRPr="00871E34" w:rsidRDefault="00DC3ED9" w:rsidP="00BD0187">
      <w:pPr>
        <w:spacing w:line="240" w:lineRule="auto"/>
        <w:jc w:val="both"/>
        <w:rPr>
          <w:rFonts w:ascii="Times New Roman" w:hAnsi="Times New Roman" w:cs="Times New Roman"/>
          <w:color w:val="000000" w:themeColor="text1"/>
          <w:sz w:val="24"/>
          <w:szCs w:val="24"/>
          <w:lang w:val="bs-Latn-BA"/>
        </w:rPr>
      </w:pPr>
      <w:r>
        <w:rPr>
          <w:rFonts w:ascii="Times New Roman" w:hAnsi="Times New Roman" w:cs="Times New Roman"/>
          <w:color w:val="000000" w:themeColor="text1"/>
          <w:sz w:val="24"/>
          <w:szCs w:val="24"/>
          <w:lang w:val="bs-Latn-BA"/>
        </w:rPr>
        <w:t>Stanje-</w:t>
      </w:r>
      <w:r w:rsidR="00871E34" w:rsidRPr="00871E34">
        <w:rPr>
          <w:rFonts w:ascii="Times New Roman" w:hAnsi="Times New Roman" w:cs="Times New Roman"/>
          <w:color w:val="000000" w:themeColor="text1"/>
          <w:sz w:val="24"/>
          <w:szCs w:val="24"/>
          <w:lang w:val="bs-Latn-BA"/>
        </w:rPr>
        <w:t xml:space="preserve"> Na području grada službeno je registrovana jedna lokalna deponija Šišeta koja je otvorenog tipa i trenutno ne zadovoljavaju načela sanitarnog odlaganja otpada, pa je potrebno sanirati. Deponija „Šišeta“, površine 15.000 m2, nalazi se u udolini ispod brda Sjenokos, a od najbližeg naseljenog mjesta Površnica udaljena je 2 km. Deponija nije ograđena, ne posjeduje sistem za prikupljanje procjednih voda, kao ni sistem za otplinjavanje. Plan prilagođavanja sanacije deponije je urađen i dobivena je ekološka dozvola. (izvor Strategija razvoja Grada Goražde 2017–2026.)</w:t>
      </w:r>
    </w:p>
    <w:p w14:paraId="4E4F5AC1" w14:textId="19FBF4C9" w:rsidR="00086EBC" w:rsidRDefault="00DC3ED9" w:rsidP="00BD0187">
      <w:pPr>
        <w:spacing w:line="240" w:lineRule="auto"/>
        <w:jc w:val="both"/>
        <w:rPr>
          <w:rFonts w:ascii="Times New Roman" w:hAnsi="Times New Roman" w:cs="Times New Roman"/>
          <w:color w:val="000000" w:themeColor="text1"/>
          <w:sz w:val="24"/>
          <w:szCs w:val="24"/>
          <w:lang w:val="bs-Latn-BA"/>
        </w:rPr>
      </w:pPr>
      <w:r>
        <w:rPr>
          <w:rFonts w:ascii="Times New Roman" w:hAnsi="Times New Roman" w:cs="Times New Roman"/>
          <w:color w:val="000000" w:themeColor="text1"/>
          <w:sz w:val="24"/>
          <w:szCs w:val="24"/>
          <w:lang w:val="bs-Latn-BA"/>
        </w:rPr>
        <w:t>Plan-</w:t>
      </w:r>
      <w:r w:rsidR="00871E34" w:rsidRPr="00871E34">
        <w:rPr>
          <w:rFonts w:ascii="Times New Roman" w:hAnsi="Times New Roman" w:cs="Times New Roman"/>
          <w:color w:val="000000" w:themeColor="text1"/>
          <w:sz w:val="24"/>
          <w:szCs w:val="24"/>
          <w:lang w:val="bs-Latn-BA"/>
        </w:rPr>
        <w:t>Regionalna sanitarna deponija „Trešnjica“ u Goraždu</w:t>
      </w:r>
      <w:r>
        <w:rPr>
          <w:rFonts w:ascii="Times New Roman" w:hAnsi="Times New Roman" w:cs="Times New Roman"/>
          <w:color w:val="000000" w:themeColor="text1"/>
          <w:sz w:val="24"/>
          <w:szCs w:val="24"/>
          <w:lang w:val="bs-Latn-BA"/>
        </w:rPr>
        <w:t>-</w:t>
      </w:r>
      <w:r w:rsidR="00871E34" w:rsidRPr="00871E34">
        <w:rPr>
          <w:rFonts w:ascii="Times New Roman" w:hAnsi="Times New Roman" w:cs="Times New Roman"/>
          <w:color w:val="000000" w:themeColor="text1"/>
          <w:sz w:val="24"/>
          <w:szCs w:val="24"/>
          <w:lang w:val="bs-Latn-BA"/>
        </w:rPr>
        <w:t>Na lokalit</w:t>
      </w:r>
      <w:r>
        <w:rPr>
          <w:rFonts w:ascii="Times New Roman" w:hAnsi="Times New Roman" w:cs="Times New Roman"/>
          <w:color w:val="000000" w:themeColor="text1"/>
          <w:sz w:val="24"/>
          <w:szCs w:val="24"/>
          <w:lang w:val="bs-Latn-BA"/>
        </w:rPr>
        <w:t>etu sa najpovoljnijim sanitarno</w:t>
      </w:r>
      <w:r w:rsidR="00871E34" w:rsidRPr="00871E34">
        <w:rPr>
          <w:rFonts w:ascii="Times New Roman" w:hAnsi="Times New Roman" w:cs="Times New Roman"/>
          <w:color w:val="000000" w:themeColor="text1"/>
          <w:sz w:val="24"/>
          <w:szCs w:val="24"/>
          <w:lang w:val="bs-Latn-BA"/>
        </w:rPr>
        <w:t>–higijenskim uslovima planirana je sanitarna deponija čvrstog otpada, na lokalitetu Trešnjica sa najvećom kotom terena od 636,50 m.n.v.. Lokacija sanitarne deponije na lokalitetu Trešnjica je na udaljenosti oko 1,5 km sjeverozapadno od naselja Glamoč. Površina deponije iznosi 10,80 ha i projektovana je da prihvati u planskom periodu sav komunalni i ekvivalentni čvrsti otpad u Gradu na način koji odgovara Europskim i državnim regulativama. (izvor NPPGG)</w:t>
      </w:r>
    </w:p>
    <w:p w14:paraId="23D04290" w14:textId="30FE4CB5" w:rsidR="00755FC2" w:rsidRPr="009D464F" w:rsidRDefault="00254B3A" w:rsidP="00E46B00">
      <w:pPr>
        <w:pStyle w:val="h3"/>
        <w:outlineLvl w:val="4"/>
      </w:pPr>
      <w:bookmarkStart w:id="81" w:name="_Toc153796239"/>
      <w:r w:rsidRPr="009D464F">
        <w:t>Privredne</w:t>
      </w:r>
      <w:r w:rsidR="00A476C3">
        <w:t xml:space="preserve"> </w:t>
      </w:r>
      <w:r w:rsidRPr="009D464F">
        <w:t>i uslužne djelatnosti u ruralnim područjima</w:t>
      </w:r>
      <w:bookmarkEnd w:id="81"/>
    </w:p>
    <w:p w14:paraId="07964B62" w14:textId="29BFE575" w:rsidR="00254B3A" w:rsidRPr="009D464F" w:rsidRDefault="004B56B8" w:rsidP="00E46B00">
      <w:pPr>
        <w:pStyle w:val="h4"/>
        <w:outlineLvl w:val="4"/>
      </w:pPr>
      <w:bookmarkStart w:id="82" w:name="_Toc153796240"/>
      <w:r w:rsidRPr="009D464F">
        <w:t>Š</w:t>
      </w:r>
      <w:r w:rsidR="00254B3A" w:rsidRPr="009D464F">
        <w:t>umarstvo i prerada drveta</w:t>
      </w:r>
      <w:bookmarkEnd w:id="82"/>
    </w:p>
    <w:p w14:paraId="41D28D33" w14:textId="40BF69A8" w:rsidR="004B3974" w:rsidRPr="004B3974" w:rsidRDefault="004B3974" w:rsidP="004B3974">
      <w:pPr>
        <w:spacing w:after="120" w:line="240" w:lineRule="auto"/>
        <w:jc w:val="both"/>
        <w:rPr>
          <w:rFonts w:ascii="Times New Roman" w:hAnsi="Times New Roman" w:cs="Times New Roman"/>
          <w:color w:val="000000" w:themeColor="text1"/>
          <w:sz w:val="24"/>
          <w:szCs w:val="24"/>
          <w:lang w:val="bs-Latn-BA"/>
        </w:rPr>
      </w:pPr>
      <w:r w:rsidRPr="004B3974">
        <w:rPr>
          <w:rFonts w:ascii="Times New Roman" w:hAnsi="Times New Roman" w:cs="Times New Roman"/>
          <w:color w:val="000000" w:themeColor="text1"/>
          <w:sz w:val="24"/>
          <w:szCs w:val="24"/>
          <w:lang w:val="bs-Latn-BA"/>
        </w:rPr>
        <w:t xml:space="preserve">Uzgajanjem, zaštitom i eksploatacijom šuma na području grada Goražde se bave J.P. "BOSANSKO PODRINJSKE ŠUME" i Kantonalna direkcija za šumarstvo. Na području </w:t>
      </w:r>
      <w:r w:rsidR="00A476C3">
        <w:rPr>
          <w:rFonts w:ascii="Times New Roman" w:hAnsi="Times New Roman" w:cs="Times New Roman"/>
          <w:color w:val="000000" w:themeColor="text1"/>
          <w:sz w:val="24"/>
          <w:szCs w:val="24"/>
          <w:lang w:val="bs-Latn-BA"/>
        </w:rPr>
        <w:t>G</w:t>
      </w:r>
      <w:r w:rsidRPr="004B3974">
        <w:rPr>
          <w:rFonts w:ascii="Times New Roman" w:hAnsi="Times New Roman" w:cs="Times New Roman"/>
          <w:color w:val="000000" w:themeColor="text1"/>
          <w:sz w:val="24"/>
          <w:szCs w:val="24"/>
          <w:lang w:val="bs-Latn-BA"/>
        </w:rPr>
        <w:t>rada</w:t>
      </w:r>
      <w:r w:rsidR="00A476C3">
        <w:rPr>
          <w:rFonts w:ascii="Times New Roman" w:hAnsi="Times New Roman" w:cs="Times New Roman"/>
          <w:color w:val="000000" w:themeColor="text1"/>
          <w:sz w:val="24"/>
          <w:szCs w:val="24"/>
          <w:lang w:val="bs-Latn-BA"/>
        </w:rPr>
        <w:t xml:space="preserve"> </w:t>
      </w:r>
      <w:r w:rsidR="00A476C3">
        <w:rPr>
          <w:rFonts w:ascii="Times New Roman" w:hAnsi="Times New Roman" w:cs="Times New Roman"/>
          <w:color w:val="000000" w:themeColor="text1"/>
          <w:sz w:val="24"/>
          <w:szCs w:val="24"/>
          <w:lang w:val="bs-Latn-BA"/>
        </w:rPr>
        <w:lastRenderedPageBreak/>
        <w:t>Goražde u periodu</w:t>
      </w:r>
      <w:r w:rsidRPr="004B3974">
        <w:rPr>
          <w:rFonts w:ascii="Times New Roman" w:hAnsi="Times New Roman" w:cs="Times New Roman"/>
          <w:color w:val="000000" w:themeColor="text1"/>
          <w:sz w:val="24"/>
          <w:szCs w:val="24"/>
          <w:lang w:val="bs-Latn-BA"/>
        </w:rPr>
        <w:t xml:space="preserve"> </w:t>
      </w:r>
      <w:r w:rsidR="00A476C3">
        <w:rPr>
          <w:rFonts w:ascii="Times New Roman" w:hAnsi="Times New Roman" w:cs="Times New Roman"/>
          <w:color w:val="000000" w:themeColor="text1"/>
          <w:sz w:val="24"/>
          <w:szCs w:val="24"/>
          <w:lang w:val="bs-Latn-BA"/>
        </w:rPr>
        <w:t>2017-2020. god.</w:t>
      </w:r>
      <w:r w:rsidRPr="004B3974">
        <w:rPr>
          <w:rFonts w:ascii="Times New Roman" w:hAnsi="Times New Roman" w:cs="Times New Roman"/>
          <w:color w:val="000000" w:themeColor="text1"/>
          <w:sz w:val="24"/>
          <w:szCs w:val="24"/>
          <w:lang w:val="bs-Latn-BA"/>
        </w:rPr>
        <w:t>, nakon pada u odnosu na 2016. godinu, ostvaren je trend rasta kako proizvodnje tako i prodaje šumskih sortimenata, jer se cjelokupna proizvodnja prodaje. Najviše je proizvedeno i prodato ogrevnog drveta lišćara (68,9 %), trupaca lisičara (19,3 %) i prostorno drvo liščara (5,4 %), dok je proizvodnja drveta četinara manje zastupljena. Veliki problem pri eksploataciji šuma predstavljaju površine pod minama. Grad Goražde raspolaže sa velikim bogastvom i raznovrsnošću ljekovitih biljnih vrsta, gljiva, raznolikog ljekovitog jagodičastog voća (borovnica, brusnica, kupina, šumska jagoda i dr.), te različitim plodovima u skupinama poljoprivredne i šumske vegetacije.</w:t>
      </w:r>
    </w:p>
    <w:p w14:paraId="2BD6A381" w14:textId="0E609DEC" w:rsidR="004B56B8" w:rsidRPr="009D464F" w:rsidRDefault="004B56B8" w:rsidP="00E46B00">
      <w:pPr>
        <w:pStyle w:val="h4"/>
        <w:outlineLvl w:val="4"/>
      </w:pPr>
      <w:bookmarkStart w:id="83" w:name="_Toc153796241"/>
      <w:r w:rsidRPr="009D464F">
        <w:t>Industrija</w:t>
      </w:r>
      <w:bookmarkEnd w:id="83"/>
    </w:p>
    <w:p w14:paraId="2CAC8DB0" w14:textId="581B0609" w:rsidR="004B3974" w:rsidRPr="004B3974" w:rsidRDefault="004B3974" w:rsidP="004B3974">
      <w:pPr>
        <w:spacing w:after="120" w:line="240" w:lineRule="auto"/>
        <w:jc w:val="both"/>
        <w:rPr>
          <w:rFonts w:ascii="Times New Roman" w:hAnsi="Times New Roman" w:cs="Times New Roman"/>
          <w:color w:val="000000" w:themeColor="text1"/>
          <w:sz w:val="24"/>
          <w:szCs w:val="24"/>
          <w:lang w:val="bs-Latn-BA"/>
        </w:rPr>
      </w:pPr>
      <w:r w:rsidRPr="004B3974">
        <w:rPr>
          <w:rFonts w:ascii="Times New Roman" w:hAnsi="Times New Roman" w:cs="Times New Roman"/>
          <w:color w:val="000000" w:themeColor="text1"/>
          <w:sz w:val="24"/>
          <w:szCs w:val="24"/>
          <w:lang w:val="bs-Latn-BA"/>
        </w:rPr>
        <w:t xml:space="preserve">Na području </w:t>
      </w:r>
      <w:r w:rsidR="005D6184">
        <w:rPr>
          <w:rFonts w:ascii="Times New Roman" w:hAnsi="Times New Roman" w:cs="Times New Roman"/>
          <w:color w:val="000000" w:themeColor="text1"/>
          <w:sz w:val="24"/>
          <w:szCs w:val="24"/>
          <w:lang w:val="bs-Latn-BA"/>
        </w:rPr>
        <w:t>G</w:t>
      </w:r>
      <w:r w:rsidRPr="004B3974">
        <w:rPr>
          <w:rFonts w:ascii="Times New Roman" w:hAnsi="Times New Roman" w:cs="Times New Roman"/>
          <w:color w:val="000000" w:themeColor="text1"/>
          <w:sz w:val="24"/>
          <w:szCs w:val="24"/>
          <w:lang w:val="bs-Latn-BA"/>
        </w:rPr>
        <w:t xml:space="preserve">rada Goražde postoji 5 poslovnih zona, čija je namjena pretežno metalno-prerađivačka, tekstilna i namjenska industrija: </w:t>
      </w:r>
    </w:p>
    <w:p w14:paraId="72C45ACC" w14:textId="77777777" w:rsidR="004B3974" w:rsidRPr="004B3974" w:rsidRDefault="004B3974" w:rsidP="004B3974">
      <w:pPr>
        <w:spacing w:after="120" w:line="240" w:lineRule="auto"/>
        <w:jc w:val="both"/>
        <w:rPr>
          <w:rFonts w:ascii="Times New Roman" w:hAnsi="Times New Roman" w:cs="Times New Roman"/>
          <w:color w:val="000000" w:themeColor="text1"/>
          <w:sz w:val="24"/>
          <w:szCs w:val="24"/>
          <w:lang w:val="bs-Latn-BA"/>
        </w:rPr>
      </w:pPr>
      <w:r w:rsidRPr="004B3974">
        <w:rPr>
          <w:rFonts w:ascii="Times New Roman" w:hAnsi="Times New Roman" w:cs="Times New Roman"/>
          <w:color w:val="000000" w:themeColor="text1"/>
          <w:sz w:val="24"/>
          <w:szCs w:val="24"/>
          <w:lang w:val="bs-Latn-BA"/>
        </w:rPr>
        <w:t>- Poslovna zona „Rasadnik“ (2,3 ha u naselju Rasadnik-Goražde). Na područje ove Zone se nalazi najveći BH trgovački centar „Bingo“. Riječ je o tržnom centru koji se prostire na 10.000 m2.</w:t>
      </w:r>
    </w:p>
    <w:p w14:paraId="71DC3759" w14:textId="77777777" w:rsidR="004B3974" w:rsidRPr="004B3974" w:rsidRDefault="004B3974" w:rsidP="004B3974">
      <w:pPr>
        <w:spacing w:after="120" w:line="240" w:lineRule="auto"/>
        <w:jc w:val="both"/>
        <w:rPr>
          <w:rFonts w:ascii="Times New Roman" w:hAnsi="Times New Roman" w:cs="Times New Roman"/>
          <w:color w:val="000000" w:themeColor="text1"/>
          <w:sz w:val="24"/>
          <w:szCs w:val="24"/>
          <w:lang w:val="bs-Latn-BA"/>
        </w:rPr>
      </w:pPr>
      <w:r w:rsidRPr="004B3974">
        <w:rPr>
          <w:rFonts w:ascii="Times New Roman" w:hAnsi="Times New Roman" w:cs="Times New Roman"/>
          <w:color w:val="000000" w:themeColor="text1"/>
          <w:sz w:val="24"/>
          <w:szCs w:val="24"/>
          <w:lang w:val="bs-Latn-BA"/>
        </w:rPr>
        <w:t>- Industrijska zona „Bekto-Precisa“ (10,5 ha u naselju Donje Bare i Splavište). Na području ove industrijske zone se nalaze tri firme i to: Bekto Precisa i EMKA Bosnia.</w:t>
      </w:r>
    </w:p>
    <w:p w14:paraId="28443942" w14:textId="3A22F5EE" w:rsidR="004B3974" w:rsidRPr="004B3974" w:rsidRDefault="004B3974" w:rsidP="004B3974">
      <w:pPr>
        <w:spacing w:after="120" w:line="240" w:lineRule="auto"/>
        <w:jc w:val="both"/>
        <w:rPr>
          <w:rFonts w:ascii="Times New Roman" w:hAnsi="Times New Roman" w:cs="Times New Roman"/>
          <w:color w:val="000000" w:themeColor="text1"/>
          <w:sz w:val="24"/>
          <w:szCs w:val="24"/>
          <w:lang w:val="bs-Latn-BA"/>
        </w:rPr>
      </w:pPr>
      <w:r w:rsidRPr="004B3974">
        <w:rPr>
          <w:rFonts w:ascii="Times New Roman" w:hAnsi="Times New Roman" w:cs="Times New Roman"/>
          <w:color w:val="000000" w:themeColor="text1"/>
          <w:sz w:val="24"/>
          <w:szCs w:val="24"/>
          <w:lang w:val="bs-Latn-BA"/>
        </w:rPr>
        <w:t>- Industrijska zona „Vitkovići“ (20,9 ha u naselju Vitkovići- Goražde). Područje ove industrijske zone je djelomično izgrađeno zemljište. U ovoj industrijskoj zoni posluje šest firmi: „Prevent Safety“, „Prevent Goražde“, „TZS“ Export-Import, „Janjina“, „Bekto precisa“ i „EMKA Bosnia“. Industrijska zona „</w:t>
      </w:r>
      <w:r w:rsidR="00684495">
        <w:rPr>
          <w:rFonts w:ascii="Times New Roman" w:hAnsi="Times New Roman" w:cs="Times New Roman"/>
          <w:color w:val="000000" w:themeColor="text1"/>
          <w:sz w:val="24"/>
          <w:szCs w:val="24"/>
          <w:lang w:val="bs-Latn-BA"/>
        </w:rPr>
        <w:t>Vitkovići“ ima najviše neiskoriš</w:t>
      </w:r>
      <w:r w:rsidRPr="004B3974">
        <w:rPr>
          <w:rFonts w:ascii="Times New Roman" w:hAnsi="Times New Roman" w:cs="Times New Roman"/>
          <w:color w:val="000000" w:themeColor="text1"/>
          <w:sz w:val="24"/>
          <w:szCs w:val="24"/>
          <w:lang w:val="bs-Latn-BA"/>
        </w:rPr>
        <w:t xml:space="preserve">enog kapaciteta. </w:t>
      </w:r>
    </w:p>
    <w:p w14:paraId="5C55706B" w14:textId="5BC6BB01" w:rsidR="004B3974" w:rsidRPr="004B3974" w:rsidRDefault="004B3974" w:rsidP="004B3974">
      <w:pPr>
        <w:spacing w:after="120" w:line="240" w:lineRule="auto"/>
        <w:jc w:val="both"/>
        <w:rPr>
          <w:rFonts w:ascii="Times New Roman" w:hAnsi="Times New Roman" w:cs="Times New Roman"/>
          <w:color w:val="000000" w:themeColor="text1"/>
          <w:sz w:val="24"/>
          <w:szCs w:val="24"/>
          <w:lang w:val="bs-Latn-BA"/>
        </w:rPr>
      </w:pPr>
      <w:r w:rsidRPr="004B3974">
        <w:rPr>
          <w:rFonts w:ascii="Times New Roman" w:hAnsi="Times New Roman" w:cs="Times New Roman"/>
          <w:color w:val="000000" w:themeColor="text1"/>
          <w:sz w:val="24"/>
          <w:szCs w:val="24"/>
          <w:lang w:val="bs-Latn-BA"/>
        </w:rPr>
        <w:t>- Industrijska zona „Pobjeda“ (23,9 ha u Goraždu).</w:t>
      </w:r>
      <w:r w:rsidR="00684495">
        <w:rPr>
          <w:rFonts w:ascii="Times New Roman" w:hAnsi="Times New Roman" w:cs="Times New Roman"/>
          <w:color w:val="000000" w:themeColor="text1"/>
          <w:sz w:val="24"/>
          <w:szCs w:val="24"/>
          <w:lang w:val="bs-Latn-BA"/>
        </w:rPr>
        <w:t xml:space="preserve"> </w:t>
      </w:r>
      <w:r w:rsidRPr="004B3974">
        <w:rPr>
          <w:rFonts w:ascii="Times New Roman" w:hAnsi="Times New Roman" w:cs="Times New Roman"/>
          <w:color w:val="000000" w:themeColor="text1"/>
          <w:sz w:val="24"/>
          <w:szCs w:val="24"/>
          <w:lang w:val="bs-Latn-BA"/>
        </w:rPr>
        <w:t xml:space="preserve">U industrijskoj zoni „Pobjeda“ posluju 4 firme: Pobjeda-Rudet, UNIS „GINEX“, „Tvornica alata“ Goražde i „Pobjeda Tehnology“. </w:t>
      </w:r>
    </w:p>
    <w:p w14:paraId="54C691BC" w14:textId="77777777" w:rsidR="004B3974" w:rsidRPr="004B3974" w:rsidRDefault="004B3974" w:rsidP="004B3974">
      <w:pPr>
        <w:spacing w:after="120" w:line="240" w:lineRule="auto"/>
        <w:jc w:val="both"/>
        <w:rPr>
          <w:rFonts w:ascii="Times New Roman" w:hAnsi="Times New Roman" w:cs="Times New Roman"/>
          <w:color w:val="000000" w:themeColor="text1"/>
          <w:sz w:val="24"/>
          <w:szCs w:val="24"/>
          <w:lang w:val="bs-Latn-BA"/>
        </w:rPr>
      </w:pPr>
      <w:r w:rsidRPr="004B3974">
        <w:rPr>
          <w:rFonts w:ascii="Times New Roman" w:hAnsi="Times New Roman" w:cs="Times New Roman"/>
          <w:color w:val="000000" w:themeColor="text1"/>
          <w:sz w:val="24"/>
          <w:szCs w:val="24"/>
          <w:lang w:val="bs-Latn-BA"/>
        </w:rPr>
        <w:t xml:space="preserve">- Industrijska zona „Haldište“ (16,8 ha u naselju Lug-Goražde). Područje ove industrijske zone je neizgrađeno građevinsko zemljište, te otvara široke mogućnosti potencijalnim investitorima. Studija ekonomske opravdanosti je pokazala da je zemljište ove industrijske zone prekriveno šljakom i nestabilno, te da u sadašnjem stanju nije pogodno za izgradnju industrijskih i poslovnih objekata. Za stabilizaciju terena bi bila potreba velika ulaganja. Također, jedan od problema je nepostojanje adekvatne lokacije za odlaganje šljake. </w:t>
      </w:r>
    </w:p>
    <w:p w14:paraId="5FC9656E" w14:textId="241CA547" w:rsidR="00976803" w:rsidRDefault="004B3974" w:rsidP="00A179B1">
      <w:pPr>
        <w:spacing w:after="120" w:line="240" w:lineRule="auto"/>
        <w:jc w:val="both"/>
        <w:rPr>
          <w:rFonts w:ascii="Times New Roman" w:hAnsi="Times New Roman" w:cs="Times New Roman"/>
          <w:color w:val="000000" w:themeColor="text1"/>
          <w:sz w:val="24"/>
          <w:szCs w:val="24"/>
          <w:lang w:val="bs-Latn-BA"/>
        </w:rPr>
      </w:pPr>
      <w:r w:rsidRPr="004B3974">
        <w:rPr>
          <w:rFonts w:ascii="Times New Roman" w:hAnsi="Times New Roman" w:cs="Times New Roman"/>
          <w:color w:val="000000" w:themeColor="text1"/>
          <w:sz w:val="24"/>
          <w:szCs w:val="24"/>
          <w:lang w:val="bs-Latn-BA"/>
        </w:rPr>
        <w:t xml:space="preserve">U </w:t>
      </w:r>
      <w:r w:rsidR="00684495">
        <w:rPr>
          <w:rFonts w:ascii="Times New Roman" w:hAnsi="Times New Roman" w:cs="Times New Roman"/>
          <w:color w:val="000000" w:themeColor="text1"/>
          <w:sz w:val="24"/>
          <w:szCs w:val="24"/>
          <w:lang w:val="bs-Latn-BA"/>
        </w:rPr>
        <w:t>G</w:t>
      </w:r>
      <w:r w:rsidRPr="004B3974">
        <w:rPr>
          <w:rFonts w:ascii="Times New Roman" w:hAnsi="Times New Roman" w:cs="Times New Roman"/>
          <w:color w:val="000000" w:themeColor="text1"/>
          <w:sz w:val="24"/>
          <w:szCs w:val="24"/>
          <w:lang w:val="bs-Latn-BA"/>
        </w:rPr>
        <w:t xml:space="preserve">radu Goražde posluju tri članice Prevent grupacije koje djeluju u oblasti plastike, zaštitne opreme i proizvodnje autopresvlaka. Pored ovog pogona, u Vitkovićima je izgrađen još jedan savremeni pogon Prevent Components. Novi objekat je izgrađen na blizu 11.000 kvadratnih metara i specijaliziran je za proizvodnju i obradu plastike i poliuretana. Druga kompanija u ovoj industrijskoj zoni je kompanija EMKA Bosnia. Bavi se proizvodima od metala i plastike, sklopovima za elektroindustriju, autoindustriju i drugim. Partner je nekoliko velikih svjetskih proizvođača automobila i druga po veličini, odmah iza matične firme u Njemačkoj. Čak 95 </w:t>
      </w:r>
      <w:r w:rsidR="00F0447F">
        <w:rPr>
          <w:rFonts w:ascii="Times New Roman" w:hAnsi="Times New Roman" w:cs="Times New Roman"/>
          <w:color w:val="000000" w:themeColor="text1"/>
          <w:sz w:val="24"/>
          <w:szCs w:val="24"/>
          <w:lang w:val="bs-Latn-BA"/>
        </w:rPr>
        <w:t>%</w:t>
      </w:r>
      <w:r w:rsidRPr="004B3974">
        <w:rPr>
          <w:rFonts w:ascii="Times New Roman" w:hAnsi="Times New Roman" w:cs="Times New Roman"/>
          <w:color w:val="000000" w:themeColor="text1"/>
          <w:sz w:val="24"/>
          <w:szCs w:val="24"/>
          <w:lang w:val="bs-Latn-BA"/>
        </w:rPr>
        <w:t xml:space="preserve"> proizvoda izvozi na tržište Evrope i među najvećim je bosanskohercegovačkim izvoznicima.</w:t>
      </w:r>
    </w:p>
    <w:p w14:paraId="674FDDD1" w14:textId="1F76C3F6" w:rsidR="00CB5E77" w:rsidRDefault="00CB5E77" w:rsidP="00A179B1">
      <w:pPr>
        <w:spacing w:after="120" w:line="240" w:lineRule="auto"/>
        <w:jc w:val="both"/>
        <w:rPr>
          <w:rFonts w:ascii="Times New Roman" w:hAnsi="Times New Roman" w:cs="Times New Roman"/>
          <w:color w:val="000000" w:themeColor="text1"/>
          <w:sz w:val="24"/>
          <w:szCs w:val="24"/>
          <w:lang w:val="bs-Latn-BA"/>
        </w:rPr>
      </w:pPr>
    </w:p>
    <w:p w14:paraId="2A487EB3" w14:textId="18A4CBE0" w:rsidR="00CB5E77" w:rsidRDefault="00CB5E77" w:rsidP="00A179B1">
      <w:pPr>
        <w:spacing w:after="120" w:line="240" w:lineRule="auto"/>
        <w:jc w:val="both"/>
        <w:rPr>
          <w:rFonts w:ascii="Times New Roman" w:hAnsi="Times New Roman" w:cs="Times New Roman"/>
          <w:color w:val="000000" w:themeColor="text1"/>
          <w:sz w:val="24"/>
          <w:szCs w:val="24"/>
          <w:lang w:val="bs-Latn-BA"/>
        </w:rPr>
      </w:pPr>
    </w:p>
    <w:p w14:paraId="052E1444" w14:textId="38DEBACE" w:rsidR="00CB5E77" w:rsidRDefault="00CB5E77" w:rsidP="00A179B1">
      <w:pPr>
        <w:spacing w:after="120" w:line="240" w:lineRule="auto"/>
        <w:jc w:val="both"/>
        <w:rPr>
          <w:rFonts w:ascii="Times New Roman" w:hAnsi="Times New Roman" w:cs="Times New Roman"/>
          <w:color w:val="000000" w:themeColor="text1"/>
          <w:sz w:val="24"/>
          <w:szCs w:val="24"/>
          <w:lang w:val="bs-Latn-BA"/>
        </w:rPr>
      </w:pPr>
    </w:p>
    <w:p w14:paraId="53B1553D" w14:textId="65D1F454" w:rsidR="00CB5E77" w:rsidRDefault="00CB5E77" w:rsidP="00A179B1">
      <w:pPr>
        <w:spacing w:after="120" w:line="240" w:lineRule="auto"/>
        <w:jc w:val="both"/>
        <w:rPr>
          <w:rFonts w:ascii="Times New Roman" w:hAnsi="Times New Roman" w:cs="Times New Roman"/>
          <w:color w:val="000000" w:themeColor="text1"/>
          <w:sz w:val="24"/>
          <w:szCs w:val="24"/>
          <w:lang w:val="bs-Latn-BA"/>
        </w:rPr>
      </w:pPr>
    </w:p>
    <w:p w14:paraId="42972045" w14:textId="23517F03" w:rsidR="00CB5E77" w:rsidRDefault="00CB5E77" w:rsidP="00A179B1">
      <w:pPr>
        <w:spacing w:after="120" w:line="240" w:lineRule="auto"/>
        <w:jc w:val="both"/>
        <w:rPr>
          <w:rFonts w:ascii="Times New Roman" w:hAnsi="Times New Roman" w:cs="Times New Roman"/>
          <w:color w:val="000000" w:themeColor="text1"/>
          <w:sz w:val="24"/>
          <w:szCs w:val="24"/>
          <w:lang w:val="bs-Latn-BA"/>
        </w:rPr>
      </w:pPr>
    </w:p>
    <w:p w14:paraId="78E44DE5" w14:textId="77777777" w:rsidR="00CB5E77" w:rsidRDefault="00CB5E77" w:rsidP="00484219">
      <w:pPr>
        <w:jc w:val="center"/>
        <w:rPr>
          <w:rFonts w:ascii="Times New Roman" w:hAnsi="Times New Roman" w:cs="Times New Roman"/>
          <w:b/>
          <w:sz w:val="20"/>
          <w:szCs w:val="20"/>
          <w:lang w:val="bs-Latn-BA"/>
        </w:rPr>
      </w:pPr>
    </w:p>
    <w:p w14:paraId="533CA164" w14:textId="0A945DEF" w:rsidR="004B3974" w:rsidRPr="00A179B1" w:rsidRDefault="004B3974" w:rsidP="00484219">
      <w:pPr>
        <w:jc w:val="center"/>
        <w:rPr>
          <w:rFonts w:ascii="Times New Roman" w:hAnsi="Times New Roman" w:cs="Times New Roman"/>
          <w:b/>
          <w:sz w:val="20"/>
          <w:szCs w:val="20"/>
          <w:lang w:val="bs-Latn-BA"/>
        </w:rPr>
      </w:pPr>
      <w:r w:rsidRPr="00A179B1">
        <w:rPr>
          <w:rFonts w:ascii="Times New Roman" w:hAnsi="Times New Roman" w:cs="Times New Roman"/>
          <w:b/>
          <w:sz w:val="20"/>
          <w:szCs w:val="20"/>
          <w:lang w:val="bs-Latn-BA"/>
        </w:rPr>
        <w:lastRenderedPageBreak/>
        <w:t>INDEX INDUSTRIJSKE PROIZVODNJE  DECEMBAR  2022/ UKUPNO DECEMBAR  2021 GODINE</w:t>
      </w:r>
    </w:p>
    <w:p w14:paraId="58084C1F" w14:textId="2C7B5CDC" w:rsidR="004B3974" w:rsidRPr="004B3974" w:rsidRDefault="004B3974" w:rsidP="00484219">
      <w:pPr>
        <w:spacing w:after="0"/>
        <w:jc w:val="center"/>
        <w:rPr>
          <w:rFonts w:ascii="Times New Roman" w:hAnsi="Times New Roman" w:cs="Times New Roman"/>
          <w:lang w:val="hr-HR"/>
        </w:rPr>
      </w:pPr>
      <w:r w:rsidRPr="004B3974">
        <w:rPr>
          <w:rFonts w:ascii="Times New Roman" w:eastAsia="Times New Roman" w:hAnsi="Times New Roman" w:cs="Times New Roman"/>
          <w:noProof/>
          <w:sz w:val="24"/>
          <w:szCs w:val="24"/>
          <w:lang w:val="hr-HR" w:eastAsia="hr-HR"/>
        </w:rPr>
        <w:drawing>
          <wp:inline distT="0" distB="0" distL="0" distR="0" wp14:anchorId="2E60D0F2" wp14:editId="4CA42E4E">
            <wp:extent cx="5494020" cy="1836420"/>
            <wp:effectExtent l="0" t="0" r="11430" b="114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AF7D1EE" w14:textId="73880CC1" w:rsidR="00484219" w:rsidRPr="00684495" w:rsidRDefault="00484219" w:rsidP="00484219">
      <w:pPr>
        <w:spacing w:after="0"/>
        <w:rPr>
          <w:rFonts w:ascii="Times New Roman" w:hAnsi="Times New Roman" w:cs="Times New Roman"/>
          <w:i/>
          <w:sz w:val="20"/>
          <w:szCs w:val="20"/>
        </w:rPr>
      </w:pPr>
      <w:r w:rsidRPr="00684495">
        <w:rPr>
          <w:rFonts w:ascii="Times New Roman" w:hAnsi="Times New Roman" w:cs="Times New Roman"/>
          <w:i/>
          <w:sz w:val="20"/>
          <w:szCs w:val="20"/>
        </w:rPr>
        <w:t>Izvor</w:t>
      </w:r>
      <w:r w:rsidR="00684495" w:rsidRPr="00684495">
        <w:rPr>
          <w:rFonts w:ascii="Times New Roman" w:hAnsi="Times New Roman" w:cs="Times New Roman"/>
          <w:i/>
          <w:sz w:val="20"/>
          <w:szCs w:val="20"/>
        </w:rPr>
        <w:t>: Federalni zavod za statistiku</w:t>
      </w:r>
    </w:p>
    <w:p w14:paraId="5E484A0C" w14:textId="1B395655" w:rsidR="00484219" w:rsidRDefault="00484219" w:rsidP="00484219">
      <w:pPr>
        <w:jc w:val="center"/>
        <w:rPr>
          <w:rFonts w:ascii="Times New Roman" w:hAnsi="Times New Roman" w:cs="Times New Roman"/>
        </w:rPr>
      </w:pPr>
      <w:r>
        <w:rPr>
          <w:rFonts w:ascii="Times New Roman" w:hAnsi="Times New Roman" w:cs="Times New Roman"/>
        </w:rPr>
        <w:t>Grafikon</w:t>
      </w:r>
      <w:r w:rsidR="00905ACA">
        <w:rPr>
          <w:rFonts w:ascii="Times New Roman" w:hAnsi="Times New Roman" w:cs="Times New Roman"/>
        </w:rPr>
        <w:t xml:space="preserve"> 3</w:t>
      </w:r>
      <w:r>
        <w:rPr>
          <w:rFonts w:ascii="Times New Roman" w:hAnsi="Times New Roman" w:cs="Times New Roman"/>
        </w:rPr>
        <w:t>. Index industrijske proizvodnje</w:t>
      </w:r>
    </w:p>
    <w:p w14:paraId="03D6F7DD" w14:textId="6FB64BB0" w:rsidR="004B3974" w:rsidRPr="00484219" w:rsidRDefault="00684495" w:rsidP="00484219">
      <w:pPr>
        <w:jc w:val="both"/>
        <w:rPr>
          <w:rFonts w:ascii="Times New Roman" w:hAnsi="Times New Roman" w:cs="Times New Roman"/>
        </w:rPr>
      </w:pPr>
      <w:r>
        <w:rPr>
          <w:rFonts w:ascii="Times New Roman" w:hAnsi="Times New Roman" w:cs="Times New Roman"/>
        </w:rPr>
        <w:t>Na području G</w:t>
      </w:r>
      <w:r w:rsidR="004B3974" w:rsidRPr="004B3974">
        <w:rPr>
          <w:rFonts w:ascii="Times New Roman" w:hAnsi="Times New Roman" w:cs="Times New Roman"/>
        </w:rPr>
        <w:t xml:space="preserve">rada Goražde  index  obima  industrijske  proizvodnje   u  2022 godini  u  odnosu  na  2021 godini neznatno </w:t>
      </w:r>
      <w:r>
        <w:rPr>
          <w:rFonts w:ascii="Times New Roman" w:hAnsi="Times New Roman" w:cs="Times New Roman"/>
        </w:rPr>
        <w:t xml:space="preserve"> je  povećan. Neophodno je</w:t>
      </w:r>
      <w:r w:rsidR="004B3974" w:rsidRPr="004B3974">
        <w:rPr>
          <w:rFonts w:ascii="Times New Roman" w:hAnsi="Times New Roman" w:cs="Times New Roman"/>
        </w:rPr>
        <w:t xml:space="preserve"> pažljivo  analizirati  ovaj  pokazatelj , uočiti  razloge  zbog  čega  se  ovo  dešava , te  pokušati  povećati  obim  industrijske  proizvodnje  i  vratiti  se </w:t>
      </w:r>
      <w:r>
        <w:rPr>
          <w:rFonts w:ascii="Times New Roman" w:hAnsi="Times New Roman" w:cs="Times New Roman"/>
        </w:rPr>
        <w:t xml:space="preserve"> na  ranije  periode. To  se može </w:t>
      </w:r>
      <w:r w:rsidR="004B3974" w:rsidRPr="004B3974">
        <w:rPr>
          <w:rFonts w:ascii="Times New Roman" w:hAnsi="Times New Roman" w:cs="Times New Roman"/>
        </w:rPr>
        <w:t>prevashodno  novim  investicijama  i  zapošljavanje.</w:t>
      </w:r>
    </w:p>
    <w:p w14:paraId="644B487A" w14:textId="5D8F2ECD" w:rsidR="004B56B8" w:rsidRPr="00484219" w:rsidRDefault="004B56B8" w:rsidP="00E46B00">
      <w:pPr>
        <w:pStyle w:val="h5"/>
        <w:outlineLvl w:val="4"/>
      </w:pPr>
      <w:bookmarkStart w:id="84" w:name="_Toc153796242"/>
      <w:r w:rsidRPr="00484219">
        <w:t>Prehrambena industrija</w:t>
      </w:r>
      <w:bookmarkEnd w:id="84"/>
    </w:p>
    <w:p w14:paraId="59036323" w14:textId="625CEB3F" w:rsidR="00484219" w:rsidRPr="00484219" w:rsidRDefault="00484219" w:rsidP="00684495">
      <w:pPr>
        <w:spacing w:after="120" w:line="240" w:lineRule="auto"/>
        <w:jc w:val="both"/>
        <w:rPr>
          <w:rFonts w:ascii="Times New Roman" w:hAnsi="Times New Roman" w:cs="Times New Roman"/>
          <w:sz w:val="24"/>
          <w:szCs w:val="24"/>
          <w:lang w:val="bs-Latn-BA"/>
        </w:rPr>
      </w:pPr>
      <w:r w:rsidRPr="00484219">
        <w:rPr>
          <w:rFonts w:ascii="Times New Roman" w:hAnsi="Times New Roman" w:cs="Times New Roman"/>
          <w:sz w:val="24"/>
          <w:szCs w:val="24"/>
          <w:lang w:val="bs-Latn-BA"/>
        </w:rPr>
        <w:t xml:space="preserve">Prehrambena industrija na području </w:t>
      </w:r>
      <w:r w:rsidR="00684495">
        <w:rPr>
          <w:rFonts w:ascii="Times New Roman" w:hAnsi="Times New Roman" w:cs="Times New Roman"/>
          <w:sz w:val="24"/>
          <w:szCs w:val="24"/>
          <w:lang w:val="bs-Latn-BA"/>
        </w:rPr>
        <w:t>G</w:t>
      </w:r>
      <w:r w:rsidRPr="00484219">
        <w:rPr>
          <w:rFonts w:ascii="Times New Roman" w:hAnsi="Times New Roman" w:cs="Times New Roman"/>
          <w:sz w:val="24"/>
          <w:szCs w:val="24"/>
          <w:lang w:val="bs-Latn-BA"/>
        </w:rPr>
        <w:t>rada Goražda je veoma slabo razvijena. Krajem 2021. godine Agroideja d.o.o. je registrovala poslovnicu Drina-Agroideja u Goraždu</w:t>
      </w:r>
      <w:r w:rsidR="005D6184">
        <w:rPr>
          <w:rFonts w:ascii="Times New Roman" w:hAnsi="Times New Roman" w:cs="Times New Roman"/>
          <w:sz w:val="24"/>
          <w:szCs w:val="24"/>
          <w:lang w:val="bs-Latn-BA"/>
        </w:rPr>
        <w:t>,</w:t>
      </w:r>
      <w:r w:rsidRPr="00484219">
        <w:rPr>
          <w:rFonts w:ascii="Times New Roman" w:hAnsi="Times New Roman" w:cs="Times New Roman"/>
          <w:sz w:val="24"/>
          <w:szCs w:val="24"/>
          <w:lang w:val="bs-Latn-BA"/>
        </w:rPr>
        <w:t xml:space="preserve"> koja se bavi proizvodnjom raznih vrsta tjestenine, domaćih kolača, baklave, a također u njihovoj ponudi ima i orginalni bosanski lokum.</w:t>
      </w:r>
    </w:p>
    <w:p w14:paraId="37286E80" w14:textId="0EA1723D" w:rsidR="00254B3A" w:rsidRPr="00484219" w:rsidRDefault="00254B3A" w:rsidP="00E46B00">
      <w:pPr>
        <w:pStyle w:val="h5"/>
        <w:outlineLvl w:val="4"/>
      </w:pPr>
      <w:bookmarkStart w:id="85" w:name="_Toc153796243"/>
      <w:r w:rsidRPr="00484219">
        <w:t xml:space="preserve">Druge </w:t>
      </w:r>
      <w:r w:rsidR="008B7C21" w:rsidRPr="00484219">
        <w:t>industrijske</w:t>
      </w:r>
      <w:r w:rsidRPr="00484219">
        <w:t xml:space="preserve"> djelatnosti</w:t>
      </w:r>
      <w:bookmarkEnd w:id="85"/>
      <w:r w:rsidR="00237699" w:rsidRPr="00484219">
        <w:t xml:space="preserve"> </w:t>
      </w:r>
    </w:p>
    <w:p w14:paraId="62A8399E" w14:textId="6275CA1E" w:rsidR="00484219" w:rsidRPr="00484219" w:rsidRDefault="00484219" w:rsidP="00484219">
      <w:pPr>
        <w:spacing w:after="120" w:line="240" w:lineRule="auto"/>
        <w:jc w:val="both"/>
        <w:rPr>
          <w:rFonts w:ascii="Times New Roman" w:hAnsi="Times New Roman" w:cs="Times New Roman"/>
          <w:sz w:val="24"/>
          <w:szCs w:val="24"/>
          <w:lang w:val="bs-Latn-BA"/>
        </w:rPr>
      </w:pPr>
      <w:r w:rsidRPr="00484219">
        <w:rPr>
          <w:rFonts w:ascii="Times New Roman" w:hAnsi="Times New Roman" w:cs="Times New Roman"/>
          <w:sz w:val="24"/>
          <w:szCs w:val="24"/>
          <w:lang w:val="bs-Latn-BA"/>
        </w:rPr>
        <w:t>Što se tiče ostalih industrijskih djelatnosti najrazvijenije industrijske prerađivačke grane na području grada Goražde su: izrada dijelova za autoindustriju, složenih senzora, elektro komponenti, izrada inicijalnih kapisli, brizganje plastika i izrada alata za brizganje, dijelovi od plastike, proizvodnja i prodaja hemikalija, pripalih i inicirajućih sredstava, proizvodnja autopresvlaka i zaštitnih rukavica, odjeće i obuće, te prerade drveta. Prema podacima Federalnog zavoda za statistiku, u 2019. godini je bilo ukupno 133 poslovnih subjekata koji su registrovani u oblasti prerađivačke industrije.</w:t>
      </w:r>
    </w:p>
    <w:p w14:paraId="02AEB340" w14:textId="5B6AED12" w:rsidR="007E6626" w:rsidRPr="009D464F" w:rsidRDefault="007E6626" w:rsidP="00E46B00">
      <w:pPr>
        <w:pStyle w:val="h4"/>
        <w:outlineLvl w:val="4"/>
      </w:pPr>
      <w:bookmarkStart w:id="86" w:name="_Toc153796244"/>
      <w:r w:rsidRPr="009D464F">
        <w:t>Obrti</w:t>
      </w:r>
      <w:bookmarkEnd w:id="86"/>
      <w:r w:rsidRPr="009D464F">
        <w:t xml:space="preserve"> </w:t>
      </w:r>
    </w:p>
    <w:p w14:paraId="1631B583" w14:textId="300BA6F0" w:rsidR="00AD4171" w:rsidRPr="00484219" w:rsidRDefault="00484219" w:rsidP="00484219">
      <w:pPr>
        <w:spacing w:after="120" w:line="240" w:lineRule="auto"/>
        <w:jc w:val="both"/>
        <w:rPr>
          <w:rFonts w:ascii="Times New Roman" w:hAnsi="Times New Roman" w:cs="Times New Roman"/>
          <w:sz w:val="24"/>
          <w:szCs w:val="24"/>
          <w:lang w:val="bs-Latn-BA"/>
        </w:rPr>
      </w:pPr>
      <w:r w:rsidRPr="00484219">
        <w:rPr>
          <w:rFonts w:ascii="Times New Roman" w:hAnsi="Times New Roman" w:cs="Times New Roman"/>
          <w:sz w:val="24"/>
          <w:szCs w:val="24"/>
          <w:lang w:val="bs-Latn-BA"/>
        </w:rPr>
        <w:t>Oblast obrta i srodnih djelatnosti na području F BiH, regulisana je Zakonom o obrtu i srodnim djelatnostima („Službene novine F BiH“, broj: 75/21). Jedinice lokalne samouprave nadležne su za registraciju obrta i srodnih djelatnosti. Na području Grada Goražda evidentirano je preko 40 različitih registrovanih obrtničkih i srodnih zanimanja</w:t>
      </w:r>
      <w:r w:rsidR="005D6184">
        <w:rPr>
          <w:rFonts w:ascii="Times New Roman" w:hAnsi="Times New Roman" w:cs="Times New Roman"/>
          <w:sz w:val="24"/>
          <w:szCs w:val="24"/>
          <w:lang w:val="bs-Latn-BA"/>
        </w:rPr>
        <w:t>,</w:t>
      </w:r>
      <w:r w:rsidRPr="00484219">
        <w:rPr>
          <w:rFonts w:ascii="Times New Roman" w:hAnsi="Times New Roman" w:cs="Times New Roman"/>
          <w:sz w:val="24"/>
          <w:szCs w:val="24"/>
          <w:lang w:val="bs-Latn-BA"/>
        </w:rPr>
        <w:t xml:space="preserve"> a ukupno ih je je  registrovan</w:t>
      </w:r>
      <w:r w:rsidR="00684495">
        <w:rPr>
          <w:rFonts w:ascii="Times New Roman" w:hAnsi="Times New Roman" w:cs="Times New Roman"/>
          <w:sz w:val="24"/>
          <w:szCs w:val="24"/>
          <w:lang w:val="bs-Latn-BA"/>
        </w:rPr>
        <w:t>o</w:t>
      </w:r>
      <w:r w:rsidRPr="00484219">
        <w:rPr>
          <w:rFonts w:ascii="Times New Roman" w:hAnsi="Times New Roman" w:cs="Times New Roman"/>
          <w:sz w:val="24"/>
          <w:szCs w:val="24"/>
          <w:lang w:val="bs-Latn-BA"/>
        </w:rPr>
        <w:t xml:space="preserve">  </w:t>
      </w:r>
      <w:r w:rsidR="00684495">
        <w:rPr>
          <w:rFonts w:ascii="Times New Roman" w:hAnsi="Times New Roman" w:cs="Times New Roman"/>
          <w:sz w:val="24"/>
          <w:szCs w:val="24"/>
          <w:lang w:val="bs-Latn-BA"/>
        </w:rPr>
        <w:t xml:space="preserve">i aktivno </w:t>
      </w:r>
      <w:r w:rsidRPr="00484219">
        <w:rPr>
          <w:rFonts w:ascii="Times New Roman" w:hAnsi="Times New Roman" w:cs="Times New Roman"/>
          <w:sz w:val="24"/>
          <w:szCs w:val="24"/>
          <w:lang w:val="bs-Latn-BA"/>
        </w:rPr>
        <w:t>264.  Ono što je bitno ista</w:t>
      </w:r>
      <w:r w:rsidR="00684495">
        <w:rPr>
          <w:rFonts w:ascii="Times New Roman" w:hAnsi="Times New Roman" w:cs="Times New Roman"/>
          <w:sz w:val="24"/>
          <w:szCs w:val="24"/>
          <w:lang w:val="bs-Latn-BA"/>
        </w:rPr>
        <w:t>ć</w:t>
      </w:r>
      <w:r w:rsidRPr="00484219">
        <w:rPr>
          <w:rFonts w:ascii="Times New Roman" w:hAnsi="Times New Roman" w:cs="Times New Roman"/>
          <w:sz w:val="24"/>
          <w:szCs w:val="24"/>
          <w:lang w:val="bs-Latn-BA"/>
        </w:rPr>
        <w:t>i  jeste da je dosta lica registrovalo poljoprivrednu djelatnost, a osim poljoprivredne djelatnosti među brojnijim registrovanim obrtničkim djelatnostima su  frizeri. Što se tiče ostalih djelatnosti registracija obrta je najmanje zastupljena u području građevinarstva (keramičar, zidar,vodoinstalater, električar  itd.), tako da je potrebno podsticati registraciju istih</w:t>
      </w:r>
      <w:r w:rsidR="00684495">
        <w:rPr>
          <w:rFonts w:ascii="Times New Roman" w:hAnsi="Times New Roman" w:cs="Times New Roman"/>
          <w:sz w:val="24"/>
          <w:szCs w:val="24"/>
          <w:lang w:val="bs-Latn-BA"/>
        </w:rPr>
        <w:t xml:space="preserve"> na području G</w:t>
      </w:r>
      <w:r w:rsidRPr="00484219">
        <w:rPr>
          <w:rFonts w:ascii="Times New Roman" w:hAnsi="Times New Roman" w:cs="Times New Roman"/>
          <w:sz w:val="24"/>
          <w:szCs w:val="24"/>
          <w:lang w:val="bs-Latn-BA"/>
        </w:rPr>
        <w:t xml:space="preserve">rada Goražda. Obrtnici su značajni akteri privrede </w:t>
      </w:r>
      <w:r w:rsidR="00684495">
        <w:rPr>
          <w:rFonts w:ascii="Times New Roman" w:hAnsi="Times New Roman" w:cs="Times New Roman"/>
          <w:sz w:val="24"/>
          <w:szCs w:val="24"/>
          <w:lang w:val="bs-Latn-BA"/>
        </w:rPr>
        <w:t>G</w:t>
      </w:r>
      <w:r w:rsidRPr="00484219">
        <w:rPr>
          <w:rFonts w:ascii="Times New Roman" w:hAnsi="Times New Roman" w:cs="Times New Roman"/>
          <w:sz w:val="24"/>
          <w:szCs w:val="24"/>
          <w:lang w:val="bs-Latn-BA"/>
        </w:rPr>
        <w:t>rada Goražda te je potrebno posvetiti posebnu pažnju za njihovo unapređenje i razvoj</w:t>
      </w:r>
      <w:r w:rsidR="00684495">
        <w:rPr>
          <w:rFonts w:ascii="Times New Roman" w:hAnsi="Times New Roman" w:cs="Times New Roman"/>
          <w:sz w:val="24"/>
          <w:szCs w:val="24"/>
          <w:lang w:val="bs-Latn-BA"/>
        </w:rPr>
        <w:t>,</w:t>
      </w:r>
      <w:r w:rsidRPr="00484219">
        <w:rPr>
          <w:rFonts w:ascii="Times New Roman" w:hAnsi="Times New Roman" w:cs="Times New Roman"/>
          <w:sz w:val="24"/>
          <w:szCs w:val="24"/>
          <w:lang w:val="bs-Latn-BA"/>
        </w:rPr>
        <w:t xml:space="preserve"> te stvaranj</w:t>
      </w:r>
      <w:r w:rsidR="00684495">
        <w:rPr>
          <w:rFonts w:ascii="Times New Roman" w:hAnsi="Times New Roman" w:cs="Times New Roman"/>
          <w:sz w:val="24"/>
          <w:szCs w:val="24"/>
          <w:lang w:val="bs-Latn-BA"/>
        </w:rPr>
        <w:t>u</w:t>
      </w:r>
      <w:r w:rsidRPr="00484219">
        <w:rPr>
          <w:rFonts w:ascii="Times New Roman" w:hAnsi="Times New Roman" w:cs="Times New Roman"/>
          <w:sz w:val="24"/>
          <w:szCs w:val="24"/>
          <w:lang w:val="bs-Latn-BA"/>
        </w:rPr>
        <w:t xml:space="preserve"> što povoljnijeg ambijenta za njihovo poslovanje.</w:t>
      </w:r>
    </w:p>
    <w:p w14:paraId="1E675F36" w14:textId="5EDF319E" w:rsidR="00254B3A" w:rsidRPr="009D464F" w:rsidRDefault="00254B3A" w:rsidP="00E46B00">
      <w:pPr>
        <w:pStyle w:val="h4"/>
        <w:outlineLvl w:val="4"/>
      </w:pPr>
      <w:bookmarkStart w:id="87" w:name="_Toc153796245"/>
      <w:r w:rsidRPr="009D464F">
        <w:lastRenderedPageBreak/>
        <w:t>Zanatstvo</w:t>
      </w:r>
      <w:bookmarkEnd w:id="87"/>
    </w:p>
    <w:p w14:paraId="5C8EB6D3" w14:textId="77777777" w:rsidR="00484219" w:rsidRPr="00484219" w:rsidRDefault="00484219" w:rsidP="00484219">
      <w:pPr>
        <w:pStyle w:val="ListParagraph"/>
        <w:spacing w:after="0" w:line="240" w:lineRule="auto"/>
        <w:ind w:left="1224"/>
        <w:rPr>
          <w:rFonts w:ascii="Times New Roman" w:hAnsi="Times New Roman" w:cs="Times New Roman"/>
          <w:b/>
          <w:color w:val="FF0000"/>
          <w:sz w:val="24"/>
          <w:szCs w:val="24"/>
          <w:lang w:val="bs-Latn-BA"/>
        </w:rPr>
      </w:pPr>
    </w:p>
    <w:p w14:paraId="19708A01" w14:textId="0C145940" w:rsidR="00484219" w:rsidRDefault="00484219" w:rsidP="00684495">
      <w:pPr>
        <w:spacing w:after="0" w:line="240" w:lineRule="auto"/>
        <w:jc w:val="both"/>
        <w:rPr>
          <w:rFonts w:ascii="Times New Roman" w:hAnsi="Times New Roman" w:cs="Times New Roman"/>
          <w:sz w:val="24"/>
          <w:szCs w:val="24"/>
          <w:lang w:val="bs-Latn-BA"/>
        </w:rPr>
      </w:pPr>
      <w:r w:rsidRPr="00484219">
        <w:rPr>
          <w:rFonts w:ascii="Times New Roman" w:hAnsi="Times New Roman" w:cs="Times New Roman"/>
          <w:sz w:val="24"/>
          <w:szCs w:val="24"/>
          <w:lang w:val="bs-Latn-BA"/>
        </w:rPr>
        <w:t xml:space="preserve">Tradicionalnih starih zanata na području </w:t>
      </w:r>
      <w:r w:rsidR="005D6184">
        <w:rPr>
          <w:rFonts w:ascii="Times New Roman" w:hAnsi="Times New Roman" w:cs="Times New Roman"/>
          <w:sz w:val="24"/>
          <w:szCs w:val="24"/>
          <w:lang w:val="bs-Latn-BA"/>
        </w:rPr>
        <w:t>G</w:t>
      </w:r>
      <w:r w:rsidRPr="00484219">
        <w:rPr>
          <w:rFonts w:ascii="Times New Roman" w:hAnsi="Times New Roman" w:cs="Times New Roman"/>
          <w:sz w:val="24"/>
          <w:szCs w:val="24"/>
          <w:lang w:val="bs-Latn-BA"/>
        </w:rPr>
        <w:t>rada Goražda  registrovano je ukupno 29. Što se tiče registrovanih tradicionalni</w:t>
      </w:r>
      <w:r w:rsidR="005D6184">
        <w:rPr>
          <w:rFonts w:ascii="Times New Roman" w:hAnsi="Times New Roman" w:cs="Times New Roman"/>
          <w:sz w:val="24"/>
          <w:szCs w:val="24"/>
          <w:lang w:val="bs-Latn-BA"/>
        </w:rPr>
        <w:t>h</w:t>
      </w:r>
      <w:r w:rsidRPr="00484219">
        <w:rPr>
          <w:rFonts w:ascii="Times New Roman" w:hAnsi="Times New Roman" w:cs="Times New Roman"/>
          <w:sz w:val="24"/>
          <w:szCs w:val="24"/>
          <w:lang w:val="bs-Latn-BA"/>
        </w:rPr>
        <w:t xml:space="preserve"> i starih obrta registoravana su slijedeća zanimanja:  zlatar, frizer-berberin, kovač, obućar, staklar, limar, oružar a ono što je pohvalno jeste da je u 2022. godini registrovan i dimnjačar koji više od 10 godina ni</w:t>
      </w:r>
      <w:r w:rsidR="00684495">
        <w:rPr>
          <w:rFonts w:ascii="Times New Roman" w:hAnsi="Times New Roman" w:cs="Times New Roman"/>
          <w:sz w:val="24"/>
          <w:szCs w:val="24"/>
          <w:lang w:val="bs-Latn-BA"/>
        </w:rPr>
        <w:t>je bio registrovan na području G</w:t>
      </w:r>
      <w:r w:rsidRPr="00484219">
        <w:rPr>
          <w:rFonts w:ascii="Times New Roman" w:hAnsi="Times New Roman" w:cs="Times New Roman"/>
          <w:sz w:val="24"/>
          <w:szCs w:val="24"/>
          <w:lang w:val="bs-Latn-BA"/>
        </w:rPr>
        <w:t>rada Goražda. Također, na području Goražda postoji samo jedan registrovani obućar i to kao dopunsko zanimanje.</w:t>
      </w:r>
    </w:p>
    <w:p w14:paraId="405A7E52" w14:textId="77777777" w:rsidR="00484219" w:rsidRPr="00484219" w:rsidRDefault="00484219" w:rsidP="00484219">
      <w:pPr>
        <w:spacing w:after="0" w:line="240" w:lineRule="auto"/>
        <w:rPr>
          <w:rFonts w:ascii="Times New Roman" w:hAnsi="Times New Roman" w:cs="Times New Roman"/>
          <w:sz w:val="24"/>
          <w:szCs w:val="24"/>
          <w:lang w:val="bs-Latn-BA"/>
        </w:rPr>
      </w:pPr>
    </w:p>
    <w:p w14:paraId="1AE70B0E" w14:textId="67C629F5" w:rsidR="004B56B8" w:rsidRPr="00484219" w:rsidRDefault="004B56B8" w:rsidP="00E46B00">
      <w:pPr>
        <w:pStyle w:val="h4"/>
        <w:outlineLvl w:val="4"/>
      </w:pPr>
      <w:bookmarkStart w:id="88" w:name="_Toc153796246"/>
      <w:r w:rsidRPr="00484219">
        <w:t>Trgovina</w:t>
      </w:r>
      <w:bookmarkEnd w:id="88"/>
    </w:p>
    <w:p w14:paraId="2740737B" w14:textId="000BDC4A" w:rsidR="00484219" w:rsidRPr="00484219" w:rsidRDefault="00484219" w:rsidP="00484219">
      <w:pPr>
        <w:spacing w:after="120" w:line="240" w:lineRule="auto"/>
        <w:jc w:val="both"/>
        <w:rPr>
          <w:rFonts w:ascii="Times New Roman" w:hAnsi="Times New Roman" w:cs="Times New Roman"/>
          <w:sz w:val="24"/>
          <w:szCs w:val="24"/>
          <w:lang w:val="bs-Latn-BA"/>
        </w:rPr>
      </w:pPr>
      <w:r w:rsidRPr="00484219">
        <w:rPr>
          <w:rFonts w:ascii="Times New Roman" w:hAnsi="Times New Roman" w:cs="Times New Roman"/>
          <w:sz w:val="24"/>
          <w:szCs w:val="24"/>
          <w:lang w:val="bs-Latn-BA"/>
        </w:rPr>
        <w:t xml:space="preserve">Trgovina predstavlja jednu od dominantnih grana privrede </w:t>
      </w:r>
      <w:r w:rsidR="00684495">
        <w:rPr>
          <w:rFonts w:ascii="Times New Roman" w:hAnsi="Times New Roman" w:cs="Times New Roman"/>
          <w:sz w:val="24"/>
          <w:szCs w:val="24"/>
          <w:lang w:val="bs-Latn-BA"/>
        </w:rPr>
        <w:t>G</w:t>
      </w:r>
      <w:r w:rsidRPr="00484219">
        <w:rPr>
          <w:rFonts w:ascii="Times New Roman" w:hAnsi="Times New Roman" w:cs="Times New Roman"/>
          <w:sz w:val="24"/>
          <w:szCs w:val="24"/>
          <w:lang w:val="bs-Latn-BA"/>
        </w:rPr>
        <w:t xml:space="preserve">rada Goražda i ima posebnu ulogu u jačanju promocije domaćih proizvoda. Na području Goražda trenutno je registrovano 54 trgovinskih radnji koje se bave trgovinom na malo. Uglavnom se radi o trgovinskim radnjama klasičnim prodavnicama mješovite robe i specijaliziranim prodavnicama koje se bave prodajom određene grupe proizvoda. </w:t>
      </w:r>
    </w:p>
    <w:p w14:paraId="5C5D28AE" w14:textId="2F086AAC" w:rsidR="00A14356" w:rsidRPr="00484219" w:rsidRDefault="00484219" w:rsidP="00484219">
      <w:pPr>
        <w:spacing w:after="120" w:line="240" w:lineRule="auto"/>
        <w:jc w:val="both"/>
        <w:rPr>
          <w:rFonts w:ascii="Times New Roman" w:hAnsi="Times New Roman" w:cs="Times New Roman"/>
          <w:sz w:val="24"/>
          <w:szCs w:val="24"/>
          <w:lang w:val="bs-Latn-BA"/>
        </w:rPr>
      </w:pPr>
      <w:r w:rsidRPr="00484219">
        <w:rPr>
          <w:rFonts w:ascii="Times New Roman" w:hAnsi="Times New Roman" w:cs="Times New Roman"/>
          <w:sz w:val="24"/>
          <w:szCs w:val="24"/>
          <w:lang w:val="bs-Latn-BA"/>
        </w:rPr>
        <w:t>U ruralnim seoskim mjesnim zajednicama Bogušići, Berič i Ilovača nalaze se po jedna trgovinska radnja koja se bavi prodajom mješovite robe i sve ostale trgovinske radnje su uglavnom zastupljenje u urban</w:t>
      </w:r>
      <w:r w:rsidR="00684495">
        <w:rPr>
          <w:rFonts w:ascii="Times New Roman" w:hAnsi="Times New Roman" w:cs="Times New Roman"/>
          <w:sz w:val="24"/>
          <w:szCs w:val="24"/>
          <w:lang w:val="bs-Latn-BA"/>
        </w:rPr>
        <w:t>ijem</w:t>
      </w:r>
      <w:r w:rsidRPr="00484219">
        <w:rPr>
          <w:rFonts w:ascii="Times New Roman" w:hAnsi="Times New Roman" w:cs="Times New Roman"/>
          <w:sz w:val="24"/>
          <w:szCs w:val="24"/>
          <w:lang w:val="bs-Latn-BA"/>
        </w:rPr>
        <w:t xml:space="preserve"> dijelu </w:t>
      </w:r>
      <w:r w:rsidR="00684495">
        <w:rPr>
          <w:rFonts w:ascii="Times New Roman" w:hAnsi="Times New Roman" w:cs="Times New Roman"/>
          <w:sz w:val="24"/>
          <w:szCs w:val="24"/>
          <w:lang w:val="bs-Latn-BA"/>
        </w:rPr>
        <w:t>G</w:t>
      </w:r>
      <w:r w:rsidRPr="00484219">
        <w:rPr>
          <w:rFonts w:ascii="Times New Roman" w:hAnsi="Times New Roman" w:cs="Times New Roman"/>
          <w:sz w:val="24"/>
          <w:szCs w:val="24"/>
          <w:lang w:val="bs-Latn-BA"/>
        </w:rPr>
        <w:t xml:space="preserve">rada Goražda i prigradskim naseljima. Na području </w:t>
      </w:r>
      <w:r w:rsidR="00D73E5F">
        <w:rPr>
          <w:rFonts w:ascii="Times New Roman" w:hAnsi="Times New Roman" w:cs="Times New Roman"/>
          <w:sz w:val="24"/>
          <w:szCs w:val="24"/>
          <w:lang w:val="bs-Latn-BA"/>
        </w:rPr>
        <w:t>G</w:t>
      </w:r>
      <w:r w:rsidRPr="00484219">
        <w:rPr>
          <w:rFonts w:ascii="Times New Roman" w:hAnsi="Times New Roman" w:cs="Times New Roman"/>
          <w:sz w:val="24"/>
          <w:szCs w:val="24"/>
          <w:lang w:val="bs-Latn-BA"/>
        </w:rPr>
        <w:t xml:space="preserve">rada Goražda se nalaze i poslovnice od velikih trgovinskih lanaca i to trgovinski centar PJ tržni centar Bingo d.o.o i prodavnice mješovite robe od trgovinskog lanca Konzum d.o.o. koje su uglavnom smještene u urbanom dijelu </w:t>
      </w:r>
      <w:r w:rsidR="00D73E5F">
        <w:rPr>
          <w:rFonts w:ascii="Times New Roman" w:hAnsi="Times New Roman" w:cs="Times New Roman"/>
          <w:sz w:val="24"/>
          <w:szCs w:val="24"/>
          <w:lang w:val="bs-Latn-BA"/>
        </w:rPr>
        <w:t>G</w:t>
      </w:r>
      <w:r w:rsidRPr="00484219">
        <w:rPr>
          <w:rFonts w:ascii="Times New Roman" w:hAnsi="Times New Roman" w:cs="Times New Roman"/>
          <w:sz w:val="24"/>
          <w:szCs w:val="24"/>
          <w:lang w:val="bs-Latn-BA"/>
        </w:rPr>
        <w:t>rada Goražda.</w:t>
      </w:r>
    </w:p>
    <w:p w14:paraId="425D377B" w14:textId="77777777" w:rsidR="00D73E5F" w:rsidRDefault="00254B3A" w:rsidP="00E46B00">
      <w:pPr>
        <w:pStyle w:val="h4"/>
        <w:outlineLvl w:val="4"/>
      </w:pPr>
      <w:bookmarkStart w:id="89" w:name="_Toc153796247"/>
      <w:r w:rsidRPr="00965942">
        <w:t>Turizam</w:t>
      </w:r>
      <w:bookmarkEnd w:id="89"/>
    </w:p>
    <w:p w14:paraId="1E6CF212" w14:textId="7B27D682" w:rsidR="00254B3A" w:rsidRPr="009E0316" w:rsidRDefault="00254B3A" w:rsidP="00E46B00">
      <w:pPr>
        <w:pStyle w:val="h5"/>
        <w:outlineLvl w:val="4"/>
      </w:pPr>
      <w:bookmarkStart w:id="90" w:name="_Toc153796248"/>
      <w:r w:rsidRPr="009E0316">
        <w:t>Turističke atrakcije</w:t>
      </w:r>
      <w:bookmarkEnd w:id="90"/>
    </w:p>
    <w:p w14:paraId="4DC9C728" w14:textId="144DF3D9" w:rsidR="00CE6C47" w:rsidRPr="00266479" w:rsidRDefault="00CE6C47" w:rsidP="00BD0187">
      <w:pPr>
        <w:spacing w:line="240" w:lineRule="auto"/>
        <w:jc w:val="both"/>
        <w:rPr>
          <w:rFonts w:ascii="Times New Roman" w:hAnsi="Times New Roman" w:cs="Times New Roman"/>
          <w:sz w:val="24"/>
          <w:szCs w:val="24"/>
        </w:rPr>
      </w:pPr>
      <w:r w:rsidRPr="00266479">
        <w:rPr>
          <w:rFonts w:ascii="Times New Roman" w:hAnsi="Times New Roman" w:cs="Times New Roman"/>
          <w:sz w:val="24"/>
          <w:szCs w:val="24"/>
        </w:rPr>
        <w:t>Kao najbrže rastuća privredna grana svijeta</w:t>
      </w:r>
      <w:r w:rsidR="00D73E5F">
        <w:rPr>
          <w:rFonts w:ascii="Times New Roman" w:hAnsi="Times New Roman" w:cs="Times New Roman"/>
          <w:sz w:val="24"/>
          <w:szCs w:val="24"/>
        </w:rPr>
        <w:t>,</w:t>
      </w:r>
      <w:r w:rsidRPr="00266479">
        <w:rPr>
          <w:rFonts w:ascii="Times New Roman" w:hAnsi="Times New Roman" w:cs="Times New Roman"/>
          <w:sz w:val="24"/>
          <w:szCs w:val="24"/>
        </w:rPr>
        <w:t xml:space="preserve"> turizam je svoje visokorangirano mjesto u privredi našao kako u Evropi tako i u Bosni i Hercegovini. Prirodne ljepote</w:t>
      </w:r>
      <w:r w:rsidR="00FF2F34">
        <w:rPr>
          <w:rFonts w:ascii="Times New Roman" w:hAnsi="Times New Roman" w:cs="Times New Roman"/>
          <w:sz w:val="24"/>
          <w:szCs w:val="24"/>
        </w:rPr>
        <w:t>,</w:t>
      </w:r>
      <w:r w:rsidRPr="00266479">
        <w:rPr>
          <w:rFonts w:ascii="Times New Roman" w:hAnsi="Times New Roman" w:cs="Times New Roman"/>
          <w:sz w:val="24"/>
          <w:szCs w:val="24"/>
        </w:rPr>
        <w:t xml:space="preserve"> ali i one antropogenog porijekla</w:t>
      </w:r>
      <w:r w:rsidR="00FF2F34">
        <w:rPr>
          <w:rFonts w:ascii="Times New Roman" w:hAnsi="Times New Roman" w:cs="Times New Roman"/>
          <w:sz w:val="24"/>
          <w:szCs w:val="24"/>
        </w:rPr>
        <w:t>,</w:t>
      </w:r>
      <w:r w:rsidRPr="00266479">
        <w:rPr>
          <w:rFonts w:ascii="Times New Roman" w:hAnsi="Times New Roman" w:cs="Times New Roman"/>
          <w:sz w:val="24"/>
          <w:szCs w:val="24"/>
        </w:rPr>
        <w:t xml:space="preserve"> dovele su Bosnu i Hercegovinu na zavidni nivo u industriji turizma. </w:t>
      </w:r>
    </w:p>
    <w:p w14:paraId="4075CF88" w14:textId="6380542F" w:rsidR="00CE6C47" w:rsidRPr="00266479" w:rsidRDefault="00CE6C47" w:rsidP="00BD0187">
      <w:pPr>
        <w:spacing w:line="240" w:lineRule="auto"/>
        <w:jc w:val="both"/>
        <w:rPr>
          <w:rFonts w:ascii="Times New Roman" w:hAnsi="Times New Roman" w:cs="Times New Roman"/>
          <w:sz w:val="24"/>
          <w:szCs w:val="24"/>
        </w:rPr>
      </w:pPr>
      <w:r w:rsidRPr="00266479">
        <w:rPr>
          <w:rFonts w:ascii="Times New Roman" w:hAnsi="Times New Roman" w:cs="Times New Roman"/>
          <w:sz w:val="24"/>
          <w:szCs w:val="24"/>
        </w:rPr>
        <w:t>Zahvaljujući svom geografskom položaju</w:t>
      </w:r>
      <w:r w:rsidR="00FF2F34">
        <w:rPr>
          <w:rFonts w:ascii="Times New Roman" w:hAnsi="Times New Roman" w:cs="Times New Roman"/>
          <w:sz w:val="24"/>
          <w:szCs w:val="24"/>
        </w:rPr>
        <w:t>,</w:t>
      </w:r>
      <w:r w:rsidRPr="00266479">
        <w:rPr>
          <w:rFonts w:ascii="Times New Roman" w:hAnsi="Times New Roman" w:cs="Times New Roman"/>
          <w:sz w:val="24"/>
          <w:szCs w:val="24"/>
        </w:rPr>
        <w:t xml:space="preserve"> ali i bogatoj historiji i kulturi i prirodnim ljepotama</w:t>
      </w:r>
      <w:r w:rsidR="00FF2F34">
        <w:rPr>
          <w:rFonts w:ascii="Times New Roman" w:hAnsi="Times New Roman" w:cs="Times New Roman"/>
          <w:sz w:val="24"/>
          <w:szCs w:val="24"/>
        </w:rPr>
        <w:t>,</w:t>
      </w:r>
      <w:r w:rsidRPr="00266479">
        <w:rPr>
          <w:rFonts w:ascii="Times New Roman" w:hAnsi="Times New Roman" w:cs="Times New Roman"/>
          <w:sz w:val="24"/>
          <w:szCs w:val="24"/>
        </w:rPr>
        <w:t xml:space="preserve"> Goražde ima izuzetne potencijale za razvoj ove bitne i profitabilne privredne grane. Turističke atrakcije predstavljene su različitim vrstama turizma od koji svaka posebno ima svoje velike šanse za razvoj. Sve potencijale je potrebno prepoznati prvenstveno</w:t>
      </w:r>
      <w:r w:rsidR="00FF2F34">
        <w:rPr>
          <w:rFonts w:ascii="Times New Roman" w:hAnsi="Times New Roman" w:cs="Times New Roman"/>
          <w:sz w:val="24"/>
          <w:szCs w:val="24"/>
        </w:rPr>
        <w:t>,</w:t>
      </w:r>
      <w:r w:rsidRPr="00266479">
        <w:rPr>
          <w:rFonts w:ascii="Times New Roman" w:hAnsi="Times New Roman" w:cs="Times New Roman"/>
          <w:sz w:val="24"/>
          <w:szCs w:val="24"/>
        </w:rPr>
        <w:t xml:space="preserve"> odnosno identificirati</w:t>
      </w:r>
      <w:r w:rsidR="00FF2F34">
        <w:rPr>
          <w:rFonts w:ascii="Times New Roman" w:hAnsi="Times New Roman" w:cs="Times New Roman"/>
          <w:sz w:val="24"/>
          <w:szCs w:val="24"/>
        </w:rPr>
        <w:t>,</w:t>
      </w:r>
      <w:r w:rsidRPr="00266479">
        <w:rPr>
          <w:rFonts w:ascii="Times New Roman" w:hAnsi="Times New Roman" w:cs="Times New Roman"/>
          <w:sz w:val="24"/>
          <w:szCs w:val="24"/>
        </w:rPr>
        <w:t xml:space="preserve"> pa potom izvršiti i vrijednovanje istih što će u konačnici rezultirati analizom situacije turističkih potencijala Goražda. </w:t>
      </w:r>
    </w:p>
    <w:p w14:paraId="69D6143B" w14:textId="1395860B" w:rsidR="00CE6C47" w:rsidRPr="00266479" w:rsidRDefault="00D73E5F" w:rsidP="00BD0187">
      <w:pPr>
        <w:spacing w:line="240" w:lineRule="auto"/>
        <w:jc w:val="both"/>
        <w:rPr>
          <w:rFonts w:ascii="Times New Roman" w:hAnsi="Times New Roman" w:cs="Times New Roman"/>
          <w:sz w:val="24"/>
          <w:szCs w:val="24"/>
        </w:rPr>
      </w:pPr>
      <w:r>
        <w:rPr>
          <w:rFonts w:ascii="Times New Roman" w:hAnsi="Times New Roman" w:cs="Times New Roman"/>
          <w:sz w:val="24"/>
          <w:szCs w:val="24"/>
        </w:rPr>
        <w:t>Ovom prilikom, klasifikacija turističkih potencijala je data</w:t>
      </w:r>
      <w:r w:rsidR="00CE6C47" w:rsidRPr="00266479">
        <w:rPr>
          <w:rFonts w:ascii="Times New Roman" w:hAnsi="Times New Roman" w:cs="Times New Roman"/>
          <w:sz w:val="24"/>
          <w:szCs w:val="24"/>
        </w:rPr>
        <w:t xml:space="preserve"> prema vrstama turizma za koje postoje potencijali za razvoj. </w:t>
      </w:r>
    </w:p>
    <w:p w14:paraId="4A3FEBB9" w14:textId="77777777" w:rsidR="00266479" w:rsidRPr="00086EBC" w:rsidRDefault="00266479" w:rsidP="00BD0187">
      <w:pPr>
        <w:spacing w:line="240" w:lineRule="auto"/>
        <w:jc w:val="both"/>
        <w:rPr>
          <w:rFonts w:ascii="Times New Roman" w:hAnsi="Times New Roman" w:cs="Times New Roman"/>
          <w:b/>
          <w:bCs/>
          <w:sz w:val="24"/>
          <w:szCs w:val="24"/>
        </w:rPr>
      </w:pPr>
      <w:r w:rsidRPr="00086EBC">
        <w:rPr>
          <w:rFonts w:ascii="Times New Roman" w:hAnsi="Times New Roman" w:cs="Times New Roman"/>
          <w:b/>
          <w:bCs/>
          <w:sz w:val="24"/>
          <w:szCs w:val="24"/>
        </w:rPr>
        <w:t>Ljetni turizam</w:t>
      </w:r>
    </w:p>
    <w:p w14:paraId="1142E5FC" w14:textId="17F74941" w:rsidR="00266479" w:rsidRPr="00266479" w:rsidRDefault="00266479" w:rsidP="00BD0187">
      <w:pPr>
        <w:spacing w:line="240" w:lineRule="auto"/>
        <w:jc w:val="both"/>
        <w:rPr>
          <w:rFonts w:ascii="Times New Roman" w:hAnsi="Times New Roman" w:cs="Times New Roman"/>
          <w:sz w:val="24"/>
          <w:szCs w:val="24"/>
        </w:rPr>
      </w:pPr>
      <w:r w:rsidRPr="00266479">
        <w:rPr>
          <w:rFonts w:ascii="Times New Roman" w:hAnsi="Times New Roman" w:cs="Times New Roman"/>
          <w:sz w:val="24"/>
          <w:szCs w:val="24"/>
        </w:rPr>
        <w:t xml:space="preserve">Kada je </w:t>
      </w:r>
      <w:r w:rsidR="00D73E5F">
        <w:rPr>
          <w:rFonts w:ascii="Times New Roman" w:hAnsi="Times New Roman" w:cs="Times New Roman"/>
          <w:sz w:val="24"/>
          <w:szCs w:val="24"/>
        </w:rPr>
        <w:t xml:space="preserve">riječ o ljetnom turizmu, on je </w:t>
      </w:r>
      <w:r w:rsidRPr="00266479">
        <w:rPr>
          <w:rFonts w:ascii="Times New Roman" w:hAnsi="Times New Roman" w:cs="Times New Roman"/>
          <w:sz w:val="24"/>
          <w:szCs w:val="24"/>
        </w:rPr>
        <w:t>u Goraždu predstavljen prije svega rijekom Drinom koja je svojim izgledom jako atraktivna i privlačna turistima. Rijeka Drina ima mogućnosti za razvoj splavarenja</w:t>
      </w:r>
      <w:r w:rsidR="00FF2F34">
        <w:rPr>
          <w:rFonts w:ascii="Times New Roman" w:hAnsi="Times New Roman" w:cs="Times New Roman"/>
          <w:sz w:val="24"/>
          <w:szCs w:val="24"/>
        </w:rPr>
        <w:t>,</w:t>
      </w:r>
      <w:r w:rsidRPr="00266479">
        <w:rPr>
          <w:rFonts w:ascii="Times New Roman" w:hAnsi="Times New Roman" w:cs="Times New Roman"/>
          <w:sz w:val="24"/>
          <w:szCs w:val="24"/>
        </w:rPr>
        <w:t xml:space="preserve"> ali i kajaka koji su već prisutni u ljetnom periodu. Potrebno je urediti obale rijeke adekvatnim plažama i omogućiti optimalne uvjete za kupanje građanima i turistima. Pored toga, postoje potencijali o</w:t>
      </w:r>
      <w:r w:rsidR="00D73E5F">
        <w:rPr>
          <w:rFonts w:ascii="Times New Roman" w:hAnsi="Times New Roman" w:cs="Times New Roman"/>
          <w:sz w:val="24"/>
          <w:szCs w:val="24"/>
        </w:rPr>
        <w:t>rganizacije različitih događaja</w:t>
      </w:r>
      <w:r w:rsidRPr="00266479">
        <w:rPr>
          <w:rFonts w:ascii="Times New Roman" w:hAnsi="Times New Roman" w:cs="Times New Roman"/>
          <w:sz w:val="24"/>
          <w:szCs w:val="24"/>
        </w:rPr>
        <w:t xml:space="preserve"> za posjetioce na njenim obalama ili adi. Rijeka Drina ima i potencijale za razvoj ribolovnog turizma. Pored toga, zahvaljući aktivnosti i angažmanu određenih udruženja postoje izletišta koja su uređena za posjete i izlete.</w:t>
      </w:r>
    </w:p>
    <w:p w14:paraId="4E7DBCDA" w14:textId="77777777" w:rsidR="00266479" w:rsidRPr="00086EBC" w:rsidRDefault="00266479" w:rsidP="00BD0187">
      <w:pPr>
        <w:spacing w:line="240" w:lineRule="auto"/>
        <w:jc w:val="both"/>
        <w:rPr>
          <w:rFonts w:ascii="Times New Roman" w:hAnsi="Times New Roman" w:cs="Times New Roman"/>
          <w:b/>
          <w:bCs/>
          <w:sz w:val="24"/>
          <w:szCs w:val="24"/>
        </w:rPr>
      </w:pPr>
      <w:r w:rsidRPr="00086EBC">
        <w:rPr>
          <w:rFonts w:ascii="Times New Roman" w:hAnsi="Times New Roman" w:cs="Times New Roman"/>
          <w:b/>
          <w:bCs/>
          <w:sz w:val="24"/>
          <w:szCs w:val="24"/>
        </w:rPr>
        <w:lastRenderedPageBreak/>
        <w:t>Zimski turizam</w:t>
      </w:r>
    </w:p>
    <w:p w14:paraId="48C2DBE6" w14:textId="3078AFB5" w:rsidR="00266479" w:rsidRPr="00266479" w:rsidRDefault="00266479" w:rsidP="00BD0187">
      <w:pPr>
        <w:spacing w:line="240" w:lineRule="auto"/>
        <w:jc w:val="both"/>
        <w:rPr>
          <w:rFonts w:ascii="Times New Roman" w:hAnsi="Times New Roman" w:cs="Times New Roman"/>
          <w:b/>
          <w:bCs/>
          <w:sz w:val="24"/>
          <w:szCs w:val="24"/>
        </w:rPr>
      </w:pPr>
      <w:r w:rsidRPr="00266479">
        <w:rPr>
          <w:rFonts w:ascii="Times New Roman" w:hAnsi="Times New Roman" w:cs="Times New Roman"/>
          <w:sz w:val="24"/>
          <w:szCs w:val="24"/>
        </w:rPr>
        <w:t>Iako nije riječ o sezonalnom obliku turizma, odnosno turističkom potencijalu za isti u domen</w:t>
      </w:r>
      <w:r w:rsidR="00D73E5F">
        <w:rPr>
          <w:rFonts w:ascii="Times New Roman" w:hAnsi="Times New Roman" w:cs="Times New Roman"/>
          <w:sz w:val="24"/>
          <w:szCs w:val="24"/>
        </w:rPr>
        <w:t>u</w:t>
      </w:r>
      <w:r w:rsidRPr="00266479">
        <w:rPr>
          <w:rFonts w:ascii="Times New Roman" w:hAnsi="Times New Roman" w:cs="Times New Roman"/>
          <w:sz w:val="24"/>
          <w:szCs w:val="24"/>
        </w:rPr>
        <w:t xml:space="preserve"> zimskog turizma akcenat je na planinskom domu „Ruda Glava“. Kompletno uređen dom sa izuzetno lijepim pejzažima i trim stazama za šetnje</w:t>
      </w:r>
      <w:r w:rsidR="00FF2F34">
        <w:rPr>
          <w:rFonts w:ascii="Times New Roman" w:hAnsi="Times New Roman" w:cs="Times New Roman"/>
          <w:sz w:val="24"/>
          <w:szCs w:val="24"/>
        </w:rPr>
        <w:t>,</w:t>
      </w:r>
      <w:r w:rsidRPr="00266479">
        <w:rPr>
          <w:rFonts w:ascii="Times New Roman" w:hAnsi="Times New Roman" w:cs="Times New Roman"/>
          <w:sz w:val="24"/>
          <w:szCs w:val="24"/>
        </w:rPr>
        <w:t xml:space="preserve"> ali i ljubitelje planinarenja predstavlja izuzetan potencijal za razvoj turizma. Potrebno je adaptirati još jednu preostalu dionicu puta kako bi turisti nesmetano dolazili do doma i naravno uraditi </w:t>
      </w:r>
      <w:r w:rsidR="00D73E5F">
        <w:rPr>
          <w:rFonts w:ascii="Times New Roman" w:hAnsi="Times New Roman" w:cs="Times New Roman"/>
          <w:sz w:val="24"/>
          <w:szCs w:val="24"/>
        </w:rPr>
        <w:t>marekting promociju prateći tre</w:t>
      </w:r>
      <w:r w:rsidRPr="00266479">
        <w:rPr>
          <w:rFonts w:ascii="Times New Roman" w:hAnsi="Times New Roman" w:cs="Times New Roman"/>
          <w:sz w:val="24"/>
          <w:szCs w:val="24"/>
        </w:rPr>
        <w:t>n</w:t>
      </w:r>
      <w:r w:rsidR="00D73E5F">
        <w:rPr>
          <w:rFonts w:ascii="Times New Roman" w:hAnsi="Times New Roman" w:cs="Times New Roman"/>
          <w:sz w:val="24"/>
          <w:szCs w:val="24"/>
        </w:rPr>
        <w:t>d</w:t>
      </w:r>
      <w:r w:rsidRPr="00266479">
        <w:rPr>
          <w:rFonts w:ascii="Times New Roman" w:hAnsi="Times New Roman" w:cs="Times New Roman"/>
          <w:sz w:val="24"/>
          <w:szCs w:val="24"/>
        </w:rPr>
        <w:t xml:space="preserve">ove turizma. </w:t>
      </w:r>
    </w:p>
    <w:p w14:paraId="767AE530" w14:textId="77777777" w:rsidR="00266479" w:rsidRPr="00086EBC" w:rsidRDefault="00266479" w:rsidP="00BD0187">
      <w:pPr>
        <w:spacing w:line="240" w:lineRule="auto"/>
        <w:jc w:val="both"/>
        <w:rPr>
          <w:rFonts w:ascii="Times New Roman" w:hAnsi="Times New Roman" w:cs="Times New Roman"/>
          <w:b/>
          <w:bCs/>
          <w:sz w:val="24"/>
          <w:szCs w:val="24"/>
        </w:rPr>
      </w:pPr>
      <w:r w:rsidRPr="00086EBC">
        <w:rPr>
          <w:rFonts w:ascii="Times New Roman" w:hAnsi="Times New Roman" w:cs="Times New Roman"/>
          <w:b/>
          <w:bCs/>
          <w:sz w:val="24"/>
          <w:szCs w:val="24"/>
        </w:rPr>
        <w:t>Vjerski turizam</w:t>
      </w:r>
    </w:p>
    <w:p w14:paraId="63B74C16" w14:textId="3DB8B9FE" w:rsidR="00266479" w:rsidRPr="00266479" w:rsidRDefault="00266479" w:rsidP="00BD0187">
      <w:pPr>
        <w:spacing w:line="240" w:lineRule="auto"/>
        <w:jc w:val="both"/>
        <w:rPr>
          <w:rFonts w:ascii="Times New Roman" w:hAnsi="Times New Roman" w:cs="Times New Roman"/>
          <w:sz w:val="24"/>
          <w:szCs w:val="24"/>
        </w:rPr>
      </w:pPr>
      <w:r w:rsidRPr="00266479">
        <w:rPr>
          <w:rFonts w:ascii="Times New Roman" w:hAnsi="Times New Roman" w:cs="Times New Roman"/>
          <w:sz w:val="24"/>
          <w:szCs w:val="24"/>
        </w:rPr>
        <w:t>Kada je riječ o vjerskom turizmu on se može razvijati u dva pravca: za katolike (Drinske mučenice) i</w:t>
      </w:r>
      <w:r w:rsidR="00D73E5F">
        <w:rPr>
          <w:rFonts w:ascii="Times New Roman" w:hAnsi="Times New Roman" w:cs="Times New Roman"/>
          <w:sz w:val="24"/>
          <w:szCs w:val="24"/>
        </w:rPr>
        <w:t xml:space="preserve"> muslimane (</w:t>
      </w:r>
      <w:r w:rsidRPr="00266479">
        <w:rPr>
          <w:rFonts w:ascii="Times New Roman" w:hAnsi="Times New Roman" w:cs="Times New Roman"/>
          <w:sz w:val="24"/>
          <w:szCs w:val="24"/>
        </w:rPr>
        <w:t>Sinan-begova džamija, Kajserija džamija i džamija Kreča u Ilovači). Drinske mučenice su u katoličanstvu blažene, te se u njihov spomen i čast gradi i crkva koj</w:t>
      </w:r>
      <w:r w:rsidR="00D73E5F">
        <w:rPr>
          <w:rFonts w:ascii="Times New Roman" w:hAnsi="Times New Roman" w:cs="Times New Roman"/>
          <w:sz w:val="24"/>
          <w:szCs w:val="24"/>
        </w:rPr>
        <w:t>a im je posvećena, dok već postoji</w:t>
      </w:r>
      <w:r w:rsidRPr="00266479">
        <w:rPr>
          <w:rFonts w:ascii="Times New Roman" w:hAnsi="Times New Roman" w:cs="Times New Roman"/>
          <w:sz w:val="24"/>
          <w:szCs w:val="24"/>
        </w:rPr>
        <w:t xml:space="preserve"> spomenik pored Drine na mjestu njihovog stradanja. Vjerski turizam je u našoj državi doživio ekspanziju u Međugorju sa ogromnim brojem posjetilaca koji raste iz godine u godinu. </w:t>
      </w:r>
    </w:p>
    <w:p w14:paraId="09EEC655" w14:textId="77777777" w:rsidR="00266479" w:rsidRPr="00086EBC" w:rsidRDefault="00266479" w:rsidP="00BD0187">
      <w:pPr>
        <w:spacing w:line="240" w:lineRule="auto"/>
        <w:jc w:val="both"/>
        <w:rPr>
          <w:rFonts w:ascii="Times New Roman" w:hAnsi="Times New Roman" w:cs="Times New Roman"/>
          <w:b/>
          <w:bCs/>
          <w:sz w:val="24"/>
          <w:szCs w:val="24"/>
        </w:rPr>
      </w:pPr>
      <w:r w:rsidRPr="00086EBC">
        <w:rPr>
          <w:rFonts w:ascii="Times New Roman" w:hAnsi="Times New Roman" w:cs="Times New Roman"/>
          <w:b/>
          <w:bCs/>
          <w:sz w:val="24"/>
          <w:szCs w:val="24"/>
        </w:rPr>
        <w:t>Kulturni turizam</w:t>
      </w:r>
    </w:p>
    <w:p w14:paraId="06D0CF8E" w14:textId="21AABCCC" w:rsidR="00266479" w:rsidRPr="00266479" w:rsidRDefault="00266479" w:rsidP="00BD0187">
      <w:pPr>
        <w:spacing w:line="240" w:lineRule="auto"/>
        <w:jc w:val="both"/>
        <w:rPr>
          <w:rFonts w:ascii="Times New Roman" w:hAnsi="Times New Roman" w:cs="Times New Roman"/>
          <w:sz w:val="24"/>
          <w:szCs w:val="24"/>
        </w:rPr>
      </w:pPr>
      <w:r w:rsidRPr="00266479">
        <w:rPr>
          <w:rFonts w:ascii="Times New Roman" w:hAnsi="Times New Roman" w:cs="Times New Roman"/>
          <w:sz w:val="24"/>
          <w:szCs w:val="24"/>
        </w:rPr>
        <w:t xml:space="preserve">Kulturni turizam prije svega predstavljaju nekropole stećaka iz Srednjeg vijeka koje imaju izuzetnu historijsku i kulturnu važnost. </w:t>
      </w:r>
      <w:r w:rsidR="00D73E5F">
        <w:rPr>
          <w:rFonts w:ascii="Times New Roman" w:hAnsi="Times New Roman" w:cs="Times New Roman"/>
          <w:sz w:val="24"/>
          <w:szCs w:val="24"/>
        </w:rPr>
        <w:t xml:space="preserve">Ovom prilikom, izdvaja se nekropla </w:t>
      </w:r>
      <w:r w:rsidRPr="00266479">
        <w:rPr>
          <w:rFonts w:ascii="Times New Roman" w:hAnsi="Times New Roman" w:cs="Times New Roman"/>
          <w:sz w:val="24"/>
          <w:szCs w:val="24"/>
        </w:rPr>
        <w:t>stećaka Goršić polje s obzirom da se nalazi na UNESCO listi Svjetske baštine. Njena vrijednost treba da bude predstavljena kroz marketing plan</w:t>
      </w:r>
      <w:r w:rsidR="00FF2F34">
        <w:rPr>
          <w:rFonts w:ascii="Times New Roman" w:hAnsi="Times New Roman" w:cs="Times New Roman"/>
          <w:sz w:val="24"/>
          <w:szCs w:val="24"/>
        </w:rPr>
        <w:t>,</w:t>
      </w:r>
      <w:r w:rsidRPr="00266479">
        <w:rPr>
          <w:rFonts w:ascii="Times New Roman" w:hAnsi="Times New Roman" w:cs="Times New Roman"/>
          <w:sz w:val="24"/>
          <w:szCs w:val="24"/>
        </w:rPr>
        <w:t xml:space="preserve"> ali isto tako je potrebno i adaptirati i označiti navedenu nekropolu na adekvatan način. </w:t>
      </w:r>
    </w:p>
    <w:p w14:paraId="6A270F76" w14:textId="77777777" w:rsidR="00266479" w:rsidRPr="00086EBC" w:rsidRDefault="00266479" w:rsidP="00BD0187">
      <w:pPr>
        <w:spacing w:line="240" w:lineRule="auto"/>
        <w:jc w:val="both"/>
        <w:rPr>
          <w:rFonts w:ascii="Times New Roman" w:hAnsi="Times New Roman" w:cs="Times New Roman"/>
          <w:b/>
          <w:bCs/>
          <w:sz w:val="24"/>
          <w:szCs w:val="24"/>
        </w:rPr>
      </w:pPr>
      <w:r w:rsidRPr="00086EBC">
        <w:rPr>
          <w:rFonts w:ascii="Times New Roman" w:hAnsi="Times New Roman" w:cs="Times New Roman"/>
          <w:b/>
          <w:bCs/>
          <w:sz w:val="24"/>
          <w:szCs w:val="24"/>
        </w:rPr>
        <w:t>Ratni turizam</w:t>
      </w:r>
    </w:p>
    <w:p w14:paraId="59CCFEAF" w14:textId="7D97D9F4" w:rsidR="00266479" w:rsidRPr="00266479" w:rsidRDefault="00266479" w:rsidP="00BD0187">
      <w:pPr>
        <w:spacing w:line="240" w:lineRule="auto"/>
        <w:jc w:val="both"/>
        <w:rPr>
          <w:rFonts w:ascii="Times New Roman" w:hAnsi="Times New Roman" w:cs="Times New Roman"/>
          <w:sz w:val="24"/>
          <w:szCs w:val="24"/>
        </w:rPr>
      </w:pPr>
      <w:r w:rsidRPr="00266479">
        <w:rPr>
          <w:rFonts w:ascii="Times New Roman" w:hAnsi="Times New Roman" w:cs="Times New Roman"/>
          <w:sz w:val="24"/>
          <w:szCs w:val="24"/>
        </w:rPr>
        <w:t>Goražde predstavlja grad heroj zahvaljujući hrabrosti stanovnika koji su se hrabro suprostavili u prethodno ratu 1992-1995. Historijski turizam je svoje mjesto našao u razvoju tuirzma u svijetu</w:t>
      </w:r>
      <w:r w:rsidR="00FF2F34">
        <w:rPr>
          <w:rFonts w:ascii="Times New Roman" w:hAnsi="Times New Roman" w:cs="Times New Roman"/>
          <w:sz w:val="24"/>
          <w:szCs w:val="24"/>
        </w:rPr>
        <w:t>,</w:t>
      </w:r>
      <w:r w:rsidRPr="00266479">
        <w:rPr>
          <w:rFonts w:ascii="Times New Roman" w:hAnsi="Times New Roman" w:cs="Times New Roman"/>
          <w:sz w:val="24"/>
          <w:szCs w:val="24"/>
        </w:rPr>
        <w:t xml:space="preserve"> a sve više interesovanja ima i</w:t>
      </w:r>
      <w:r w:rsidR="00205E76">
        <w:rPr>
          <w:rFonts w:ascii="Times New Roman" w:hAnsi="Times New Roman" w:cs="Times New Roman"/>
          <w:sz w:val="24"/>
          <w:szCs w:val="24"/>
        </w:rPr>
        <w:t xml:space="preserve"> u Goraždu. </w:t>
      </w:r>
      <w:r w:rsidRPr="00266479">
        <w:rPr>
          <w:rFonts w:ascii="Times New Roman" w:hAnsi="Times New Roman" w:cs="Times New Roman"/>
          <w:sz w:val="24"/>
          <w:szCs w:val="24"/>
        </w:rPr>
        <w:t>Izletište „Rorovi“ predstavlja mjesto sa eksponatima tenkova</w:t>
      </w:r>
      <w:r w:rsidR="00FF2F34">
        <w:rPr>
          <w:rFonts w:ascii="Times New Roman" w:hAnsi="Times New Roman" w:cs="Times New Roman"/>
          <w:sz w:val="24"/>
          <w:szCs w:val="24"/>
        </w:rPr>
        <w:t>,</w:t>
      </w:r>
      <w:r w:rsidRPr="00266479">
        <w:rPr>
          <w:rFonts w:ascii="Times New Roman" w:hAnsi="Times New Roman" w:cs="Times New Roman"/>
          <w:sz w:val="24"/>
          <w:szCs w:val="24"/>
        </w:rPr>
        <w:t xml:space="preserve"> ali i slikama prethodnog rata i spomenika i jako je posjećeno mjesto brojnih posjetilaca i turista. Izletište je potrebno održavati i s obzirom na položaj-iznad grada moguće je napra</w:t>
      </w:r>
      <w:r w:rsidR="00205E76">
        <w:rPr>
          <w:rFonts w:ascii="Times New Roman" w:hAnsi="Times New Roman" w:cs="Times New Roman"/>
          <w:sz w:val="24"/>
          <w:szCs w:val="24"/>
        </w:rPr>
        <w:t xml:space="preserve">viti </w:t>
      </w:r>
      <w:r w:rsidRPr="00266479">
        <w:rPr>
          <w:rFonts w:ascii="Times New Roman" w:hAnsi="Times New Roman" w:cs="Times New Roman"/>
          <w:sz w:val="24"/>
          <w:szCs w:val="24"/>
        </w:rPr>
        <w:t>i restoran sa pogledom na grad što će sigurno privući veliki broj posjetilaca</w:t>
      </w:r>
      <w:r w:rsidR="00FF2F34">
        <w:rPr>
          <w:rFonts w:ascii="Times New Roman" w:hAnsi="Times New Roman" w:cs="Times New Roman"/>
          <w:sz w:val="24"/>
          <w:szCs w:val="24"/>
        </w:rPr>
        <w:t>,</w:t>
      </w:r>
      <w:r w:rsidR="00205E76">
        <w:rPr>
          <w:rFonts w:ascii="Times New Roman" w:hAnsi="Times New Roman" w:cs="Times New Roman"/>
          <w:sz w:val="24"/>
          <w:szCs w:val="24"/>
        </w:rPr>
        <w:t xml:space="preserve"> a na čemu Grad Goražde već poduzima određene aktivnosti</w:t>
      </w:r>
      <w:r w:rsidRPr="00266479">
        <w:rPr>
          <w:rFonts w:ascii="Times New Roman" w:hAnsi="Times New Roman" w:cs="Times New Roman"/>
          <w:sz w:val="24"/>
          <w:szCs w:val="24"/>
        </w:rPr>
        <w:t xml:space="preserve">. </w:t>
      </w:r>
    </w:p>
    <w:p w14:paraId="2853652E" w14:textId="0B69518B" w:rsidR="00266479" w:rsidRPr="00266479" w:rsidRDefault="00266479" w:rsidP="00BD0187">
      <w:pPr>
        <w:spacing w:line="240" w:lineRule="auto"/>
        <w:jc w:val="both"/>
        <w:rPr>
          <w:rFonts w:ascii="Times New Roman" w:hAnsi="Times New Roman" w:cs="Times New Roman"/>
          <w:sz w:val="24"/>
          <w:szCs w:val="24"/>
        </w:rPr>
      </w:pPr>
      <w:r w:rsidRPr="00266479">
        <w:rPr>
          <w:rFonts w:ascii="Times New Roman" w:hAnsi="Times New Roman" w:cs="Times New Roman"/>
          <w:sz w:val="24"/>
          <w:szCs w:val="24"/>
        </w:rPr>
        <w:t xml:space="preserve">„Most ispod mosta“ </w:t>
      </w:r>
      <w:r w:rsidR="00205E76">
        <w:rPr>
          <w:rFonts w:ascii="Times New Roman" w:hAnsi="Times New Roman" w:cs="Times New Roman"/>
          <w:sz w:val="24"/>
          <w:szCs w:val="24"/>
        </w:rPr>
        <w:t xml:space="preserve"> </w:t>
      </w:r>
      <w:r w:rsidRPr="00266479">
        <w:rPr>
          <w:rFonts w:ascii="Times New Roman" w:hAnsi="Times New Roman" w:cs="Times New Roman"/>
          <w:sz w:val="24"/>
          <w:szCs w:val="24"/>
        </w:rPr>
        <w:t xml:space="preserve">predstavlja unikatnu tvorevinu nastalu u prethodnom ratu kako bi se sačuvali ljudski životi. Most je potrebno adaptirati i omogućiti turistima da prelaze isti kako bi imali cjelovit doživljaj. </w:t>
      </w:r>
    </w:p>
    <w:p w14:paraId="225D54E1" w14:textId="5B7A1F16" w:rsidR="00266479" w:rsidRPr="00266479" w:rsidRDefault="00266479" w:rsidP="00BD0187">
      <w:pPr>
        <w:spacing w:line="240" w:lineRule="auto"/>
        <w:jc w:val="both"/>
        <w:rPr>
          <w:rFonts w:ascii="Times New Roman" w:hAnsi="Times New Roman" w:cs="Times New Roman"/>
          <w:sz w:val="24"/>
          <w:szCs w:val="24"/>
        </w:rPr>
      </w:pPr>
      <w:r w:rsidRPr="00266479">
        <w:rPr>
          <w:rFonts w:ascii="Times New Roman" w:hAnsi="Times New Roman" w:cs="Times New Roman"/>
          <w:sz w:val="24"/>
          <w:szCs w:val="24"/>
        </w:rPr>
        <w:t>Pored toga, u Zavičajnom muzeju je smještena postav</w:t>
      </w:r>
      <w:r w:rsidR="00205E76">
        <w:rPr>
          <w:rFonts w:ascii="Times New Roman" w:hAnsi="Times New Roman" w:cs="Times New Roman"/>
          <w:sz w:val="24"/>
          <w:szCs w:val="24"/>
        </w:rPr>
        <w:t>ka iz prethodnog rata koju čine</w:t>
      </w:r>
      <w:r w:rsidRPr="00266479">
        <w:rPr>
          <w:rFonts w:ascii="Times New Roman" w:hAnsi="Times New Roman" w:cs="Times New Roman"/>
          <w:sz w:val="24"/>
          <w:szCs w:val="24"/>
        </w:rPr>
        <w:t xml:space="preserve"> predmeti koje su  stanovnici Goražda upotrijebljavali u ratu.</w:t>
      </w:r>
    </w:p>
    <w:p w14:paraId="29305EF1" w14:textId="77777777" w:rsidR="00266479" w:rsidRDefault="00266479" w:rsidP="00BD0187">
      <w:pPr>
        <w:spacing w:after="0" w:line="240" w:lineRule="auto"/>
        <w:jc w:val="center"/>
        <w:rPr>
          <w:rFonts w:ascii="Times New Roman" w:hAnsi="Times New Roman" w:cs="Times New Roman"/>
          <w:sz w:val="20"/>
          <w:szCs w:val="20"/>
        </w:rPr>
      </w:pPr>
      <w:r w:rsidRPr="00266479">
        <w:rPr>
          <w:rFonts w:ascii="Times New Roman" w:hAnsi="Times New Roman" w:cs="Times New Roman"/>
          <w:noProof/>
          <w:sz w:val="24"/>
          <w:szCs w:val="24"/>
          <w:lang w:val="hr-HR" w:eastAsia="hr-HR"/>
        </w:rPr>
        <w:lastRenderedPageBreak/>
        <w:drawing>
          <wp:inline distT="0" distB="0" distL="0" distR="0" wp14:anchorId="398855FC" wp14:editId="480FED34">
            <wp:extent cx="5210686" cy="3901124"/>
            <wp:effectExtent l="0" t="0" r="952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59779" cy="3937879"/>
                    </a:xfrm>
                    <a:prstGeom prst="rect">
                      <a:avLst/>
                    </a:prstGeom>
                  </pic:spPr>
                </pic:pic>
              </a:graphicData>
            </a:graphic>
          </wp:inline>
        </w:drawing>
      </w:r>
    </w:p>
    <w:p w14:paraId="783E093E" w14:textId="46258A1D" w:rsidR="00266479" w:rsidRPr="00205E76" w:rsidRDefault="00266479" w:rsidP="00BD0187">
      <w:pPr>
        <w:spacing w:after="0" w:line="240" w:lineRule="auto"/>
        <w:rPr>
          <w:rFonts w:ascii="Times New Roman" w:hAnsi="Times New Roman" w:cs="Times New Roman"/>
          <w:i/>
          <w:sz w:val="20"/>
          <w:szCs w:val="20"/>
        </w:rPr>
      </w:pPr>
      <w:r w:rsidRPr="00205E76">
        <w:rPr>
          <w:rFonts w:ascii="Times New Roman" w:hAnsi="Times New Roman" w:cs="Times New Roman"/>
          <w:i/>
          <w:sz w:val="20"/>
          <w:szCs w:val="20"/>
        </w:rPr>
        <w:t>Izvor: Autor</w:t>
      </w:r>
    </w:p>
    <w:p w14:paraId="75CA1DB2" w14:textId="25B43C48" w:rsidR="00205E76" w:rsidRPr="00266479" w:rsidRDefault="00266479" w:rsidP="00A179B1">
      <w:pPr>
        <w:spacing w:line="240" w:lineRule="auto"/>
        <w:jc w:val="center"/>
        <w:rPr>
          <w:rFonts w:ascii="Times New Roman" w:hAnsi="Times New Roman" w:cs="Times New Roman"/>
          <w:sz w:val="24"/>
          <w:szCs w:val="24"/>
        </w:rPr>
      </w:pPr>
      <w:r w:rsidRPr="00266479">
        <w:rPr>
          <w:rFonts w:ascii="Times New Roman" w:hAnsi="Times New Roman" w:cs="Times New Roman"/>
          <w:sz w:val="24"/>
          <w:szCs w:val="24"/>
        </w:rPr>
        <w:t xml:space="preserve">Slika </w:t>
      </w:r>
      <w:r w:rsidR="00905ACA">
        <w:rPr>
          <w:rFonts w:ascii="Times New Roman" w:hAnsi="Times New Roman" w:cs="Times New Roman"/>
          <w:sz w:val="24"/>
          <w:szCs w:val="24"/>
        </w:rPr>
        <w:t>3</w:t>
      </w:r>
      <w:r w:rsidRPr="00266479">
        <w:rPr>
          <w:rFonts w:ascii="Times New Roman" w:hAnsi="Times New Roman" w:cs="Times New Roman"/>
          <w:sz w:val="24"/>
          <w:szCs w:val="24"/>
        </w:rPr>
        <w:t>. Obilazak turista „Mosta ispod mosta“</w:t>
      </w:r>
    </w:p>
    <w:p w14:paraId="2AB205AF" w14:textId="77777777" w:rsidR="00266479" w:rsidRPr="00086EBC" w:rsidRDefault="00266479" w:rsidP="00BD0187">
      <w:pPr>
        <w:spacing w:line="240" w:lineRule="auto"/>
        <w:jc w:val="both"/>
        <w:rPr>
          <w:rFonts w:ascii="Times New Roman" w:hAnsi="Times New Roman" w:cs="Times New Roman"/>
          <w:b/>
          <w:bCs/>
          <w:sz w:val="24"/>
          <w:szCs w:val="24"/>
        </w:rPr>
      </w:pPr>
      <w:r w:rsidRPr="00086EBC">
        <w:rPr>
          <w:rFonts w:ascii="Times New Roman" w:hAnsi="Times New Roman" w:cs="Times New Roman"/>
          <w:b/>
          <w:bCs/>
          <w:sz w:val="24"/>
          <w:szCs w:val="24"/>
        </w:rPr>
        <w:t xml:space="preserve">Ribolovni turizam </w:t>
      </w:r>
    </w:p>
    <w:p w14:paraId="1B5C2872" w14:textId="356F13BB" w:rsidR="00266479" w:rsidRDefault="00266479" w:rsidP="00BD0187">
      <w:pPr>
        <w:spacing w:line="240" w:lineRule="auto"/>
        <w:jc w:val="both"/>
        <w:rPr>
          <w:rFonts w:ascii="Times New Roman" w:hAnsi="Times New Roman" w:cs="Times New Roman"/>
          <w:sz w:val="24"/>
          <w:szCs w:val="24"/>
        </w:rPr>
      </w:pPr>
      <w:r w:rsidRPr="00266479">
        <w:rPr>
          <w:rFonts w:ascii="Times New Roman" w:hAnsi="Times New Roman" w:cs="Times New Roman"/>
          <w:sz w:val="24"/>
          <w:szCs w:val="24"/>
        </w:rPr>
        <w:t>Kao što je prethodno spomenuto</w:t>
      </w:r>
      <w:r w:rsidR="00205E76">
        <w:rPr>
          <w:rFonts w:ascii="Times New Roman" w:hAnsi="Times New Roman" w:cs="Times New Roman"/>
          <w:sz w:val="24"/>
          <w:szCs w:val="24"/>
        </w:rPr>
        <w:t>,</w:t>
      </w:r>
      <w:r w:rsidRPr="00266479">
        <w:rPr>
          <w:rFonts w:ascii="Times New Roman" w:hAnsi="Times New Roman" w:cs="Times New Roman"/>
          <w:sz w:val="24"/>
          <w:szCs w:val="24"/>
        </w:rPr>
        <w:t xml:space="preserve"> rijeka Drina je bogato nalazište ribe. Na obalama je na više mjesta moguće izgraditi kućice za ribolovce koji bi boravili tu i vršili rib</w:t>
      </w:r>
      <w:r w:rsidR="00205E76">
        <w:rPr>
          <w:rFonts w:ascii="Times New Roman" w:hAnsi="Times New Roman" w:cs="Times New Roman"/>
          <w:sz w:val="24"/>
          <w:szCs w:val="24"/>
        </w:rPr>
        <w:t xml:space="preserve">olov na adekvatnim područjima. </w:t>
      </w:r>
      <w:r w:rsidRPr="00266479">
        <w:rPr>
          <w:rFonts w:ascii="Times New Roman" w:hAnsi="Times New Roman" w:cs="Times New Roman"/>
          <w:sz w:val="24"/>
          <w:szCs w:val="24"/>
        </w:rPr>
        <w:t>Moguće je više puta godišnje organizovati i različita takmičenja u ribolovu koja mogu da budu državnog ili regionalnog karaktera.</w:t>
      </w:r>
    </w:p>
    <w:p w14:paraId="71BAD798" w14:textId="1DFD7365" w:rsidR="00970B69" w:rsidRDefault="00970B69" w:rsidP="00BD0187">
      <w:pPr>
        <w:spacing w:line="240" w:lineRule="auto"/>
        <w:jc w:val="both"/>
        <w:rPr>
          <w:rFonts w:ascii="Times New Roman" w:hAnsi="Times New Roman" w:cs="Times New Roman"/>
          <w:sz w:val="24"/>
          <w:szCs w:val="24"/>
        </w:rPr>
      </w:pPr>
      <w:r>
        <w:rPr>
          <w:rFonts w:ascii="Times New Roman" w:hAnsi="Times New Roman" w:cs="Times New Roman"/>
          <w:sz w:val="24"/>
          <w:szCs w:val="24"/>
        </w:rPr>
        <w:t>Osim navedenih aspekata, potrebno je uzeti u obzir lokalitete navedene na početku strategije u okviru Historije i kulturne baštine Grada Goražda.</w:t>
      </w:r>
    </w:p>
    <w:p w14:paraId="509E52C1" w14:textId="5BF557F7" w:rsidR="00266479" w:rsidRPr="009E0316" w:rsidRDefault="00266479" w:rsidP="00E46B00">
      <w:pPr>
        <w:pStyle w:val="h5"/>
        <w:outlineLvl w:val="4"/>
      </w:pPr>
      <w:bookmarkStart w:id="91" w:name="_Toc153796249"/>
      <w:r w:rsidRPr="009E0316">
        <w:t>Turističke i kulturne manifestacije</w:t>
      </w:r>
      <w:bookmarkEnd w:id="91"/>
    </w:p>
    <w:p w14:paraId="66C6D327" w14:textId="54FB7AC4" w:rsidR="00266479" w:rsidRDefault="00266479" w:rsidP="00BD0187">
      <w:pPr>
        <w:spacing w:line="240" w:lineRule="auto"/>
        <w:jc w:val="both"/>
        <w:rPr>
          <w:rFonts w:ascii="Times New Roman" w:hAnsi="Times New Roman" w:cs="Times New Roman"/>
          <w:sz w:val="24"/>
          <w:szCs w:val="24"/>
        </w:rPr>
      </w:pPr>
      <w:r>
        <w:rPr>
          <w:rFonts w:ascii="Times New Roman" w:hAnsi="Times New Roman" w:cs="Times New Roman"/>
          <w:sz w:val="24"/>
          <w:szCs w:val="24"/>
        </w:rPr>
        <w:t>Kada je riječ o manifestacijama najbitnija manifestacija koja ima svoju kulturu postojanja je „Internacionalni festival prijateljstva“. Navedeni festival je dio ljetnih aktivnosti i okuplja veliki broj posjetilaca. Ranije je bio i rado posjećen od strane velikog broja turista različitih zemalja svijeta dok je sada malo drugačija situacija. Potrebno je vratiti bogat sad</w:t>
      </w:r>
      <w:r w:rsidR="00205E76">
        <w:rPr>
          <w:rFonts w:ascii="Times New Roman" w:hAnsi="Times New Roman" w:cs="Times New Roman"/>
          <w:sz w:val="24"/>
          <w:szCs w:val="24"/>
        </w:rPr>
        <w:t>r</w:t>
      </w:r>
      <w:r>
        <w:rPr>
          <w:rFonts w:ascii="Times New Roman" w:hAnsi="Times New Roman" w:cs="Times New Roman"/>
          <w:sz w:val="24"/>
          <w:szCs w:val="24"/>
        </w:rPr>
        <w:t>žaj koji je nekad</w:t>
      </w:r>
      <w:r w:rsidR="00205E76">
        <w:rPr>
          <w:rFonts w:ascii="Times New Roman" w:hAnsi="Times New Roman" w:cs="Times New Roman"/>
          <w:sz w:val="24"/>
          <w:szCs w:val="24"/>
        </w:rPr>
        <w:t xml:space="preserve"> imao i </w:t>
      </w:r>
      <w:r>
        <w:rPr>
          <w:rFonts w:ascii="Times New Roman" w:hAnsi="Times New Roman" w:cs="Times New Roman"/>
          <w:sz w:val="24"/>
          <w:szCs w:val="24"/>
        </w:rPr>
        <w:t xml:space="preserve">promovisati isti marketing mix metodama. </w:t>
      </w:r>
      <w:r w:rsidR="00205E76">
        <w:rPr>
          <w:rFonts w:ascii="Times New Roman" w:hAnsi="Times New Roman" w:cs="Times New Roman"/>
          <w:sz w:val="24"/>
          <w:szCs w:val="24"/>
        </w:rPr>
        <w:t xml:space="preserve"> </w:t>
      </w:r>
    </w:p>
    <w:p w14:paraId="22AA566E" w14:textId="2650EBDC" w:rsidR="007D2499" w:rsidRDefault="00266479" w:rsidP="00BD0187">
      <w:pPr>
        <w:spacing w:line="240" w:lineRule="auto"/>
        <w:jc w:val="both"/>
        <w:rPr>
          <w:rFonts w:ascii="Times New Roman" w:hAnsi="Times New Roman" w:cs="Times New Roman"/>
          <w:sz w:val="24"/>
          <w:szCs w:val="24"/>
        </w:rPr>
      </w:pPr>
      <w:r>
        <w:rPr>
          <w:rFonts w:ascii="Times New Roman" w:hAnsi="Times New Roman" w:cs="Times New Roman"/>
          <w:sz w:val="24"/>
          <w:szCs w:val="24"/>
        </w:rPr>
        <w:t>Sajam „Dani jabuke“ se održava u oktobru mjesecu svake godine i okuplja veliki broj domaćih izlagača</w:t>
      </w:r>
      <w:r w:rsidR="00FF2F34">
        <w:rPr>
          <w:rFonts w:ascii="Times New Roman" w:hAnsi="Times New Roman" w:cs="Times New Roman"/>
          <w:sz w:val="24"/>
          <w:szCs w:val="24"/>
        </w:rPr>
        <w:t>,</w:t>
      </w:r>
      <w:r>
        <w:rPr>
          <w:rFonts w:ascii="Times New Roman" w:hAnsi="Times New Roman" w:cs="Times New Roman"/>
          <w:sz w:val="24"/>
          <w:szCs w:val="24"/>
        </w:rPr>
        <w:t xml:space="preserve"> ali i onih koji dolaze iz drugih gradova države i susjednih zemalja.</w:t>
      </w:r>
    </w:p>
    <w:p w14:paraId="56A9A137" w14:textId="77777777" w:rsidR="00205E76" w:rsidRDefault="00205E76" w:rsidP="00205E76">
      <w:pPr>
        <w:spacing w:line="240" w:lineRule="auto"/>
        <w:jc w:val="both"/>
        <w:rPr>
          <w:rFonts w:ascii="Times New Roman" w:hAnsi="Times New Roman" w:cs="Times New Roman"/>
          <w:sz w:val="24"/>
          <w:szCs w:val="24"/>
        </w:rPr>
      </w:pPr>
      <w:r>
        <w:rPr>
          <w:rFonts w:ascii="Times New Roman" w:hAnsi="Times New Roman" w:cs="Times New Roman"/>
          <w:sz w:val="24"/>
          <w:szCs w:val="24"/>
        </w:rPr>
        <w:t>Pored spomenutih manifestacija u Goraždu se još održavaju i sljedeće manifestacije:</w:t>
      </w:r>
    </w:p>
    <w:p w14:paraId="2D40CAAC" w14:textId="7FCF818B" w:rsidR="00205E76" w:rsidRPr="00A6207C" w:rsidRDefault="00205E76" w:rsidP="00EC7D34">
      <w:pPr>
        <w:pStyle w:val="ListParagraph"/>
        <w:numPr>
          <w:ilvl w:val="0"/>
          <w:numId w:val="10"/>
        </w:numPr>
        <w:spacing w:line="240" w:lineRule="auto"/>
        <w:jc w:val="both"/>
        <w:rPr>
          <w:rFonts w:ascii="Times New Roman" w:hAnsi="Times New Roman" w:cs="Times New Roman"/>
          <w:sz w:val="24"/>
          <w:szCs w:val="24"/>
        </w:rPr>
      </w:pPr>
      <w:r w:rsidRPr="00A6207C">
        <w:rPr>
          <w:rFonts w:ascii="Times New Roman" w:hAnsi="Times New Roman" w:cs="Times New Roman"/>
          <w:sz w:val="24"/>
          <w:szCs w:val="24"/>
        </w:rPr>
        <w:t xml:space="preserve">Književno kulturna manifestacija „Dani Isaka Samokovlije – Sunce nad Drinom“ </w:t>
      </w:r>
    </w:p>
    <w:p w14:paraId="466C2120" w14:textId="760A8D86" w:rsidR="00205E76" w:rsidRPr="00A6207C" w:rsidRDefault="00205E76" w:rsidP="00EC7D34">
      <w:pPr>
        <w:pStyle w:val="ListParagraph"/>
        <w:numPr>
          <w:ilvl w:val="0"/>
          <w:numId w:val="10"/>
        </w:numPr>
        <w:spacing w:line="240" w:lineRule="auto"/>
        <w:jc w:val="both"/>
        <w:rPr>
          <w:rFonts w:ascii="Times New Roman" w:hAnsi="Times New Roman" w:cs="Times New Roman"/>
          <w:sz w:val="24"/>
          <w:szCs w:val="24"/>
        </w:rPr>
      </w:pPr>
      <w:r w:rsidRPr="00A6207C">
        <w:rPr>
          <w:rFonts w:ascii="Times New Roman" w:hAnsi="Times New Roman" w:cs="Times New Roman"/>
          <w:sz w:val="24"/>
          <w:szCs w:val="24"/>
        </w:rPr>
        <w:t>Aprilski dani kulture - Goraždansko proljeće</w:t>
      </w:r>
    </w:p>
    <w:p w14:paraId="224EEC05" w14:textId="081C41A0" w:rsidR="00205E76" w:rsidRPr="00A6207C" w:rsidRDefault="00205E76" w:rsidP="00EC7D34">
      <w:pPr>
        <w:pStyle w:val="ListParagraph"/>
        <w:numPr>
          <w:ilvl w:val="0"/>
          <w:numId w:val="10"/>
        </w:numPr>
        <w:spacing w:line="240" w:lineRule="auto"/>
        <w:jc w:val="both"/>
        <w:rPr>
          <w:rFonts w:ascii="Times New Roman" w:hAnsi="Times New Roman" w:cs="Times New Roman"/>
          <w:sz w:val="24"/>
          <w:szCs w:val="24"/>
        </w:rPr>
      </w:pPr>
      <w:r w:rsidRPr="00A6207C">
        <w:rPr>
          <w:rFonts w:ascii="Times New Roman" w:hAnsi="Times New Roman" w:cs="Times New Roman"/>
          <w:sz w:val="24"/>
          <w:szCs w:val="24"/>
        </w:rPr>
        <w:lastRenderedPageBreak/>
        <w:t xml:space="preserve">Manifestacija u povodu 2.aprila Međunarodnog dana dječije knjige i dječije književnosti </w:t>
      </w:r>
    </w:p>
    <w:p w14:paraId="1D2DFBA6" w14:textId="77777777" w:rsidR="00205E76" w:rsidRPr="00A6207C" w:rsidRDefault="00205E76" w:rsidP="00EC7D34">
      <w:pPr>
        <w:pStyle w:val="ListParagraph"/>
        <w:numPr>
          <w:ilvl w:val="0"/>
          <w:numId w:val="10"/>
        </w:numPr>
        <w:spacing w:line="240" w:lineRule="auto"/>
        <w:jc w:val="both"/>
        <w:rPr>
          <w:rFonts w:ascii="Times New Roman" w:hAnsi="Times New Roman" w:cs="Times New Roman"/>
          <w:sz w:val="24"/>
          <w:szCs w:val="24"/>
        </w:rPr>
      </w:pPr>
      <w:r w:rsidRPr="00A6207C">
        <w:rPr>
          <w:rFonts w:ascii="Times New Roman" w:hAnsi="Times New Roman" w:cs="Times New Roman"/>
          <w:sz w:val="24"/>
          <w:szCs w:val="24"/>
        </w:rPr>
        <w:t xml:space="preserve">Internacionalni  festival dječije pjesme  “Šta se pjesmom sanja” Goražde </w:t>
      </w:r>
    </w:p>
    <w:p w14:paraId="3D19FFB6" w14:textId="1CB66ADA" w:rsidR="00205E76" w:rsidRPr="00A6207C" w:rsidRDefault="00205E76" w:rsidP="00EC7D34">
      <w:pPr>
        <w:pStyle w:val="ListParagraph"/>
        <w:numPr>
          <w:ilvl w:val="0"/>
          <w:numId w:val="10"/>
        </w:numPr>
        <w:spacing w:line="240" w:lineRule="auto"/>
        <w:jc w:val="both"/>
        <w:rPr>
          <w:rFonts w:ascii="Times New Roman" w:hAnsi="Times New Roman" w:cs="Times New Roman"/>
          <w:sz w:val="24"/>
          <w:szCs w:val="24"/>
        </w:rPr>
      </w:pPr>
      <w:r w:rsidRPr="00A6207C">
        <w:rPr>
          <w:rFonts w:ascii="Times New Roman" w:hAnsi="Times New Roman" w:cs="Times New Roman"/>
          <w:sz w:val="24"/>
          <w:szCs w:val="24"/>
        </w:rPr>
        <w:t>Književno kulturna manifestacija „Drinske večeri dječije poezije“</w:t>
      </w:r>
    </w:p>
    <w:p w14:paraId="5997DC56" w14:textId="2C717A00" w:rsidR="00205E76" w:rsidRPr="00A6207C" w:rsidRDefault="00205E76" w:rsidP="00EC7D34">
      <w:pPr>
        <w:pStyle w:val="ListParagraph"/>
        <w:numPr>
          <w:ilvl w:val="0"/>
          <w:numId w:val="10"/>
        </w:numPr>
        <w:spacing w:line="240" w:lineRule="auto"/>
        <w:jc w:val="both"/>
        <w:rPr>
          <w:rFonts w:ascii="Times New Roman" w:hAnsi="Times New Roman" w:cs="Times New Roman"/>
          <w:sz w:val="24"/>
          <w:szCs w:val="24"/>
        </w:rPr>
      </w:pPr>
      <w:r w:rsidRPr="00A6207C">
        <w:rPr>
          <w:rFonts w:ascii="Times New Roman" w:hAnsi="Times New Roman" w:cs="Times New Roman"/>
          <w:sz w:val="24"/>
          <w:szCs w:val="24"/>
        </w:rPr>
        <w:t>Manifestacija “Sjećanje na Rada Jovanovića“ .</w:t>
      </w:r>
    </w:p>
    <w:p w14:paraId="6349CC52" w14:textId="4D8181BD" w:rsidR="00205E76" w:rsidRPr="00A6207C" w:rsidRDefault="00205E76" w:rsidP="00EC7D34">
      <w:pPr>
        <w:pStyle w:val="ListParagraph"/>
        <w:numPr>
          <w:ilvl w:val="0"/>
          <w:numId w:val="10"/>
        </w:numPr>
        <w:spacing w:line="240" w:lineRule="auto"/>
        <w:jc w:val="both"/>
        <w:rPr>
          <w:rFonts w:ascii="Times New Roman" w:hAnsi="Times New Roman" w:cs="Times New Roman"/>
          <w:sz w:val="24"/>
          <w:szCs w:val="24"/>
        </w:rPr>
      </w:pPr>
      <w:r w:rsidRPr="00A6207C">
        <w:rPr>
          <w:rFonts w:ascii="Times New Roman" w:hAnsi="Times New Roman" w:cs="Times New Roman"/>
          <w:sz w:val="24"/>
          <w:szCs w:val="24"/>
        </w:rPr>
        <w:t>Ramazanski koncert “ U susret Ramazanu”</w:t>
      </w:r>
    </w:p>
    <w:p w14:paraId="151AD2A1" w14:textId="77777777" w:rsidR="00A6207C" w:rsidRDefault="00205E76" w:rsidP="00EC7D34">
      <w:pPr>
        <w:pStyle w:val="ListParagraph"/>
        <w:numPr>
          <w:ilvl w:val="0"/>
          <w:numId w:val="10"/>
        </w:numPr>
        <w:spacing w:line="240" w:lineRule="auto"/>
        <w:jc w:val="both"/>
        <w:rPr>
          <w:rFonts w:ascii="Times New Roman" w:hAnsi="Times New Roman" w:cs="Times New Roman"/>
          <w:sz w:val="24"/>
          <w:szCs w:val="24"/>
        </w:rPr>
      </w:pPr>
      <w:r w:rsidRPr="00A6207C">
        <w:rPr>
          <w:rFonts w:ascii="Times New Roman" w:hAnsi="Times New Roman" w:cs="Times New Roman"/>
          <w:sz w:val="24"/>
          <w:szCs w:val="24"/>
        </w:rPr>
        <w:t>Bajramski koncerti “Nek’ mirišu avlije”</w:t>
      </w:r>
    </w:p>
    <w:p w14:paraId="2BFAB7FC" w14:textId="6A38D2C2" w:rsidR="00970B69" w:rsidRPr="00EB3DA6" w:rsidRDefault="00205E76" w:rsidP="00EB3DA6">
      <w:pPr>
        <w:pStyle w:val="ListParagraph"/>
        <w:numPr>
          <w:ilvl w:val="0"/>
          <w:numId w:val="10"/>
        </w:numPr>
        <w:spacing w:line="240" w:lineRule="auto"/>
        <w:jc w:val="both"/>
        <w:rPr>
          <w:rFonts w:ascii="Times New Roman" w:hAnsi="Times New Roman" w:cs="Times New Roman"/>
          <w:sz w:val="24"/>
          <w:szCs w:val="24"/>
        </w:rPr>
      </w:pPr>
      <w:r w:rsidRPr="00A6207C">
        <w:rPr>
          <w:rFonts w:ascii="Times New Roman" w:hAnsi="Times New Roman" w:cs="Times New Roman"/>
          <w:sz w:val="24"/>
          <w:szCs w:val="24"/>
        </w:rPr>
        <w:t>Muzičke manifestacije za djecu “Djeca pjavaju hitove”</w:t>
      </w:r>
      <w:r w:rsidR="00A6207C">
        <w:rPr>
          <w:rFonts w:ascii="Times New Roman" w:hAnsi="Times New Roman" w:cs="Times New Roman"/>
          <w:sz w:val="24"/>
          <w:szCs w:val="24"/>
        </w:rPr>
        <w:t>.</w:t>
      </w:r>
    </w:p>
    <w:p w14:paraId="1922D972" w14:textId="66E6CF46" w:rsidR="00254B3A" w:rsidRPr="009E0316" w:rsidRDefault="00254B3A" w:rsidP="00E46B00">
      <w:pPr>
        <w:pStyle w:val="h5"/>
        <w:outlineLvl w:val="4"/>
      </w:pPr>
      <w:bookmarkStart w:id="92" w:name="_Toc153796250"/>
      <w:r w:rsidRPr="009E0316">
        <w:t>Turističke organizacije i agencije</w:t>
      </w:r>
      <w:bookmarkEnd w:id="92"/>
    </w:p>
    <w:p w14:paraId="400D4C21" w14:textId="5C16F1A3" w:rsidR="00DA190B" w:rsidRDefault="00A06A52" w:rsidP="00EB3DA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Na prostoru Bosansko-podrinjskog kantona Goražde postoji jedna novoosnovana Turistička organizacija kao jedinica za cijeli Kanton. Turistička organizacija BPK Goražde formirana je krajem 2022. godine s ciljem promocije, unaprijeđenja i razvoja turizma kako u Kantonu tako i u gradu Goraždu. </w:t>
      </w:r>
      <w:r w:rsidR="00A6207C">
        <w:rPr>
          <w:rFonts w:ascii="Times New Roman" w:hAnsi="Times New Roman" w:cs="Times New Roman"/>
          <w:sz w:val="24"/>
          <w:szCs w:val="24"/>
        </w:rPr>
        <w:t>Međutim, na području Grada Goražda ne postoji niti jedna putnička agencija iako su ranije postojali dvije. Postoje određene indicije da će u skorije vrijeme osnovati nova putnička agencija što je svakako neophodno za razvoj turizma.</w:t>
      </w:r>
    </w:p>
    <w:p w14:paraId="68FCB497" w14:textId="22E89B60" w:rsidR="002900A6" w:rsidRPr="009E0316" w:rsidRDefault="002D5DA3" w:rsidP="00E46B00">
      <w:pPr>
        <w:pStyle w:val="h5"/>
        <w:outlineLvl w:val="4"/>
      </w:pPr>
      <w:bookmarkStart w:id="93" w:name="_Toc153796251"/>
      <w:r w:rsidRPr="009E0316">
        <w:t>Objekti za smješt</w:t>
      </w:r>
      <w:r w:rsidR="00254B3A" w:rsidRPr="009E0316">
        <w:t>a</w:t>
      </w:r>
      <w:r w:rsidRPr="009E0316">
        <w:t>j</w:t>
      </w:r>
      <w:r w:rsidR="00254B3A" w:rsidRPr="009E0316">
        <w:t xml:space="preserve"> i posluživanje hrane i pića</w:t>
      </w:r>
      <w:bookmarkEnd w:id="93"/>
      <w:r w:rsidR="002900A6" w:rsidRPr="009E0316">
        <w:t xml:space="preserve"> </w:t>
      </w:r>
    </w:p>
    <w:p w14:paraId="51FD9057" w14:textId="3EB7A9AC" w:rsidR="00743666" w:rsidRDefault="00743666" w:rsidP="00743666">
      <w:pPr>
        <w:spacing w:line="276" w:lineRule="auto"/>
        <w:jc w:val="both"/>
        <w:rPr>
          <w:rFonts w:ascii="Times New Roman" w:hAnsi="Times New Roman" w:cs="Times New Roman"/>
          <w:sz w:val="24"/>
          <w:szCs w:val="24"/>
        </w:rPr>
      </w:pPr>
      <w:r>
        <w:rPr>
          <w:rFonts w:ascii="Times New Roman" w:hAnsi="Times New Roman" w:cs="Times New Roman"/>
          <w:sz w:val="24"/>
          <w:szCs w:val="24"/>
        </w:rPr>
        <w:t>U tabeli koja slijedi dat je pregled objekata za smještaj i posluživanje hrane i pića.</w:t>
      </w:r>
    </w:p>
    <w:p w14:paraId="1DFA87F7" w14:textId="4A4E92CE" w:rsidR="00743666" w:rsidRPr="00C63532" w:rsidRDefault="00743666" w:rsidP="00B3581E">
      <w:pPr>
        <w:pStyle w:val="tabele"/>
      </w:pPr>
      <w:bookmarkStart w:id="94" w:name="_Toc153311241"/>
      <w:r w:rsidRPr="00C63532">
        <w:t xml:space="preserve">Tabela </w:t>
      </w:r>
      <w:r w:rsidR="00AD4171" w:rsidRPr="00C63532">
        <w:t>18</w:t>
      </w:r>
      <w:r w:rsidRPr="00C63532">
        <w:t>. Objekti za smještaj i posluživanje hrane i pića</w:t>
      </w:r>
      <w:bookmarkEnd w:id="94"/>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743666" w14:paraId="1933D452" w14:textId="77777777" w:rsidTr="00A8032D">
        <w:trPr>
          <w:trHeight w:val="20"/>
        </w:trPr>
        <w:tc>
          <w:tcPr>
            <w:tcW w:w="9351" w:type="dxa"/>
            <w:hideMark/>
          </w:tcPr>
          <w:p w14:paraId="2F3ED9BC" w14:textId="3081BAE4" w:rsidR="00743666" w:rsidRDefault="00743666" w:rsidP="00A8032D">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Naziv objekta</w:t>
            </w:r>
          </w:p>
        </w:tc>
      </w:tr>
      <w:tr w:rsidR="00743666" w14:paraId="6369CE4D" w14:textId="77777777" w:rsidTr="00A8032D">
        <w:trPr>
          <w:trHeight w:val="20"/>
        </w:trPr>
        <w:tc>
          <w:tcPr>
            <w:tcW w:w="9351" w:type="dxa"/>
            <w:hideMark/>
          </w:tcPr>
          <w:p w14:paraId="74650B27" w14:textId="77777777" w:rsidR="00743666" w:rsidRPr="00743666" w:rsidRDefault="00743666" w:rsidP="00A8032D">
            <w:pPr>
              <w:spacing w:after="0" w:line="276" w:lineRule="auto"/>
              <w:jc w:val="both"/>
              <w:rPr>
                <w:rFonts w:ascii="Times New Roman" w:hAnsi="Times New Roman" w:cs="Times New Roman"/>
                <w:bCs/>
                <w:sz w:val="24"/>
                <w:szCs w:val="24"/>
              </w:rPr>
            </w:pPr>
            <w:r w:rsidRPr="00743666">
              <w:rPr>
                <w:rFonts w:ascii="Times New Roman" w:hAnsi="Times New Roman" w:cs="Times New Roman"/>
                <w:bCs/>
                <w:sz w:val="24"/>
                <w:szCs w:val="24"/>
              </w:rPr>
              <w:t>Hotel „Casablanca“-</w:t>
            </w:r>
          </w:p>
        </w:tc>
      </w:tr>
      <w:tr w:rsidR="00743666" w14:paraId="738E7C6F" w14:textId="77777777" w:rsidTr="00A8032D">
        <w:trPr>
          <w:trHeight w:val="20"/>
        </w:trPr>
        <w:tc>
          <w:tcPr>
            <w:tcW w:w="9351" w:type="dxa"/>
            <w:hideMark/>
          </w:tcPr>
          <w:p w14:paraId="6D1C58FB" w14:textId="77777777" w:rsidR="00743666" w:rsidRPr="00743666" w:rsidRDefault="00743666" w:rsidP="00A8032D">
            <w:pPr>
              <w:spacing w:after="0" w:line="276" w:lineRule="auto"/>
              <w:jc w:val="both"/>
              <w:rPr>
                <w:rFonts w:ascii="Times New Roman" w:hAnsi="Times New Roman" w:cs="Times New Roman"/>
                <w:bCs/>
                <w:sz w:val="24"/>
                <w:szCs w:val="24"/>
              </w:rPr>
            </w:pPr>
            <w:r w:rsidRPr="00743666">
              <w:rPr>
                <w:rFonts w:ascii="Times New Roman" w:hAnsi="Times New Roman" w:cs="Times New Roman"/>
                <w:bCs/>
                <w:sz w:val="24"/>
                <w:szCs w:val="24"/>
              </w:rPr>
              <w:t>Hotel „Behar“</w:t>
            </w:r>
          </w:p>
        </w:tc>
      </w:tr>
      <w:tr w:rsidR="00743666" w14:paraId="475CF0D4" w14:textId="77777777" w:rsidTr="00A8032D">
        <w:trPr>
          <w:trHeight w:val="20"/>
        </w:trPr>
        <w:tc>
          <w:tcPr>
            <w:tcW w:w="9351" w:type="dxa"/>
            <w:hideMark/>
          </w:tcPr>
          <w:p w14:paraId="3C4893DA" w14:textId="77777777" w:rsidR="00743666" w:rsidRPr="00743666" w:rsidRDefault="00743666" w:rsidP="00A8032D">
            <w:pPr>
              <w:spacing w:after="0" w:line="276" w:lineRule="auto"/>
              <w:jc w:val="both"/>
              <w:rPr>
                <w:rFonts w:ascii="Times New Roman" w:hAnsi="Times New Roman" w:cs="Times New Roman"/>
                <w:bCs/>
                <w:sz w:val="24"/>
                <w:szCs w:val="24"/>
              </w:rPr>
            </w:pPr>
            <w:r w:rsidRPr="00743666">
              <w:rPr>
                <w:rFonts w:ascii="Times New Roman" w:hAnsi="Times New Roman" w:cs="Times New Roman"/>
                <w:bCs/>
                <w:sz w:val="24"/>
                <w:szCs w:val="24"/>
              </w:rPr>
              <w:t>Motel „Fejzić“</w:t>
            </w:r>
          </w:p>
        </w:tc>
      </w:tr>
      <w:tr w:rsidR="00743666" w14:paraId="515DFDF1" w14:textId="77777777" w:rsidTr="00A8032D">
        <w:trPr>
          <w:trHeight w:val="20"/>
        </w:trPr>
        <w:tc>
          <w:tcPr>
            <w:tcW w:w="9351" w:type="dxa"/>
            <w:hideMark/>
          </w:tcPr>
          <w:p w14:paraId="538FDEAA" w14:textId="77777777" w:rsidR="00743666" w:rsidRPr="00743666" w:rsidRDefault="00743666" w:rsidP="00A8032D">
            <w:pPr>
              <w:spacing w:after="0" w:line="276" w:lineRule="auto"/>
              <w:jc w:val="both"/>
              <w:rPr>
                <w:rFonts w:ascii="Times New Roman" w:hAnsi="Times New Roman" w:cs="Times New Roman"/>
                <w:bCs/>
                <w:sz w:val="24"/>
                <w:szCs w:val="24"/>
              </w:rPr>
            </w:pPr>
            <w:r w:rsidRPr="00743666">
              <w:rPr>
                <w:rFonts w:ascii="Times New Roman" w:hAnsi="Times New Roman" w:cs="Times New Roman"/>
                <w:bCs/>
                <w:sz w:val="24"/>
                <w:szCs w:val="24"/>
              </w:rPr>
              <w:t>Pansion „Drinska bašta“</w:t>
            </w:r>
          </w:p>
        </w:tc>
      </w:tr>
      <w:tr w:rsidR="00743666" w14:paraId="4BFE78A9" w14:textId="77777777" w:rsidTr="00A8032D">
        <w:trPr>
          <w:trHeight w:val="20"/>
        </w:trPr>
        <w:tc>
          <w:tcPr>
            <w:tcW w:w="9351" w:type="dxa"/>
            <w:hideMark/>
          </w:tcPr>
          <w:p w14:paraId="1DE3ECC1" w14:textId="00BD3463" w:rsidR="00743666" w:rsidRPr="00743666" w:rsidRDefault="00743666" w:rsidP="00A8032D">
            <w:pPr>
              <w:spacing w:after="0" w:line="276" w:lineRule="auto"/>
              <w:jc w:val="both"/>
              <w:rPr>
                <w:rFonts w:ascii="Times New Roman" w:hAnsi="Times New Roman" w:cs="Times New Roman"/>
                <w:bCs/>
                <w:sz w:val="24"/>
                <w:szCs w:val="24"/>
              </w:rPr>
            </w:pPr>
            <w:r w:rsidRPr="00743666">
              <w:rPr>
                <w:rFonts w:ascii="Times New Roman" w:hAnsi="Times New Roman" w:cs="Times New Roman"/>
                <w:bCs/>
                <w:sz w:val="24"/>
                <w:szCs w:val="24"/>
              </w:rPr>
              <w:t>P</w:t>
            </w:r>
            <w:r w:rsidR="00F80BD7">
              <w:rPr>
                <w:rFonts w:ascii="Times New Roman" w:hAnsi="Times New Roman" w:cs="Times New Roman"/>
                <w:bCs/>
                <w:sz w:val="24"/>
                <w:szCs w:val="24"/>
              </w:rPr>
              <w:t>a</w:t>
            </w:r>
            <w:r w:rsidRPr="00743666">
              <w:rPr>
                <w:rFonts w:ascii="Times New Roman" w:hAnsi="Times New Roman" w:cs="Times New Roman"/>
                <w:bCs/>
                <w:sz w:val="24"/>
                <w:szCs w:val="24"/>
              </w:rPr>
              <w:t>nasion „Somun“</w:t>
            </w:r>
          </w:p>
        </w:tc>
      </w:tr>
      <w:tr w:rsidR="00743666" w14:paraId="358A6F03" w14:textId="77777777" w:rsidTr="00A8032D">
        <w:trPr>
          <w:trHeight w:val="20"/>
        </w:trPr>
        <w:tc>
          <w:tcPr>
            <w:tcW w:w="9351" w:type="dxa"/>
            <w:hideMark/>
          </w:tcPr>
          <w:p w14:paraId="7C67CF58" w14:textId="77777777" w:rsidR="00743666" w:rsidRPr="00743666" w:rsidRDefault="00743666" w:rsidP="00A8032D">
            <w:pPr>
              <w:spacing w:after="0" w:line="276" w:lineRule="auto"/>
              <w:jc w:val="both"/>
              <w:rPr>
                <w:rFonts w:ascii="Times New Roman" w:hAnsi="Times New Roman" w:cs="Times New Roman"/>
                <w:bCs/>
                <w:sz w:val="24"/>
                <w:szCs w:val="24"/>
              </w:rPr>
            </w:pPr>
            <w:r w:rsidRPr="00743666">
              <w:rPr>
                <w:rFonts w:ascii="Times New Roman" w:hAnsi="Times New Roman" w:cs="Times New Roman"/>
                <w:bCs/>
                <w:sz w:val="24"/>
                <w:szCs w:val="24"/>
              </w:rPr>
              <w:t>Restoran „River side“</w:t>
            </w:r>
          </w:p>
        </w:tc>
      </w:tr>
      <w:tr w:rsidR="00743666" w14:paraId="74002103" w14:textId="77777777" w:rsidTr="00A8032D">
        <w:trPr>
          <w:trHeight w:val="20"/>
        </w:trPr>
        <w:tc>
          <w:tcPr>
            <w:tcW w:w="9351" w:type="dxa"/>
            <w:hideMark/>
          </w:tcPr>
          <w:p w14:paraId="1AD18C4D" w14:textId="77777777" w:rsidR="00743666" w:rsidRPr="00743666" w:rsidRDefault="00743666" w:rsidP="00A8032D">
            <w:pPr>
              <w:spacing w:after="0" w:line="276" w:lineRule="auto"/>
              <w:jc w:val="both"/>
              <w:rPr>
                <w:rFonts w:ascii="Times New Roman" w:hAnsi="Times New Roman" w:cs="Times New Roman"/>
                <w:bCs/>
                <w:sz w:val="24"/>
                <w:szCs w:val="24"/>
              </w:rPr>
            </w:pPr>
            <w:r w:rsidRPr="00743666">
              <w:rPr>
                <w:rFonts w:ascii="Times New Roman" w:hAnsi="Times New Roman" w:cs="Times New Roman"/>
                <w:bCs/>
                <w:sz w:val="24"/>
                <w:szCs w:val="24"/>
              </w:rPr>
              <w:t>Konoba „Bosanska“</w:t>
            </w:r>
          </w:p>
        </w:tc>
      </w:tr>
      <w:tr w:rsidR="00743666" w14:paraId="3A473633" w14:textId="77777777" w:rsidTr="00A8032D">
        <w:trPr>
          <w:trHeight w:val="20"/>
        </w:trPr>
        <w:tc>
          <w:tcPr>
            <w:tcW w:w="9351" w:type="dxa"/>
            <w:hideMark/>
          </w:tcPr>
          <w:p w14:paraId="43FF7563" w14:textId="77777777" w:rsidR="00743666" w:rsidRPr="00743666" w:rsidRDefault="00743666" w:rsidP="00A8032D">
            <w:pPr>
              <w:spacing w:after="0" w:line="276" w:lineRule="auto"/>
              <w:jc w:val="both"/>
              <w:rPr>
                <w:rFonts w:ascii="Times New Roman" w:hAnsi="Times New Roman" w:cs="Times New Roman"/>
                <w:bCs/>
                <w:sz w:val="24"/>
                <w:szCs w:val="24"/>
              </w:rPr>
            </w:pPr>
            <w:r w:rsidRPr="00743666">
              <w:rPr>
                <w:rFonts w:ascii="Times New Roman" w:hAnsi="Times New Roman" w:cs="Times New Roman"/>
                <w:bCs/>
                <w:sz w:val="24"/>
                <w:szCs w:val="24"/>
              </w:rPr>
              <w:t>Restoran „Amaro“</w:t>
            </w:r>
          </w:p>
        </w:tc>
      </w:tr>
    </w:tbl>
    <w:p w14:paraId="796A7E60" w14:textId="47244451" w:rsidR="00743666" w:rsidRPr="00743666" w:rsidRDefault="00743666" w:rsidP="00743666">
      <w:pPr>
        <w:spacing w:line="276" w:lineRule="auto"/>
        <w:rPr>
          <w:rFonts w:ascii="Times New Roman" w:hAnsi="Times New Roman" w:cs="Times New Roman"/>
          <w:i/>
          <w:sz w:val="20"/>
          <w:szCs w:val="20"/>
          <w:lang w:val="hr-BA"/>
        </w:rPr>
      </w:pPr>
      <w:r w:rsidRPr="00743666">
        <w:rPr>
          <w:rFonts w:ascii="Times New Roman" w:hAnsi="Times New Roman" w:cs="Times New Roman"/>
          <w:i/>
          <w:sz w:val="20"/>
          <w:szCs w:val="20"/>
        </w:rPr>
        <w:t>Izvor: Istraživanje i analiza autora</w:t>
      </w:r>
    </w:p>
    <w:p w14:paraId="41A8FE50" w14:textId="786CF413" w:rsidR="002900A6" w:rsidRPr="009E0316" w:rsidRDefault="002900A6" w:rsidP="00E46B00">
      <w:pPr>
        <w:pStyle w:val="h5"/>
        <w:outlineLvl w:val="4"/>
      </w:pPr>
      <w:bookmarkStart w:id="95" w:name="_Toc153796252"/>
      <w:r w:rsidRPr="009E0316">
        <w:t>Br</w:t>
      </w:r>
      <w:r w:rsidR="00DA190B" w:rsidRPr="009E0316">
        <w:t>oj gostiju i noćenja</w:t>
      </w:r>
      <w:bookmarkEnd w:id="95"/>
    </w:p>
    <w:p w14:paraId="497D7FD4" w14:textId="77652D85" w:rsidR="00EB3DA6" w:rsidRDefault="00F57FB5" w:rsidP="00F57FB5">
      <w:pPr>
        <w:spacing w:after="120" w:line="240" w:lineRule="auto"/>
        <w:jc w:val="both"/>
        <w:rPr>
          <w:rFonts w:ascii="Times New Roman" w:hAnsi="Times New Roman" w:cs="Times New Roman"/>
          <w:sz w:val="24"/>
          <w:szCs w:val="24"/>
          <w:lang w:val="bs-Latn-BA"/>
        </w:rPr>
      </w:pPr>
      <w:r w:rsidRPr="00F57FB5">
        <w:rPr>
          <w:rFonts w:ascii="Times New Roman" w:hAnsi="Times New Roman" w:cs="Times New Roman"/>
          <w:sz w:val="24"/>
          <w:szCs w:val="24"/>
          <w:lang w:val="bs-Latn-BA"/>
        </w:rPr>
        <w:t>Nažalost</w:t>
      </w:r>
      <w:r w:rsidR="00FF2F34">
        <w:rPr>
          <w:rFonts w:ascii="Times New Roman" w:hAnsi="Times New Roman" w:cs="Times New Roman"/>
          <w:sz w:val="24"/>
          <w:szCs w:val="24"/>
          <w:lang w:val="bs-Latn-BA"/>
        </w:rPr>
        <w:t>,</w:t>
      </w:r>
      <w:r w:rsidRPr="00F57FB5">
        <w:rPr>
          <w:rFonts w:ascii="Times New Roman" w:hAnsi="Times New Roman" w:cs="Times New Roman"/>
          <w:sz w:val="24"/>
          <w:szCs w:val="24"/>
          <w:lang w:val="bs-Latn-BA"/>
        </w:rPr>
        <w:t xml:space="preserve"> ne postoje službeno pristupačni podaci za broj gostiju i noćenje na prostoru Grada Goražda već samo za kanton.Međutim, s obzirom na novouspostavljenu turističku organizaciju, moguće je očekivati da će se voditi zasebna evidencija za područje Grada Goražda.U nastavku je dat pregled broja dolazaka i noćenja turista za BPK Goražde radi stjecanja okvirne slike</w:t>
      </w:r>
      <w:r>
        <w:rPr>
          <w:rFonts w:ascii="Times New Roman" w:hAnsi="Times New Roman" w:cs="Times New Roman"/>
          <w:sz w:val="24"/>
          <w:szCs w:val="24"/>
          <w:lang w:val="bs-Latn-BA"/>
        </w:rPr>
        <w:t>.</w:t>
      </w:r>
    </w:p>
    <w:p w14:paraId="14AB46B0" w14:textId="77777777" w:rsidR="00EB3DA6" w:rsidRDefault="00EB3DA6">
      <w:pPr>
        <w:rPr>
          <w:rFonts w:ascii="Times New Roman" w:hAnsi="Times New Roman" w:cs="Times New Roman"/>
          <w:sz w:val="24"/>
          <w:szCs w:val="24"/>
          <w:lang w:val="bs-Latn-BA"/>
        </w:rPr>
      </w:pPr>
      <w:r>
        <w:rPr>
          <w:rFonts w:ascii="Times New Roman" w:hAnsi="Times New Roman" w:cs="Times New Roman"/>
          <w:sz w:val="24"/>
          <w:szCs w:val="24"/>
          <w:lang w:val="bs-Latn-BA"/>
        </w:rPr>
        <w:br w:type="page"/>
      </w:r>
    </w:p>
    <w:p w14:paraId="245A1278" w14:textId="589E3001" w:rsidR="00F57FB5" w:rsidRPr="00C63532" w:rsidRDefault="00F57FB5" w:rsidP="00B3581E">
      <w:pPr>
        <w:pStyle w:val="tabele"/>
      </w:pPr>
      <w:bookmarkStart w:id="96" w:name="_Toc153311242"/>
      <w:r w:rsidRPr="00C63532">
        <w:lastRenderedPageBreak/>
        <w:t>T</w:t>
      </w:r>
      <w:r w:rsidR="00AD4171" w:rsidRPr="00C63532">
        <w:t>abela 19</w:t>
      </w:r>
      <w:r w:rsidRPr="00C63532">
        <w:t>. Dolasci i noćenja turista 2017-2020.</w:t>
      </w:r>
      <w:bookmarkEnd w:id="96"/>
    </w:p>
    <w:tbl>
      <w:tblPr>
        <w:tblW w:w="0" w:type="auto"/>
        <w:tblLook w:val="04A0" w:firstRow="1" w:lastRow="0" w:firstColumn="1" w:lastColumn="0" w:noHBand="0" w:noVBand="1"/>
      </w:tblPr>
      <w:tblGrid>
        <w:gridCol w:w="3020"/>
        <w:gridCol w:w="3021"/>
        <w:gridCol w:w="3021"/>
      </w:tblGrid>
      <w:tr w:rsidR="00F57FB5" w14:paraId="27AA48A9" w14:textId="77777777" w:rsidTr="00DA190B">
        <w:trPr>
          <w:trHeight w:val="20"/>
        </w:trPr>
        <w:tc>
          <w:tcPr>
            <w:tcW w:w="3020" w:type="dxa"/>
            <w:tcBorders>
              <w:top w:val="single" w:sz="4" w:space="0" w:color="auto"/>
              <w:left w:val="single" w:sz="4" w:space="0" w:color="auto"/>
              <w:bottom w:val="single" w:sz="4" w:space="0" w:color="auto"/>
              <w:right w:val="single" w:sz="4" w:space="0" w:color="auto"/>
            </w:tcBorders>
            <w:hideMark/>
          </w:tcPr>
          <w:p w14:paraId="2E8344C2" w14:textId="77777777" w:rsidR="00F57FB5" w:rsidRDefault="00F57FB5" w:rsidP="00A8032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Godina</w:t>
            </w:r>
          </w:p>
        </w:tc>
        <w:tc>
          <w:tcPr>
            <w:tcW w:w="3021" w:type="dxa"/>
            <w:tcBorders>
              <w:top w:val="single" w:sz="4" w:space="0" w:color="auto"/>
              <w:left w:val="single" w:sz="4" w:space="0" w:color="auto"/>
              <w:bottom w:val="single" w:sz="4" w:space="0" w:color="auto"/>
              <w:right w:val="single" w:sz="4" w:space="0" w:color="auto"/>
            </w:tcBorders>
            <w:hideMark/>
          </w:tcPr>
          <w:p w14:paraId="7CF1A508" w14:textId="77777777" w:rsidR="00F57FB5" w:rsidRDefault="00F57FB5" w:rsidP="00A8032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Dolaci turista</w:t>
            </w:r>
          </w:p>
        </w:tc>
        <w:tc>
          <w:tcPr>
            <w:tcW w:w="3021" w:type="dxa"/>
            <w:tcBorders>
              <w:top w:val="single" w:sz="4" w:space="0" w:color="auto"/>
              <w:left w:val="single" w:sz="4" w:space="0" w:color="auto"/>
              <w:bottom w:val="single" w:sz="4" w:space="0" w:color="auto"/>
              <w:right w:val="single" w:sz="4" w:space="0" w:color="auto"/>
            </w:tcBorders>
            <w:hideMark/>
          </w:tcPr>
          <w:p w14:paraId="5D552CF3" w14:textId="77777777" w:rsidR="00F57FB5" w:rsidRDefault="00F57FB5" w:rsidP="00A8032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Noćenja turista</w:t>
            </w:r>
          </w:p>
        </w:tc>
      </w:tr>
      <w:tr w:rsidR="00F57FB5" w14:paraId="587EA141" w14:textId="77777777" w:rsidTr="00DA190B">
        <w:trPr>
          <w:trHeight w:val="20"/>
        </w:trPr>
        <w:tc>
          <w:tcPr>
            <w:tcW w:w="3020" w:type="dxa"/>
            <w:tcBorders>
              <w:top w:val="single" w:sz="4" w:space="0" w:color="auto"/>
              <w:left w:val="single" w:sz="4" w:space="0" w:color="auto"/>
              <w:bottom w:val="single" w:sz="4" w:space="0" w:color="auto"/>
              <w:right w:val="single" w:sz="4" w:space="0" w:color="auto"/>
            </w:tcBorders>
            <w:hideMark/>
          </w:tcPr>
          <w:p w14:paraId="4AB241D4" w14:textId="77777777" w:rsidR="00F57FB5" w:rsidRDefault="00F57FB5" w:rsidP="00A8032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2017.</w:t>
            </w:r>
          </w:p>
        </w:tc>
        <w:tc>
          <w:tcPr>
            <w:tcW w:w="3021" w:type="dxa"/>
            <w:tcBorders>
              <w:top w:val="single" w:sz="4" w:space="0" w:color="auto"/>
              <w:left w:val="single" w:sz="4" w:space="0" w:color="auto"/>
              <w:bottom w:val="single" w:sz="4" w:space="0" w:color="auto"/>
              <w:right w:val="single" w:sz="4" w:space="0" w:color="auto"/>
            </w:tcBorders>
            <w:hideMark/>
          </w:tcPr>
          <w:p w14:paraId="339431F7" w14:textId="77777777" w:rsidR="00F57FB5" w:rsidRDefault="00F57FB5" w:rsidP="00A8032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2.474</w:t>
            </w:r>
          </w:p>
        </w:tc>
        <w:tc>
          <w:tcPr>
            <w:tcW w:w="3021" w:type="dxa"/>
            <w:tcBorders>
              <w:top w:val="single" w:sz="4" w:space="0" w:color="auto"/>
              <w:left w:val="single" w:sz="4" w:space="0" w:color="auto"/>
              <w:bottom w:val="single" w:sz="4" w:space="0" w:color="auto"/>
              <w:right w:val="single" w:sz="4" w:space="0" w:color="auto"/>
            </w:tcBorders>
            <w:hideMark/>
          </w:tcPr>
          <w:p w14:paraId="574DA34D" w14:textId="77777777" w:rsidR="00F57FB5" w:rsidRDefault="00F57FB5" w:rsidP="00A8032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5.330</w:t>
            </w:r>
          </w:p>
        </w:tc>
      </w:tr>
      <w:tr w:rsidR="00F57FB5" w14:paraId="4C02BC3E" w14:textId="77777777" w:rsidTr="00DA190B">
        <w:trPr>
          <w:trHeight w:val="20"/>
        </w:trPr>
        <w:tc>
          <w:tcPr>
            <w:tcW w:w="3020" w:type="dxa"/>
            <w:tcBorders>
              <w:top w:val="single" w:sz="4" w:space="0" w:color="auto"/>
              <w:left w:val="single" w:sz="4" w:space="0" w:color="auto"/>
              <w:bottom w:val="single" w:sz="4" w:space="0" w:color="auto"/>
              <w:right w:val="single" w:sz="4" w:space="0" w:color="auto"/>
            </w:tcBorders>
            <w:hideMark/>
          </w:tcPr>
          <w:p w14:paraId="0CFD241E" w14:textId="77777777" w:rsidR="00F57FB5" w:rsidRDefault="00F57FB5" w:rsidP="00A8032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2018.</w:t>
            </w:r>
          </w:p>
        </w:tc>
        <w:tc>
          <w:tcPr>
            <w:tcW w:w="3021" w:type="dxa"/>
            <w:tcBorders>
              <w:top w:val="single" w:sz="4" w:space="0" w:color="auto"/>
              <w:left w:val="single" w:sz="4" w:space="0" w:color="auto"/>
              <w:bottom w:val="single" w:sz="4" w:space="0" w:color="auto"/>
              <w:right w:val="single" w:sz="4" w:space="0" w:color="auto"/>
            </w:tcBorders>
            <w:hideMark/>
          </w:tcPr>
          <w:p w14:paraId="665F3CC8" w14:textId="77777777" w:rsidR="00F57FB5" w:rsidRDefault="00F57FB5" w:rsidP="00A8032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2.523</w:t>
            </w:r>
          </w:p>
        </w:tc>
        <w:tc>
          <w:tcPr>
            <w:tcW w:w="3021" w:type="dxa"/>
            <w:tcBorders>
              <w:top w:val="single" w:sz="4" w:space="0" w:color="auto"/>
              <w:left w:val="single" w:sz="4" w:space="0" w:color="auto"/>
              <w:bottom w:val="single" w:sz="4" w:space="0" w:color="auto"/>
              <w:right w:val="single" w:sz="4" w:space="0" w:color="auto"/>
            </w:tcBorders>
            <w:hideMark/>
          </w:tcPr>
          <w:p w14:paraId="6EABB319" w14:textId="77777777" w:rsidR="00F57FB5" w:rsidRDefault="00F57FB5" w:rsidP="00A8032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5.213</w:t>
            </w:r>
          </w:p>
        </w:tc>
      </w:tr>
      <w:tr w:rsidR="00F57FB5" w14:paraId="1D1B240E" w14:textId="77777777" w:rsidTr="00DA190B">
        <w:trPr>
          <w:trHeight w:val="20"/>
        </w:trPr>
        <w:tc>
          <w:tcPr>
            <w:tcW w:w="3020" w:type="dxa"/>
            <w:tcBorders>
              <w:top w:val="single" w:sz="4" w:space="0" w:color="auto"/>
              <w:left w:val="single" w:sz="4" w:space="0" w:color="auto"/>
              <w:bottom w:val="single" w:sz="4" w:space="0" w:color="auto"/>
              <w:right w:val="single" w:sz="4" w:space="0" w:color="auto"/>
            </w:tcBorders>
            <w:hideMark/>
          </w:tcPr>
          <w:p w14:paraId="1FFC8199" w14:textId="77777777" w:rsidR="00F57FB5" w:rsidRDefault="00F57FB5" w:rsidP="00A8032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2019.</w:t>
            </w:r>
          </w:p>
        </w:tc>
        <w:tc>
          <w:tcPr>
            <w:tcW w:w="3021" w:type="dxa"/>
            <w:tcBorders>
              <w:top w:val="single" w:sz="4" w:space="0" w:color="auto"/>
              <w:left w:val="single" w:sz="4" w:space="0" w:color="auto"/>
              <w:bottom w:val="single" w:sz="4" w:space="0" w:color="auto"/>
              <w:right w:val="single" w:sz="4" w:space="0" w:color="auto"/>
            </w:tcBorders>
            <w:hideMark/>
          </w:tcPr>
          <w:p w14:paraId="350493B7" w14:textId="77777777" w:rsidR="00F57FB5" w:rsidRDefault="00F57FB5" w:rsidP="00A8032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2.335</w:t>
            </w:r>
          </w:p>
        </w:tc>
        <w:tc>
          <w:tcPr>
            <w:tcW w:w="3021" w:type="dxa"/>
            <w:tcBorders>
              <w:top w:val="single" w:sz="4" w:space="0" w:color="auto"/>
              <w:left w:val="single" w:sz="4" w:space="0" w:color="auto"/>
              <w:bottom w:val="single" w:sz="4" w:space="0" w:color="auto"/>
              <w:right w:val="single" w:sz="4" w:space="0" w:color="auto"/>
            </w:tcBorders>
            <w:hideMark/>
          </w:tcPr>
          <w:p w14:paraId="0BA391C0" w14:textId="77777777" w:rsidR="00F57FB5" w:rsidRDefault="00F57FB5" w:rsidP="00A8032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4.733</w:t>
            </w:r>
          </w:p>
        </w:tc>
      </w:tr>
      <w:tr w:rsidR="00F57FB5" w14:paraId="63E77459" w14:textId="77777777" w:rsidTr="00DA190B">
        <w:trPr>
          <w:trHeight w:val="20"/>
        </w:trPr>
        <w:tc>
          <w:tcPr>
            <w:tcW w:w="3020" w:type="dxa"/>
            <w:tcBorders>
              <w:top w:val="single" w:sz="4" w:space="0" w:color="auto"/>
              <w:left w:val="single" w:sz="4" w:space="0" w:color="auto"/>
              <w:bottom w:val="single" w:sz="4" w:space="0" w:color="auto"/>
              <w:right w:val="single" w:sz="4" w:space="0" w:color="auto"/>
            </w:tcBorders>
            <w:hideMark/>
          </w:tcPr>
          <w:p w14:paraId="3542F47E" w14:textId="77777777" w:rsidR="00F57FB5" w:rsidRDefault="00F57FB5" w:rsidP="00A8032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3021" w:type="dxa"/>
            <w:tcBorders>
              <w:top w:val="single" w:sz="4" w:space="0" w:color="auto"/>
              <w:left w:val="single" w:sz="4" w:space="0" w:color="auto"/>
              <w:bottom w:val="single" w:sz="4" w:space="0" w:color="auto"/>
              <w:right w:val="single" w:sz="4" w:space="0" w:color="auto"/>
            </w:tcBorders>
            <w:hideMark/>
          </w:tcPr>
          <w:p w14:paraId="64AA6395" w14:textId="77777777" w:rsidR="00F57FB5" w:rsidRDefault="00F57FB5" w:rsidP="00A8032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881</w:t>
            </w:r>
          </w:p>
        </w:tc>
        <w:tc>
          <w:tcPr>
            <w:tcW w:w="3021" w:type="dxa"/>
            <w:tcBorders>
              <w:top w:val="single" w:sz="4" w:space="0" w:color="auto"/>
              <w:left w:val="single" w:sz="4" w:space="0" w:color="auto"/>
              <w:bottom w:val="single" w:sz="4" w:space="0" w:color="auto"/>
              <w:right w:val="single" w:sz="4" w:space="0" w:color="auto"/>
            </w:tcBorders>
            <w:hideMark/>
          </w:tcPr>
          <w:p w14:paraId="77BB34DA" w14:textId="77777777" w:rsidR="00F57FB5" w:rsidRDefault="00F57FB5" w:rsidP="00A8032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4.205</w:t>
            </w:r>
          </w:p>
        </w:tc>
      </w:tr>
    </w:tbl>
    <w:p w14:paraId="3556DF2C" w14:textId="34F994E9" w:rsidR="00F57FB5" w:rsidRDefault="00F57FB5" w:rsidP="00F57FB5">
      <w:pPr>
        <w:spacing w:line="276" w:lineRule="auto"/>
        <w:rPr>
          <w:rFonts w:ascii="Times New Roman" w:hAnsi="Times New Roman" w:cs="Times New Roman"/>
          <w:i/>
          <w:sz w:val="20"/>
          <w:szCs w:val="20"/>
        </w:rPr>
      </w:pPr>
      <w:r w:rsidRPr="00F57FB5">
        <w:rPr>
          <w:rFonts w:ascii="Times New Roman" w:hAnsi="Times New Roman" w:cs="Times New Roman"/>
          <w:i/>
          <w:sz w:val="20"/>
          <w:szCs w:val="20"/>
        </w:rPr>
        <w:t>Izvor: Federalni zavod za statistiku (Bosansko-podrinjski kanton u brojkama)</w:t>
      </w:r>
    </w:p>
    <w:p w14:paraId="22329658" w14:textId="16F1F1C7" w:rsidR="005C6228" w:rsidRPr="00970B69" w:rsidRDefault="00F57FB5" w:rsidP="00F57FB5">
      <w:pPr>
        <w:spacing w:line="276" w:lineRule="auto"/>
        <w:rPr>
          <w:rFonts w:ascii="Times New Roman" w:hAnsi="Times New Roman" w:cs="Times New Roman"/>
          <w:sz w:val="24"/>
          <w:szCs w:val="24"/>
        </w:rPr>
      </w:pPr>
      <w:r>
        <w:rPr>
          <w:rFonts w:ascii="Times New Roman" w:hAnsi="Times New Roman" w:cs="Times New Roman"/>
          <w:sz w:val="24"/>
          <w:szCs w:val="24"/>
        </w:rPr>
        <w:t>Iako se radi o podacima koji se odnose na kanton, broj dolazaka turista i noćenja ukazuje da turizam još uvijek nije značajnije razvijen, kako na području BPK tako ni na području Grada Goražda.</w:t>
      </w:r>
    </w:p>
    <w:p w14:paraId="0B312DC4" w14:textId="05FF1255" w:rsidR="002D5DA3" w:rsidRPr="009E0316" w:rsidRDefault="00A14356" w:rsidP="00E46B00">
      <w:pPr>
        <w:pStyle w:val="h5"/>
        <w:outlineLvl w:val="4"/>
      </w:pPr>
      <w:bookmarkStart w:id="97" w:name="_Toc153796253"/>
      <w:r w:rsidRPr="009E0316">
        <w:t>Ruralni</w:t>
      </w:r>
      <w:r w:rsidR="00A54A3A" w:rsidRPr="009E0316">
        <w:t>, seoski</w:t>
      </w:r>
      <w:r w:rsidRPr="009E0316">
        <w:t xml:space="preserve"> i agroturizam</w:t>
      </w:r>
      <w:bookmarkEnd w:id="97"/>
    </w:p>
    <w:p w14:paraId="3B85A3E1" w14:textId="052E832A" w:rsidR="00DA190B" w:rsidRDefault="00DA190B" w:rsidP="00DA190B">
      <w:pPr>
        <w:spacing w:line="240" w:lineRule="auto"/>
        <w:jc w:val="both"/>
        <w:rPr>
          <w:rFonts w:ascii="Times New Roman" w:hAnsi="Times New Roman" w:cs="Times New Roman"/>
          <w:sz w:val="24"/>
          <w:szCs w:val="24"/>
        </w:rPr>
      </w:pPr>
      <w:r>
        <w:rPr>
          <w:rFonts w:ascii="Times New Roman" w:hAnsi="Times New Roman" w:cs="Times New Roman"/>
          <w:sz w:val="24"/>
          <w:szCs w:val="24"/>
        </w:rPr>
        <w:t>Stresan način života u gradovima je doveo do situacije da se u svijetu bilježi sve veći broj naselja ovog karaktera. Turistima se nudi zdrava hrana i boravak na čistom zraku. Izuzetni pejzaži i područja Grada Goražda predstavljaju idealna mjesta za izgradnju naselja za ruralni, seoski i agroturizam. Međutim, potencijali odnosno proizvodi iz ove oblasti nisu mapirani na prostoru Grada Goražda, iako je ranije bilo nekih pokušaja uspostavljanja ovogaoblika turizma.</w:t>
      </w:r>
    </w:p>
    <w:p w14:paraId="2E9BD0AB" w14:textId="0B0F5543" w:rsidR="003923DA" w:rsidRPr="009E0316" w:rsidRDefault="003923DA" w:rsidP="00E46B00">
      <w:pPr>
        <w:pStyle w:val="h5"/>
        <w:outlineLvl w:val="4"/>
      </w:pPr>
      <w:bookmarkStart w:id="98" w:name="_Toc153796254"/>
      <w:r w:rsidRPr="009E0316">
        <w:t>Enogastronomska ponuda</w:t>
      </w:r>
      <w:bookmarkEnd w:id="98"/>
      <w:r w:rsidRPr="009E0316">
        <w:t xml:space="preserve"> </w:t>
      </w:r>
    </w:p>
    <w:p w14:paraId="224D0A33" w14:textId="21C2CE85" w:rsidR="004340F2" w:rsidRPr="00A8032D" w:rsidRDefault="00DA190B" w:rsidP="00A8032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Bosna i Hercegovina, pa tako i Goražde imaju bogatu tradiciju u gastronomiji predstavljenu velikim izborom ukusnih jela koja prepoznaju turisti cijelog svijeta. Goražde je poznato po jabukama tako da bi se pored ostalih specijaliteta tradicionalne kuhinje slatko od jabuka, kolači od jabuka i slično mogu brendirati i predstaviti na tržištu. </w:t>
      </w:r>
      <w:r w:rsidR="00E5146C">
        <w:rPr>
          <w:rFonts w:ascii="Times New Roman" w:hAnsi="Times New Roman" w:cs="Times New Roman"/>
          <w:sz w:val="24"/>
          <w:szCs w:val="24"/>
        </w:rPr>
        <w:t>Ovdje je još važno spomenuti “Goraždansku mladicu” kao specijalitet posebno pripremljene ribe. Međutim, i u ovom slučaju je potrebno mapirati i brendirati lokalne specijalitete.</w:t>
      </w:r>
    </w:p>
    <w:p w14:paraId="78B55E7D" w14:textId="22AA99AD" w:rsidR="004B56B8" w:rsidRPr="009C01CF" w:rsidRDefault="003923DA" w:rsidP="00E46B00">
      <w:pPr>
        <w:pStyle w:val="h4"/>
        <w:outlineLvl w:val="4"/>
      </w:pPr>
      <w:bookmarkStart w:id="99" w:name="_Toc153796255"/>
      <w:r w:rsidRPr="009C01CF">
        <w:t>Finan</w:t>
      </w:r>
      <w:r w:rsidR="001856A2">
        <w:t>s</w:t>
      </w:r>
      <w:r w:rsidR="004B56B8" w:rsidRPr="009C01CF">
        <w:t>ijske usluge</w:t>
      </w:r>
      <w:bookmarkEnd w:id="99"/>
      <w:r w:rsidR="002D5DA3" w:rsidRPr="009C01CF">
        <w:t xml:space="preserve"> </w:t>
      </w:r>
    </w:p>
    <w:p w14:paraId="7BD266A4" w14:textId="7E4FE75E" w:rsidR="00A06A52" w:rsidRPr="00A8032D" w:rsidRDefault="007533E9" w:rsidP="00A8032D">
      <w:pPr>
        <w:spacing w:after="120" w:line="240" w:lineRule="auto"/>
        <w:jc w:val="both"/>
        <w:rPr>
          <w:rFonts w:ascii="Times New Roman" w:hAnsi="Times New Roman" w:cs="Times New Roman"/>
          <w:color w:val="000000" w:themeColor="text1"/>
          <w:sz w:val="24"/>
          <w:szCs w:val="24"/>
          <w:lang w:val="bs-Latn-BA"/>
        </w:rPr>
      </w:pPr>
      <w:r w:rsidRPr="009C01CF">
        <w:rPr>
          <w:rFonts w:ascii="Times New Roman" w:hAnsi="Times New Roman" w:cs="Times New Roman"/>
          <w:color w:val="000000" w:themeColor="text1"/>
          <w:sz w:val="24"/>
          <w:szCs w:val="24"/>
          <w:lang w:val="bs-Latn-BA"/>
        </w:rPr>
        <w:t xml:space="preserve">Na području Grada Goražda, za razliku od nekih drugih općina odnosno opština u regionu, ima značajnu dostupnost finansijskih usluga, odnosno banaka. </w:t>
      </w:r>
      <w:r w:rsidR="009C01CF" w:rsidRPr="009C01CF">
        <w:rPr>
          <w:rFonts w:ascii="Times New Roman" w:hAnsi="Times New Roman" w:cs="Times New Roman"/>
          <w:color w:val="000000" w:themeColor="text1"/>
          <w:sz w:val="24"/>
          <w:szCs w:val="24"/>
          <w:lang w:val="bs-Latn-BA"/>
        </w:rPr>
        <w:t>N</w:t>
      </w:r>
      <w:r w:rsidRPr="009C01CF">
        <w:rPr>
          <w:rFonts w:ascii="Times New Roman" w:hAnsi="Times New Roman" w:cs="Times New Roman"/>
          <w:color w:val="000000" w:themeColor="text1"/>
          <w:sz w:val="24"/>
          <w:szCs w:val="24"/>
          <w:lang w:val="bs-Latn-BA"/>
        </w:rPr>
        <w:t xml:space="preserve">a području </w:t>
      </w:r>
      <w:r w:rsidR="009C01CF" w:rsidRPr="009C01CF">
        <w:rPr>
          <w:rFonts w:ascii="Times New Roman" w:hAnsi="Times New Roman" w:cs="Times New Roman"/>
          <w:color w:val="000000" w:themeColor="text1"/>
          <w:sz w:val="24"/>
          <w:szCs w:val="24"/>
          <w:lang w:val="bs-Latn-BA"/>
        </w:rPr>
        <w:t>G</w:t>
      </w:r>
      <w:r w:rsidRPr="009C01CF">
        <w:rPr>
          <w:rFonts w:ascii="Times New Roman" w:hAnsi="Times New Roman" w:cs="Times New Roman"/>
          <w:color w:val="000000" w:themeColor="text1"/>
          <w:sz w:val="24"/>
          <w:szCs w:val="24"/>
          <w:lang w:val="bs-Latn-BA"/>
        </w:rPr>
        <w:t xml:space="preserve">rada Goražde postoje banke </w:t>
      </w:r>
      <w:r w:rsidR="009C01CF" w:rsidRPr="009C01CF">
        <w:rPr>
          <w:rFonts w:ascii="Times New Roman" w:hAnsi="Times New Roman" w:cs="Times New Roman"/>
          <w:color w:val="000000" w:themeColor="text1"/>
          <w:sz w:val="24"/>
          <w:szCs w:val="24"/>
          <w:lang w:val="bs-Latn-BA"/>
        </w:rPr>
        <w:t>odnosno poslovnice kao što su ASA Banka d.d. Sarajevo, Bosna Bank International (BBI) d.d. Sarajevo, NLB Banka d.d., Sarajevo, Privredna Banka D.d. Sarajevo, Raiffeisen Bank d.d. BiH, Sparkasse Bank dd BiH, Union banka d.d. Sarajevo, ZiraatBank BH d.d., te više mikrokreditnih fondacija.</w:t>
      </w:r>
    </w:p>
    <w:p w14:paraId="792EC1E2" w14:textId="5181B7F2" w:rsidR="00254B3A" w:rsidRPr="00086EBC" w:rsidRDefault="00254B3A" w:rsidP="00E46B00">
      <w:pPr>
        <w:pStyle w:val="h3"/>
        <w:outlineLvl w:val="4"/>
      </w:pPr>
      <w:bookmarkStart w:id="100" w:name="_Toc153796256"/>
      <w:r w:rsidRPr="00086EBC">
        <w:t>Kvalitet života u ruralnom području</w:t>
      </w:r>
      <w:bookmarkEnd w:id="100"/>
    </w:p>
    <w:p w14:paraId="11D0E20E" w14:textId="612A90FE" w:rsidR="00254B3A" w:rsidRPr="00086EBC" w:rsidRDefault="00254B3A" w:rsidP="00E46B00">
      <w:pPr>
        <w:pStyle w:val="h4"/>
        <w:outlineLvl w:val="4"/>
      </w:pPr>
      <w:bookmarkStart w:id="101" w:name="_Toc153796257"/>
      <w:r w:rsidRPr="00086EBC">
        <w:t xml:space="preserve">Stanje ruralne </w:t>
      </w:r>
      <w:r w:rsidR="0062684E" w:rsidRPr="00086EBC">
        <w:t xml:space="preserve">fizičke </w:t>
      </w:r>
      <w:r w:rsidRPr="00086EBC">
        <w:t>infrastrukture</w:t>
      </w:r>
      <w:bookmarkEnd w:id="101"/>
      <w:r w:rsidR="00A54A3A" w:rsidRPr="00086EBC">
        <w:t xml:space="preserve"> </w:t>
      </w:r>
    </w:p>
    <w:p w14:paraId="157CFCBE" w14:textId="77E33BD3" w:rsidR="00254B3A" w:rsidRPr="006867AB" w:rsidRDefault="00254B3A" w:rsidP="00E46B00">
      <w:pPr>
        <w:pStyle w:val="h5"/>
        <w:outlineLvl w:val="4"/>
      </w:pPr>
      <w:bookmarkStart w:id="102" w:name="_Toc153796258"/>
      <w:r w:rsidRPr="006867AB">
        <w:t>Putna infrastru</w:t>
      </w:r>
      <w:r w:rsidR="007B541A">
        <w:t>k</w:t>
      </w:r>
      <w:r w:rsidRPr="006867AB">
        <w:t>tur</w:t>
      </w:r>
      <w:r w:rsidR="00E647E4" w:rsidRPr="006867AB">
        <w:t>a</w:t>
      </w:r>
      <w:bookmarkEnd w:id="102"/>
    </w:p>
    <w:p w14:paraId="32A45CBA" w14:textId="43E7CD57" w:rsidR="00871E34" w:rsidRPr="00871E34" w:rsidRDefault="00871E34" w:rsidP="00BD0187">
      <w:pPr>
        <w:spacing w:after="120" w:line="240" w:lineRule="auto"/>
        <w:jc w:val="both"/>
        <w:rPr>
          <w:rFonts w:ascii="Times New Roman" w:hAnsi="Times New Roman" w:cs="Times New Roman"/>
          <w:color w:val="000000" w:themeColor="text1"/>
          <w:sz w:val="24"/>
          <w:szCs w:val="24"/>
          <w:lang w:val="bs-Latn-BA"/>
        </w:rPr>
      </w:pPr>
      <w:r w:rsidRPr="00871E34">
        <w:rPr>
          <w:rFonts w:ascii="Times New Roman" w:hAnsi="Times New Roman" w:cs="Times New Roman"/>
          <w:color w:val="000000" w:themeColor="text1"/>
          <w:sz w:val="24"/>
          <w:szCs w:val="24"/>
          <w:lang w:val="bs-Latn-BA"/>
        </w:rPr>
        <w:t>Na teritoriji Grada postoji magistralni, regional</w:t>
      </w:r>
      <w:r w:rsidR="00695C08">
        <w:rPr>
          <w:rFonts w:ascii="Times New Roman" w:hAnsi="Times New Roman" w:cs="Times New Roman"/>
          <w:color w:val="000000" w:themeColor="text1"/>
          <w:sz w:val="24"/>
          <w:szCs w:val="24"/>
          <w:lang w:val="bs-Latn-BA"/>
        </w:rPr>
        <w:t xml:space="preserve">ni put i lokalni kategorisani, te </w:t>
      </w:r>
      <w:r w:rsidRPr="00871E34">
        <w:rPr>
          <w:rFonts w:ascii="Times New Roman" w:hAnsi="Times New Roman" w:cs="Times New Roman"/>
          <w:color w:val="000000" w:themeColor="text1"/>
          <w:sz w:val="24"/>
          <w:szCs w:val="24"/>
          <w:lang w:val="bs-Latn-BA"/>
        </w:rPr>
        <w:t>nekategorisani putevi. Magistralni i regionalni put se ukrštaju u centralnom dijelu urbanog područja Grada čime je narušen sam kvalitet odvijanja saobraćaja na ovima dionicama</w:t>
      </w:r>
      <w:r w:rsidR="00FF2F34">
        <w:rPr>
          <w:rFonts w:ascii="Times New Roman" w:hAnsi="Times New Roman" w:cs="Times New Roman"/>
          <w:color w:val="000000" w:themeColor="text1"/>
          <w:sz w:val="24"/>
          <w:szCs w:val="24"/>
          <w:lang w:val="bs-Latn-BA"/>
        </w:rPr>
        <w:t>,</w:t>
      </w:r>
      <w:r w:rsidRPr="00871E34">
        <w:rPr>
          <w:rFonts w:ascii="Times New Roman" w:hAnsi="Times New Roman" w:cs="Times New Roman"/>
          <w:color w:val="000000" w:themeColor="text1"/>
          <w:sz w:val="24"/>
          <w:szCs w:val="24"/>
          <w:lang w:val="bs-Latn-BA"/>
        </w:rPr>
        <w:t xml:space="preserve"> jer dolazi do preplitanja sa gradskim cestama</w:t>
      </w:r>
      <w:r w:rsidR="00FF2F34">
        <w:rPr>
          <w:rFonts w:ascii="Times New Roman" w:hAnsi="Times New Roman" w:cs="Times New Roman"/>
          <w:color w:val="000000" w:themeColor="text1"/>
          <w:sz w:val="24"/>
          <w:szCs w:val="24"/>
          <w:lang w:val="bs-Latn-BA"/>
        </w:rPr>
        <w:t>,</w:t>
      </w:r>
      <w:r w:rsidRPr="00871E34">
        <w:rPr>
          <w:rFonts w:ascii="Times New Roman" w:hAnsi="Times New Roman" w:cs="Times New Roman"/>
          <w:color w:val="000000" w:themeColor="text1"/>
          <w:sz w:val="24"/>
          <w:szCs w:val="24"/>
          <w:lang w:val="bs-Latn-BA"/>
        </w:rPr>
        <w:t xml:space="preserve"> čime je narušen i sam kontinuitet saobraćajnog toka. Stanje magistralnih i regionalnih puteva je u relativno dobrom stanju, dok na lokalnim putevima elementi trase nisu na </w:t>
      </w:r>
      <w:r w:rsidRPr="00871E34">
        <w:rPr>
          <w:rFonts w:ascii="Times New Roman" w:hAnsi="Times New Roman" w:cs="Times New Roman"/>
          <w:color w:val="000000" w:themeColor="text1"/>
          <w:sz w:val="24"/>
          <w:szCs w:val="24"/>
          <w:lang w:val="bs-Latn-BA"/>
        </w:rPr>
        <w:lastRenderedPageBreak/>
        <w:t>odgovarajućem nivou. Posebno treba istaći kao nedostatak nedovoljno uređenih površina za parkiranje, nedovoljno razvijen javi transport putnika i nezazvijen biciklistički i pješački saobraćaj, kako gradski tako i rekreativni. (izvor NPPGG)</w:t>
      </w:r>
    </w:p>
    <w:p w14:paraId="7EC77229" w14:textId="77777777" w:rsidR="00695C08" w:rsidRDefault="00871E34" w:rsidP="00695C08">
      <w:pPr>
        <w:spacing w:after="0" w:line="240" w:lineRule="auto"/>
        <w:jc w:val="both"/>
        <w:rPr>
          <w:rFonts w:ascii="Times New Roman" w:hAnsi="Times New Roman" w:cs="Times New Roman"/>
          <w:color w:val="000000" w:themeColor="text1"/>
          <w:sz w:val="24"/>
          <w:szCs w:val="24"/>
          <w:lang w:val="bs-Latn-BA"/>
        </w:rPr>
      </w:pPr>
      <w:r w:rsidRPr="00871E34">
        <w:rPr>
          <w:rFonts w:ascii="Times New Roman" w:hAnsi="Times New Roman" w:cs="Times New Roman"/>
          <w:color w:val="000000" w:themeColor="text1"/>
          <w:sz w:val="24"/>
          <w:szCs w:val="24"/>
          <w:lang w:val="bs-Latn-BA"/>
        </w:rPr>
        <w:t xml:space="preserve">Kao putne saobraćajnice na području Grada Prostornim planom su utvrđene: </w:t>
      </w:r>
    </w:p>
    <w:p w14:paraId="220F2ACB" w14:textId="77777777" w:rsidR="00695C08" w:rsidRDefault="00871E34" w:rsidP="00695C08">
      <w:pPr>
        <w:spacing w:after="0" w:line="240" w:lineRule="auto"/>
        <w:jc w:val="both"/>
        <w:rPr>
          <w:rFonts w:ascii="Times New Roman" w:hAnsi="Times New Roman" w:cs="Times New Roman"/>
          <w:color w:val="000000" w:themeColor="text1"/>
          <w:sz w:val="24"/>
          <w:szCs w:val="24"/>
          <w:lang w:val="bs-Latn-BA"/>
        </w:rPr>
      </w:pPr>
      <w:r w:rsidRPr="00871E34">
        <w:rPr>
          <w:rFonts w:ascii="Times New Roman" w:hAnsi="Times New Roman" w:cs="Times New Roman"/>
          <w:color w:val="000000" w:themeColor="text1"/>
          <w:sz w:val="24"/>
          <w:szCs w:val="24"/>
          <w:lang w:val="bs-Latn-BA"/>
        </w:rPr>
        <w:t xml:space="preserve">1. Planirani brzi put na potezu Hrenovica – Hranjen – Goražde, </w:t>
      </w:r>
    </w:p>
    <w:p w14:paraId="10D47ACB" w14:textId="77777777" w:rsidR="00695C08" w:rsidRDefault="00871E34" w:rsidP="00695C08">
      <w:pPr>
        <w:spacing w:after="0" w:line="240" w:lineRule="auto"/>
        <w:jc w:val="both"/>
        <w:rPr>
          <w:rFonts w:ascii="Times New Roman" w:hAnsi="Times New Roman" w:cs="Times New Roman"/>
          <w:color w:val="000000" w:themeColor="text1"/>
          <w:sz w:val="24"/>
          <w:szCs w:val="24"/>
          <w:lang w:val="bs-Latn-BA"/>
        </w:rPr>
      </w:pPr>
      <w:r w:rsidRPr="00871E34">
        <w:rPr>
          <w:rFonts w:ascii="Times New Roman" w:hAnsi="Times New Roman" w:cs="Times New Roman"/>
          <w:color w:val="000000" w:themeColor="text1"/>
          <w:sz w:val="24"/>
          <w:szCs w:val="24"/>
          <w:lang w:val="bs-Latn-BA"/>
        </w:rPr>
        <w:t xml:space="preserve">2. Planirana obilaznica oko centralnog područja grada Goražda, </w:t>
      </w:r>
    </w:p>
    <w:p w14:paraId="5C63A59F" w14:textId="77777777" w:rsidR="00695C08" w:rsidRDefault="00871E34" w:rsidP="00695C08">
      <w:pPr>
        <w:spacing w:after="0" w:line="240" w:lineRule="auto"/>
        <w:jc w:val="both"/>
        <w:rPr>
          <w:rFonts w:ascii="Times New Roman" w:hAnsi="Times New Roman" w:cs="Times New Roman"/>
          <w:color w:val="000000" w:themeColor="text1"/>
          <w:sz w:val="24"/>
          <w:szCs w:val="24"/>
          <w:lang w:val="bs-Latn-BA"/>
        </w:rPr>
      </w:pPr>
      <w:r w:rsidRPr="00871E34">
        <w:rPr>
          <w:rFonts w:ascii="Times New Roman" w:hAnsi="Times New Roman" w:cs="Times New Roman"/>
          <w:color w:val="000000" w:themeColor="text1"/>
          <w:sz w:val="24"/>
          <w:szCs w:val="24"/>
          <w:lang w:val="bs-Latn-BA"/>
        </w:rPr>
        <w:t xml:space="preserve">3. Magistralni put: M20(M118) dionica: granica entiteta – Ustikolina – Goražde – granica entiteta, 4. Regionalni put: R 448 (R501) dionica Hrenovica – Hranjen- Jabuka – Goražde – granica entiteta, 5. Regionalni put R448a, </w:t>
      </w:r>
    </w:p>
    <w:p w14:paraId="485AD44E" w14:textId="77777777" w:rsidR="00695C08" w:rsidRDefault="00871E34" w:rsidP="00695C08">
      <w:pPr>
        <w:spacing w:after="0" w:line="240" w:lineRule="auto"/>
        <w:jc w:val="both"/>
        <w:rPr>
          <w:rFonts w:ascii="Times New Roman" w:hAnsi="Times New Roman" w:cs="Times New Roman"/>
          <w:color w:val="000000" w:themeColor="text1"/>
          <w:sz w:val="24"/>
          <w:szCs w:val="24"/>
          <w:lang w:val="bs-Latn-BA"/>
        </w:rPr>
      </w:pPr>
      <w:r w:rsidRPr="00871E34">
        <w:rPr>
          <w:rFonts w:ascii="Times New Roman" w:hAnsi="Times New Roman" w:cs="Times New Roman"/>
          <w:color w:val="000000" w:themeColor="text1"/>
          <w:sz w:val="24"/>
          <w:szCs w:val="24"/>
          <w:lang w:val="bs-Latn-BA"/>
        </w:rPr>
        <w:t xml:space="preserve">6. Planirani regionalni put na potezu Jošanica (Foča RS) – Cvilin– Kučine – Sadba – Ahmovići– Zupčići (postojeći lokalni put), </w:t>
      </w:r>
    </w:p>
    <w:p w14:paraId="18D20A27" w14:textId="77777777" w:rsidR="00695C08" w:rsidRDefault="00871E34" w:rsidP="00695C08">
      <w:pPr>
        <w:spacing w:after="0" w:line="240" w:lineRule="auto"/>
        <w:jc w:val="both"/>
        <w:rPr>
          <w:rFonts w:ascii="Times New Roman" w:hAnsi="Times New Roman" w:cs="Times New Roman"/>
          <w:color w:val="000000" w:themeColor="text1"/>
          <w:sz w:val="24"/>
          <w:szCs w:val="24"/>
          <w:lang w:val="bs-Latn-BA"/>
        </w:rPr>
      </w:pPr>
      <w:r w:rsidRPr="00871E34">
        <w:rPr>
          <w:rFonts w:ascii="Times New Roman" w:hAnsi="Times New Roman" w:cs="Times New Roman"/>
          <w:color w:val="000000" w:themeColor="text1"/>
          <w:sz w:val="24"/>
          <w:szCs w:val="24"/>
          <w:lang w:val="bs-Latn-BA"/>
        </w:rPr>
        <w:t xml:space="preserve">7. Lokalni putevi, </w:t>
      </w:r>
    </w:p>
    <w:p w14:paraId="3F25CF0E" w14:textId="61A1D76B" w:rsidR="00871E34" w:rsidRPr="00871E34" w:rsidRDefault="00871E34" w:rsidP="00695C08">
      <w:pPr>
        <w:spacing w:line="240" w:lineRule="auto"/>
        <w:jc w:val="both"/>
        <w:rPr>
          <w:rFonts w:ascii="Times New Roman" w:hAnsi="Times New Roman" w:cs="Times New Roman"/>
          <w:color w:val="000000" w:themeColor="text1"/>
          <w:sz w:val="24"/>
          <w:szCs w:val="24"/>
          <w:lang w:val="bs-Latn-BA"/>
        </w:rPr>
      </w:pPr>
      <w:r w:rsidRPr="00871E34">
        <w:rPr>
          <w:rFonts w:ascii="Times New Roman" w:hAnsi="Times New Roman" w:cs="Times New Roman"/>
          <w:color w:val="000000" w:themeColor="text1"/>
          <w:sz w:val="24"/>
          <w:szCs w:val="24"/>
          <w:lang w:val="bs-Latn-BA"/>
        </w:rPr>
        <w:t>8. Nekategorisane ceste i ulice. (izvor NPPGG)</w:t>
      </w:r>
    </w:p>
    <w:p w14:paraId="1AC3BAB4" w14:textId="4200B8D2" w:rsidR="00871E34" w:rsidRDefault="00871E34" w:rsidP="00BD0187">
      <w:pPr>
        <w:spacing w:after="120" w:line="240" w:lineRule="auto"/>
        <w:jc w:val="both"/>
        <w:rPr>
          <w:rFonts w:ascii="Times New Roman" w:hAnsi="Times New Roman" w:cs="Times New Roman"/>
          <w:color w:val="000000" w:themeColor="text1"/>
          <w:sz w:val="24"/>
          <w:szCs w:val="24"/>
          <w:lang w:val="bs-Latn-BA"/>
        </w:rPr>
      </w:pPr>
      <w:r w:rsidRPr="00871E34">
        <w:rPr>
          <w:rFonts w:ascii="Times New Roman" w:hAnsi="Times New Roman" w:cs="Times New Roman"/>
          <w:color w:val="000000" w:themeColor="text1"/>
          <w:sz w:val="24"/>
          <w:szCs w:val="24"/>
          <w:lang w:val="bs-Latn-BA"/>
        </w:rPr>
        <w:t>Stan</w:t>
      </w:r>
      <w:r w:rsidR="00695C08">
        <w:rPr>
          <w:rFonts w:ascii="Times New Roman" w:hAnsi="Times New Roman" w:cs="Times New Roman"/>
          <w:color w:val="000000" w:themeColor="text1"/>
          <w:sz w:val="24"/>
          <w:szCs w:val="24"/>
          <w:lang w:val="bs-Latn-BA"/>
        </w:rPr>
        <w:t xml:space="preserve">je saobraćajne infrastrukture </w:t>
      </w:r>
      <w:r w:rsidR="00FF2F34">
        <w:rPr>
          <w:rFonts w:ascii="Times New Roman" w:hAnsi="Times New Roman" w:cs="Times New Roman"/>
          <w:color w:val="000000" w:themeColor="text1"/>
          <w:sz w:val="24"/>
          <w:szCs w:val="24"/>
          <w:lang w:val="bs-Latn-BA"/>
        </w:rPr>
        <w:t xml:space="preserve">u </w:t>
      </w:r>
      <w:r w:rsidR="00695C08">
        <w:rPr>
          <w:rFonts w:ascii="Times New Roman" w:hAnsi="Times New Roman" w:cs="Times New Roman"/>
          <w:color w:val="000000" w:themeColor="text1"/>
          <w:sz w:val="24"/>
          <w:szCs w:val="24"/>
          <w:lang w:val="bs-Latn-BA"/>
        </w:rPr>
        <w:t>Goraždu</w:t>
      </w:r>
      <w:r w:rsidRPr="00871E34">
        <w:rPr>
          <w:rFonts w:ascii="Times New Roman" w:hAnsi="Times New Roman" w:cs="Times New Roman"/>
          <w:color w:val="000000" w:themeColor="text1"/>
          <w:sz w:val="24"/>
          <w:szCs w:val="24"/>
          <w:lang w:val="bs-Latn-BA"/>
        </w:rPr>
        <w:t xml:space="preserve"> je na veoma niskom nivou: nisu sve putne komunikacije asfaltirane i prilagođene sigurnoj vožnji, čak 84% lokalnih putnih pravaca su makadamski. Najveći problem predstavljaju makadamski putevi u ruralnim sredinama i njihovo održavanje, naročito u zimskom periodu. Potrebna su značajna ulaganja u rekonstrukciju putnih pravaca. (izvor Strategija razvoja Grada Goražde 2017–2026.)</w:t>
      </w:r>
    </w:p>
    <w:p w14:paraId="76F8CDB3" w14:textId="6C269665" w:rsidR="00254B3A" w:rsidRPr="006867AB" w:rsidRDefault="003923DA" w:rsidP="00E46B00">
      <w:pPr>
        <w:pStyle w:val="h5"/>
        <w:outlineLvl w:val="4"/>
      </w:pPr>
      <w:bookmarkStart w:id="103" w:name="_Toc153796259"/>
      <w:r w:rsidRPr="006867AB">
        <w:t>Vodovod</w:t>
      </w:r>
      <w:r w:rsidR="00254B3A" w:rsidRPr="006867AB">
        <w:t xml:space="preserve"> i </w:t>
      </w:r>
      <w:r w:rsidR="004B56B8" w:rsidRPr="006867AB">
        <w:t>kanalizacija</w:t>
      </w:r>
      <w:bookmarkEnd w:id="103"/>
    </w:p>
    <w:p w14:paraId="40AF2F90" w14:textId="77777777" w:rsidR="006867AB" w:rsidRPr="006867AB" w:rsidRDefault="006867AB" w:rsidP="00BD0187">
      <w:pPr>
        <w:spacing w:after="120" w:line="240" w:lineRule="auto"/>
        <w:jc w:val="both"/>
        <w:rPr>
          <w:rFonts w:ascii="Times New Roman" w:hAnsi="Times New Roman" w:cs="Times New Roman"/>
          <w:color w:val="000000" w:themeColor="text1"/>
          <w:sz w:val="24"/>
          <w:szCs w:val="24"/>
          <w:lang w:val="bs-Latn-BA"/>
        </w:rPr>
      </w:pPr>
      <w:r w:rsidRPr="006867AB">
        <w:rPr>
          <w:rFonts w:ascii="Times New Roman" w:hAnsi="Times New Roman" w:cs="Times New Roman"/>
          <w:color w:val="000000" w:themeColor="text1"/>
          <w:sz w:val="24"/>
          <w:szCs w:val="24"/>
          <w:lang w:val="bs-Latn-BA"/>
        </w:rPr>
        <w:t>Vodosnabdjevanja gradskog i prigradskih naselja se vrši vodom iz gradskog vodovoda. Prije rata Grad se snabdijevao pitkom vodom sa izvorišta iz susjedne općine Čajniče. Voda se u sistem dopremala gravitaciono azbestcementnim cjevovodom profila Ø250 mm, dužine 15,5 km. Tada je snabdijevano skoro 38 000 stanovnika Grada Goražde. Međutim, zbog ratnih dejstava u potpunosti je prekinuto snabdijevanje vodom Grada Goražde. Do ponovne uspostave vodosnabdijevanja iz ranije korištenog izvora u Čajniču nikad nije došlo iz razloga što je distributivna mreža izgrađena od azbestnih cijevi, koje negativno utiču na zdravlje korisnika. Vodosnabdijevanje Grada Goražda poslije rata nastavljeno je 1996. godine iz vodozahvata rijeke Drine u naselju Vitkovići. Sekundarna mreža koja se trenutno koristi takođe ima dijelove od azbesta, olova i slično, koje bi bilo poželjno zamijeniti. U krugu bivšeg industrijskog kompleksa FAJ ,,Azot’’ Vitkovići izgrađeno je postrojenje za preradu pitke vode (fabrika vode), koje je integrisano u vodozahvat. Vodonabdijevanje ostalih naselja odlikuje se nizom manjih lokalnih vodovoda, koji kao izvorišta koriste podzemne izvore. (izvor NPPGG)</w:t>
      </w:r>
    </w:p>
    <w:p w14:paraId="432D4695" w14:textId="77777777" w:rsidR="006867AB" w:rsidRPr="006867AB" w:rsidRDefault="006867AB" w:rsidP="00BD0187">
      <w:pPr>
        <w:spacing w:after="120" w:line="240" w:lineRule="auto"/>
        <w:jc w:val="both"/>
        <w:rPr>
          <w:rFonts w:ascii="Times New Roman" w:hAnsi="Times New Roman" w:cs="Times New Roman"/>
          <w:color w:val="000000" w:themeColor="text1"/>
          <w:sz w:val="24"/>
          <w:szCs w:val="24"/>
          <w:lang w:val="bs-Latn-BA"/>
        </w:rPr>
      </w:pPr>
      <w:r w:rsidRPr="006867AB">
        <w:rPr>
          <w:rFonts w:ascii="Times New Roman" w:hAnsi="Times New Roman" w:cs="Times New Roman"/>
          <w:color w:val="000000" w:themeColor="text1"/>
          <w:sz w:val="24"/>
          <w:szCs w:val="24"/>
          <w:lang w:val="bs-Latn-BA"/>
        </w:rPr>
        <w:t>Ruralni dio Grada uglavnom se snabdijeva sa lokalnih izvora gdje se ne vrši redovna kontrola ispravnosti kvaliteta voda, te povremene kontrole provode dijelom Grad Goražde, MZ i sami stanovnici koji upravljaju ovim vodovodima. Do sada nije bilo većih zdravstvenih problema (epidemija, trovanja i sl.) zbog kvaliteta tih izvorišta. Također izgrađen je cjelokupan sistem tj.vodozahvat sa izvorišta Starac čijom se vodom snabdijevaju sljedeća naselja: Sadba, Kolovarice, Džindići, Vranići, Potrkuša, Osanica, Hoda polje, Mravinjac. (izvor NPPGG)</w:t>
      </w:r>
    </w:p>
    <w:p w14:paraId="1F64944F" w14:textId="1393D9C5" w:rsidR="006867AB" w:rsidRPr="006867AB" w:rsidRDefault="006867AB" w:rsidP="00BD0187">
      <w:pPr>
        <w:spacing w:after="120" w:line="240" w:lineRule="auto"/>
        <w:jc w:val="both"/>
        <w:rPr>
          <w:rFonts w:ascii="Times New Roman" w:hAnsi="Times New Roman" w:cs="Times New Roman"/>
          <w:color w:val="000000" w:themeColor="text1"/>
          <w:sz w:val="24"/>
          <w:szCs w:val="24"/>
          <w:lang w:val="bs-Latn-BA"/>
        </w:rPr>
      </w:pPr>
      <w:r w:rsidRPr="006867AB">
        <w:rPr>
          <w:rFonts w:ascii="Times New Roman" w:hAnsi="Times New Roman" w:cs="Times New Roman"/>
          <w:color w:val="000000" w:themeColor="text1"/>
          <w:sz w:val="24"/>
          <w:szCs w:val="24"/>
          <w:lang w:val="bs-Latn-BA"/>
        </w:rPr>
        <w:t>U prigradskim i ruralnim dijelovima Grada otpadne vode završavaju u septičkim jamama i potocima, što negativno utiče na stanje okoliša. (izvor NPPGG)</w:t>
      </w:r>
    </w:p>
    <w:p w14:paraId="41F85393" w14:textId="17D250ED" w:rsidR="00254B3A" w:rsidRPr="00086EBC" w:rsidRDefault="00A54A3A" w:rsidP="00E46B00">
      <w:pPr>
        <w:pStyle w:val="h5"/>
        <w:outlineLvl w:val="4"/>
      </w:pPr>
      <w:bookmarkStart w:id="104" w:name="_Toc153796260"/>
      <w:r w:rsidRPr="00086EBC">
        <w:t>Elektromreža</w:t>
      </w:r>
      <w:bookmarkEnd w:id="104"/>
    </w:p>
    <w:p w14:paraId="13532DFC" w14:textId="1EE4047A" w:rsidR="006867AB" w:rsidRPr="006867AB" w:rsidRDefault="006867AB" w:rsidP="00BD0187">
      <w:pPr>
        <w:spacing w:after="120" w:line="240" w:lineRule="auto"/>
        <w:jc w:val="both"/>
        <w:rPr>
          <w:rFonts w:ascii="Times New Roman" w:hAnsi="Times New Roman" w:cs="Times New Roman"/>
          <w:color w:val="000000" w:themeColor="text1"/>
          <w:sz w:val="24"/>
          <w:szCs w:val="24"/>
          <w:lang w:val="bs-Latn-BA"/>
        </w:rPr>
      </w:pPr>
      <w:r w:rsidRPr="006867AB">
        <w:rPr>
          <w:rFonts w:ascii="Times New Roman" w:hAnsi="Times New Roman" w:cs="Times New Roman"/>
          <w:color w:val="000000" w:themeColor="text1"/>
          <w:sz w:val="24"/>
          <w:szCs w:val="24"/>
          <w:lang w:val="bs-Latn-BA"/>
        </w:rPr>
        <w:t xml:space="preserve">Elektroenergetsku infrastrukturu karakterišu naponski nivoi 110kV, 35kV i 10(20)kV. Napajanje potrošača električnom energijom na području Grada vrši se iz transformatorske stanice 110/35/10 </w:t>
      </w:r>
      <w:r w:rsidRPr="006867AB">
        <w:rPr>
          <w:rFonts w:ascii="Times New Roman" w:hAnsi="Times New Roman" w:cs="Times New Roman"/>
          <w:color w:val="000000" w:themeColor="text1"/>
          <w:sz w:val="24"/>
          <w:szCs w:val="24"/>
          <w:lang w:val="bs-Latn-BA"/>
        </w:rPr>
        <w:lastRenderedPageBreak/>
        <w:t>(20) kV, 2x20 MVA "Goražde 1" koja je povezana na elektroenergetski sistem JP EP BiH i napaja se dvostrano, prenosnom mrežom 110 kV: DV 110 kV HE Višegrad - TS Goražde 2 - TS Goražde 1 (AlFe 240 mm2) i DV 110 kV TS Sarajevo 5 - Pale - TS Goražde 1 (AlFe 150 mm2). Mreža je radijalna, razgranata, sa relativno velikim brojem trafo polja. Na prostoru Grada trenutno postoje dvije male hidroelektrane čija ukupna instalisana snaga ima značajnog učešća u podmirivanju potreba za električnom energijom i to: MHE "Osanica 1" i MHE "Osanica 4" na rijeci Osanici. (izvor NPPGG)</w:t>
      </w:r>
    </w:p>
    <w:p w14:paraId="7C013652" w14:textId="750C7445" w:rsidR="005C6228" w:rsidRPr="006867AB" w:rsidRDefault="006867AB" w:rsidP="00BD0187">
      <w:pPr>
        <w:spacing w:after="120" w:line="240" w:lineRule="auto"/>
        <w:jc w:val="both"/>
        <w:rPr>
          <w:rFonts w:ascii="Times New Roman" w:hAnsi="Times New Roman" w:cs="Times New Roman"/>
          <w:color w:val="000000" w:themeColor="text1"/>
          <w:sz w:val="24"/>
          <w:szCs w:val="24"/>
          <w:lang w:val="bs-Latn-BA"/>
        </w:rPr>
      </w:pPr>
      <w:r w:rsidRPr="006867AB">
        <w:rPr>
          <w:rFonts w:ascii="Times New Roman" w:hAnsi="Times New Roman" w:cs="Times New Roman"/>
          <w:color w:val="000000" w:themeColor="text1"/>
          <w:sz w:val="24"/>
          <w:szCs w:val="24"/>
          <w:lang w:val="bs-Latn-BA"/>
        </w:rPr>
        <w:t xml:space="preserve">Služba za urbanizam, prostorno uređenje i komunalne poslove je nadležna za održavanje javne rasvjete na području Grad </w:t>
      </w:r>
      <w:r w:rsidR="00FF2F34">
        <w:rPr>
          <w:rFonts w:ascii="Times New Roman" w:hAnsi="Times New Roman" w:cs="Times New Roman"/>
          <w:color w:val="000000" w:themeColor="text1"/>
          <w:sz w:val="24"/>
          <w:szCs w:val="24"/>
          <w:lang w:val="bs-Latn-BA"/>
        </w:rPr>
        <w:t>G</w:t>
      </w:r>
      <w:r w:rsidRPr="006867AB">
        <w:rPr>
          <w:rFonts w:ascii="Times New Roman" w:hAnsi="Times New Roman" w:cs="Times New Roman"/>
          <w:color w:val="000000" w:themeColor="text1"/>
          <w:sz w:val="24"/>
          <w:szCs w:val="24"/>
          <w:lang w:val="bs-Latn-BA"/>
        </w:rPr>
        <w:t>oražde preko JKP „6. mart“. Putem Programa pružanja usluga zajedničke komunalne potrošnje, pomenuto preduzeće ima obavezu održavanja, nabavke i zamjene rasvjetnih tijela na st</w:t>
      </w:r>
      <w:r w:rsidR="00695C08">
        <w:rPr>
          <w:rFonts w:ascii="Times New Roman" w:hAnsi="Times New Roman" w:cs="Times New Roman"/>
          <w:color w:val="000000" w:themeColor="text1"/>
          <w:sz w:val="24"/>
          <w:szCs w:val="24"/>
          <w:lang w:val="bs-Latn-BA"/>
        </w:rPr>
        <w:t>ubovima j</w:t>
      </w:r>
      <w:r w:rsidRPr="006867AB">
        <w:rPr>
          <w:rFonts w:ascii="Times New Roman" w:hAnsi="Times New Roman" w:cs="Times New Roman"/>
          <w:color w:val="000000" w:themeColor="text1"/>
          <w:sz w:val="24"/>
          <w:szCs w:val="24"/>
          <w:lang w:val="bs-Latn-BA"/>
        </w:rPr>
        <w:t>avne rasvjete.</w:t>
      </w:r>
    </w:p>
    <w:p w14:paraId="3E8A5DA4" w14:textId="57DD6693" w:rsidR="00965942" w:rsidRPr="006867AB" w:rsidRDefault="00254B3A" w:rsidP="00E46B00">
      <w:pPr>
        <w:pStyle w:val="h5"/>
        <w:outlineLvl w:val="4"/>
      </w:pPr>
      <w:bookmarkStart w:id="105" w:name="_Toc153796261"/>
      <w:r w:rsidRPr="006867AB">
        <w:t>Telekomunikaciona infrastruktura</w:t>
      </w:r>
      <w:bookmarkEnd w:id="105"/>
    </w:p>
    <w:p w14:paraId="63B4F90E" w14:textId="101E32A4" w:rsidR="006867AB" w:rsidRPr="006867AB" w:rsidRDefault="006867AB" w:rsidP="00BD0187">
      <w:pPr>
        <w:spacing w:after="120" w:line="240" w:lineRule="auto"/>
        <w:jc w:val="both"/>
        <w:rPr>
          <w:rFonts w:ascii="Times New Roman" w:hAnsi="Times New Roman" w:cs="Times New Roman"/>
          <w:color w:val="000000" w:themeColor="text1"/>
          <w:sz w:val="24"/>
          <w:szCs w:val="24"/>
          <w:lang w:val="bs-Latn-BA"/>
        </w:rPr>
      </w:pPr>
      <w:r w:rsidRPr="006867AB">
        <w:rPr>
          <w:rFonts w:ascii="Times New Roman" w:hAnsi="Times New Roman" w:cs="Times New Roman"/>
          <w:color w:val="000000" w:themeColor="text1"/>
          <w:sz w:val="24"/>
          <w:szCs w:val="24"/>
          <w:lang w:val="bs-Latn-BA"/>
        </w:rPr>
        <w:t xml:space="preserve">Postojeću telekomunikacionu infrastrukturu čine tri operatera: BH Telecom, m:tel i HT Eronet. (izvor NPPGG)  </w:t>
      </w:r>
    </w:p>
    <w:p w14:paraId="300C5F5B" w14:textId="16510DC8" w:rsidR="0062684E" w:rsidRPr="009E0316" w:rsidRDefault="0062684E" w:rsidP="00E46B00">
      <w:pPr>
        <w:pStyle w:val="h5"/>
        <w:outlineLvl w:val="4"/>
      </w:pPr>
      <w:bookmarkStart w:id="106" w:name="_Toc153796262"/>
      <w:r w:rsidRPr="009E0316">
        <w:t>Ustanove kulture</w:t>
      </w:r>
      <w:bookmarkEnd w:id="106"/>
    </w:p>
    <w:p w14:paraId="4C3D9D60" w14:textId="1D24CDF2" w:rsidR="0050225B" w:rsidRPr="00B3144F" w:rsidRDefault="0050225B" w:rsidP="00BD0187">
      <w:pPr>
        <w:spacing w:after="120" w:line="240" w:lineRule="auto"/>
        <w:jc w:val="both"/>
        <w:rPr>
          <w:rFonts w:ascii="Times New Roman" w:hAnsi="Times New Roman" w:cs="Times New Roman"/>
          <w:color w:val="000000" w:themeColor="text1"/>
          <w:sz w:val="24"/>
          <w:szCs w:val="24"/>
          <w:lang w:val="bs-Latn-BA"/>
        </w:rPr>
      </w:pPr>
      <w:r w:rsidRPr="00B3144F">
        <w:rPr>
          <w:rFonts w:ascii="Times New Roman" w:hAnsi="Times New Roman" w:cs="Times New Roman"/>
          <w:color w:val="000000" w:themeColor="text1"/>
          <w:sz w:val="24"/>
          <w:szCs w:val="24"/>
          <w:lang w:val="bs-Latn-BA"/>
        </w:rPr>
        <w:t xml:space="preserve">Kulturni život u </w:t>
      </w:r>
      <w:r w:rsidR="00695C08">
        <w:rPr>
          <w:rFonts w:ascii="Times New Roman" w:hAnsi="Times New Roman" w:cs="Times New Roman"/>
          <w:color w:val="000000" w:themeColor="text1"/>
          <w:sz w:val="24"/>
          <w:szCs w:val="24"/>
          <w:lang w:val="bs-Latn-BA"/>
        </w:rPr>
        <w:t>G</w:t>
      </w:r>
      <w:r w:rsidRPr="00B3144F">
        <w:rPr>
          <w:rFonts w:ascii="Times New Roman" w:hAnsi="Times New Roman" w:cs="Times New Roman"/>
          <w:color w:val="000000" w:themeColor="text1"/>
          <w:sz w:val="24"/>
          <w:szCs w:val="24"/>
          <w:lang w:val="bs-Latn-BA"/>
        </w:rPr>
        <w:t>radu Goražde odvija se uglavnom u okviru Javne ustanove Centar za kulturu, čiji je osnivač Grad Goražde. Centar raspolaže unutarnjim prostorom ukupne površine 3.000 m2 , odnosno 10.000 m2 ukupnog prostora, zajedno sa parkom koji okružuje objekat. U</w:t>
      </w:r>
      <w:r w:rsidR="00695C08">
        <w:rPr>
          <w:rFonts w:ascii="Times New Roman" w:hAnsi="Times New Roman" w:cs="Times New Roman"/>
          <w:color w:val="000000" w:themeColor="text1"/>
          <w:sz w:val="24"/>
          <w:szCs w:val="24"/>
          <w:lang w:val="bs-Latn-BA"/>
        </w:rPr>
        <w:t xml:space="preserve"> Centru je 17 stalno zaposlenih</w:t>
      </w:r>
      <w:r w:rsidRPr="00B3144F">
        <w:rPr>
          <w:rFonts w:ascii="Times New Roman" w:hAnsi="Times New Roman" w:cs="Times New Roman"/>
          <w:color w:val="000000" w:themeColor="text1"/>
          <w:sz w:val="24"/>
          <w:szCs w:val="24"/>
          <w:lang w:val="bs-Latn-BA"/>
        </w:rPr>
        <w:t>. Pri Centru djeluju: „Ansambl narodnih igara i pjesama“ i sekcije koje okupljaju mlade ljude s pod</w:t>
      </w:r>
      <w:r w:rsidR="00695C08">
        <w:rPr>
          <w:rFonts w:ascii="Times New Roman" w:hAnsi="Times New Roman" w:cs="Times New Roman"/>
          <w:color w:val="000000" w:themeColor="text1"/>
          <w:sz w:val="24"/>
          <w:szCs w:val="24"/>
          <w:lang w:val="bs-Latn-BA"/>
        </w:rPr>
        <w:t>ručja grada, Gradska biblioteka.</w:t>
      </w:r>
      <w:r w:rsidRPr="00B3144F">
        <w:rPr>
          <w:rFonts w:ascii="Times New Roman" w:hAnsi="Times New Roman" w:cs="Times New Roman"/>
          <w:color w:val="000000" w:themeColor="text1"/>
          <w:sz w:val="24"/>
          <w:szCs w:val="24"/>
          <w:lang w:val="bs-Latn-BA"/>
        </w:rPr>
        <w:t xml:space="preserve"> U okviru Centra postoji i Zavičajni muzej u kojem se čuva bogato kulturno-historijsko naslijeđe. Pored toga, Centar tradicionalno organizira sljedeće manifestacije: Internacionalni„Festival prijateljstva“, „Dani Isaka Samokovlije-Sunce nad Drinom“Goražde-Sarajevo-Fojnica, Dječiji festival “Šta se pjesmom sanja”, Aprilski dani kulture-Goraždansko proljeće kao i obilježavanje državnih, vjerskih praznika i bitnih datuma za lokalnu zajednicu. Jedan od segmenata Centra za kulturu su i Novine „Glas Goražda“ koji je jedini štampani lokalni mediji.</w:t>
      </w:r>
    </w:p>
    <w:p w14:paraId="65B2EE83" w14:textId="310E4599" w:rsidR="0062684E" w:rsidRPr="00965942" w:rsidRDefault="0062684E" w:rsidP="00E46B00">
      <w:pPr>
        <w:pStyle w:val="h5"/>
        <w:outlineLvl w:val="4"/>
      </w:pPr>
      <w:bookmarkStart w:id="107" w:name="_Toc153796263"/>
      <w:r w:rsidRPr="00965942">
        <w:t>Sportski objekti</w:t>
      </w:r>
      <w:bookmarkEnd w:id="107"/>
    </w:p>
    <w:p w14:paraId="4A4A3222" w14:textId="1FBB334E" w:rsidR="00B3144F" w:rsidRPr="00B3144F" w:rsidRDefault="00B3144F" w:rsidP="00BD0187">
      <w:pPr>
        <w:spacing w:after="120" w:line="240" w:lineRule="auto"/>
        <w:jc w:val="both"/>
        <w:rPr>
          <w:rFonts w:ascii="Times New Roman" w:hAnsi="Times New Roman" w:cs="Times New Roman"/>
          <w:color w:val="000000" w:themeColor="text1"/>
          <w:sz w:val="24"/>
          <w:szCs w:val="24"/>
          <w:lang w:val="bs-Latn-BA"/>
        </w:rPr>
      </w:pPr>
      <w:r w:rsidRPr="00B3144F">
        <w:rPr>
          <w:rFonts w:ascii="Times New Roman" w:hAnsi="Times New Roman" w:cs="Times New Roman"/>
          <w:color w:val="000000" w:themeColor="text1"/>
          <w:sz w:val="24"/>
          <w:szCs w:val="24"/>
          <w:lang w:val="bs-Latn-BA"/>
        </w:rPr>
        <w:t>Preg</w:t>
      </w:r>
      <w:r>
        <w:rPr>
          <w:rFonts w:ascii="Times New Roman" w:hAnsi="Times New Roman" w:cs="Times New Roman"/>
          <w:color w:val="000000" w:themeColor="text1"/>
          <w:sz w:val="24"/>
          <w:szCs w:val="24"/>
          <w:lang w:val="bs-Latn-BA"/>
        </w:rPr>
        <w:t>led sportskih objekata u  Gradu</w:t>
      </w:r>
      <w:r w:rsidRPr="00B3144F">
        <w:rPr>
          <w:rFonts w:ascii="Times New Roman" w:hAnsi="Times New Roman" w:cs="Times New Roman"/>
          <w:color w:val="000000" w:themeColor="text1"/>
          <w:sz w:val="24"/>
          <w:szCs w:val="24"/>
          <w:lang w:val="bs-Latn-BA"/>
        </w:rPr>
        <w:t>:</w:t>
      </w:r>
    </w:p>
    <w:p w14:paraId="05C9DD4B" w14:textId="5AE24DB6" w:rsidR="00B3144F" w:rsidRPr="00B3144F" w:rsidRDefault="00B3144F" w:rsidP="00506FFE">
      <w:pPr>
        <w:pStyle w:val="ListParagraph"/>
        <w:numPr>
          <w:ilvl w:val="0"/>
          <w:numId w:val="7"/>
        </w:numPr>
        <w:spacing w:after="120" w:line="240" w:lineRule="auto"/>
        <w:jc w:val="both"/>
        <w:rPr>
          <w:rFonts w:ascii="Times New Roman" w:hAnsi="Times New Roman" w:cs="Times New Roman"/>
          <w:color w:val="000000" w:themeColor="text1"/>
          <w:sz w:val="24"/>
          <w:szCs w:val="24"/>
          <w:lang w:val="bs-Latn-BA"/>
        </w:rPr>
      </w:pPr>
      <w:r w:rsidRPr="00B3144F">
        <w:rPr>
          <w:rFonts w:ascii="Times New Roman" w:hAnsi="Times New Roman" w:cs="Times New Roman"/>
          <w:color w:val="000000" w:themeColor="text1"/>
          <w:sz w:val="24"/>
          <w:szCs w:val="24"/>
          <w:lang w:val="bs-Latn-BA"/>
        </w:rPr>
        <w:t>Sportska dvorana, tačnije Gradska dvorana „Mirsad Hurić“ u Goraždu, koja je u sklopu Javne usta</w:t>
      </w:r>
      <w:r>
        <w:rPr>
          <w:rFonts w:ascii="Times New Roman" w:hAnsi="Times New Roman" w:cs="Times New Roman"/>
          <w:color w:val="000000" w:themeColor="text1"/>
          <w:sz w:val="24"/>
          <w:szCs w:val="24"/>
          <w:lang w:val="bs-Latn-BA"/>
        </w:rPr>
        <w:t>nove „Sportski centar“ Goražde;</w:t>
      </w:r>
    </w:p>
    <w:p w14:paraId="2C3B35E7" w14:textId="1BFB4D42" w:rsidR="00B3144F" w:rsidRPr="00B3144F" w:rsidRDefault="00B3144F" w:rsidP="00506FFE">
      <w:pPr>
        <w:pStyle w:val="ListParagraph"/>
        <w:numPr>
          <w:ilvl w:val="0"/>
          <w:numId w:val="7"/>
        </w:numPr>
        <w:spacing w:after="120" w:line="240" w:lineRule="auto"/>
        <w:jc w:val="both"/>
        <w:rPr>
          <w:rFonts w:ascii="Times New Roman" w:hAnsi="Times New Roman" w:cs="Times New Roman"/>
          <w:color w:val="000000" w:themeColor="text1"/>
          <w:sz w:val="24"/>
          <w:szCs w:val="24"/>
          <w:lang w:val="bs-Latn-BA"/>
        </w:rPr>
      </w:pPr>
      <w:r w:rsidRPr="00B3144F">
        <w:rPr>
          <w:rFonts w:ascii="Times New Roman" w:hAnsi="Times New Roman" w:cs="Times New Roman"/>
          <w:color w:val="000000" w:themeColor="text1"/>
          <w:sz w:val="24"/>
          <w:szCs w:val="24"/>
          <w:lang w:val="bs-Latn-BA"/>
        </w:rPr>
        <w:t>Sportski centar 1. Maj:</w:t>
      </w:r>
    </w:p>
    <w:p w14:paraId="4FC7D1B9" w14:textId="652FEB09" w:rsidR="00B3144F" w:rsidRPr="00B3144F" w:rsidRDefault="00B3144F" w:rsidP="00506FFE">
      <w:pPr>
        <w:pStyle w:val="ListParagraph"/>
        <w:numPr>
          <w:ilvl w:val="0"/>
          <w:numId w:val="6"/>
        </w:numPr>
        <w:spacing w:after="120" w:line="240" w:lineRule="auto"/>
        <w:jc w:val="both"/>
        <w:rPr>
          <w:rFonts w:ascii="Times New Roman" w:hAnsi="Times New Roman" w:cs="Times New Roman"/>
          <w:color w:val="000000" w:themeColor="text1"/>
          <w:sz w:val="24"/>
          <w:szCs w:val="24"/>
          <w:lang w:val="bs-Latn-BA"/>
        </w:rPr>
      </w:pPr>
      <w:r w:rsidRPr="00B3144F">
        <w:rPr>
          <w:rFonts w:ascii="Times New Roman" w:hAnsi="Times New Roman" w:cs="Times New Roman"/>
          <w:color w:val="000000" w:themeColor="text1"/>
          <w:sz w:val="24"/>
          <w:szCs w:val="24"/>
          <w:lang w:val="bs-Latn-BA"/>
        </w:rPr>
        <w:t>Glavni fudbalski stadion sa atletskom stazom sa djelimično natkrivenim glavnim, tribinama i 1000  stolica, službenom prostorijom, kao i postojećom infrastrukturom,</w:t>
      </w:r>
    </w:p>
    <w:p w14:paraId="33FAA3C9" w14:textId="23020940" w:rsidR="00B3144F" w:rsidRPr="00B3144F" w:rsidRDefault="00B3144F" w:rsidP="00506FFE">
      <w:pPr>
        <w:pStyle w:val="ListParagraph"/>
        <w:numPr>
          <w:ilvl w:val="0"/>
          <w:numId w:val="6"/>
        </w:numPr>
        <w:spacing w:after="120" w:line="240" w:lineRule="auto"/>
        <w:jc w:val="both"/>
        <w:rPr>
          <w:rFonts w:ascii="Times New Roman" w:hAnsi="Times New Roman" w:cs="Times New Roman"/>
          <w:color w:val="000000" w:themeColor="text1"/>
          <w:sz w:val="24"/>
          <w:szCs w:val="24"/>
          <w:lang w:val="bs-Latn-BA"/>
        </w:rPr>
      </w:pPr>
      <w:r w:rsidRPr="00B3144F">
        <w:rPr>
          <w:rFonts w:ascii="Times New Roman" w:hAnsi="Times New Roman" w:cs="Times New Roman"/>
          <w:color w:val="000000" w:themeColor="text1"/>
          <w:sz w:val="24"/>
          <w:szCs w:val="24"/>
          <w:lang w:val="bs-Latn-BA"/>
        </w:rPr>
        <w:t>Pomoćni fudbalski teren,</w:t>
      </w:r>
    </w:p>
    <w:p w14:paraId="1CFD6716" w14:textId="5B79D745" w:rsidR="00B3144F" w:rsidRPr="00B3144F" w:rsidRDefault="00B3144F" w:rsidP="00506FFE">
      <w:pPr>
        <w:pStyle w:val="ListParagraph"/>
        <w:numPr>
          <w:ilvl w:val="0"/>
          <w:numId w:val="6"/>
        </w:numPr>
        <w:spacing w:after="120" w:line="240" w:lineRule="auto"/>
        <w:jc w:val="both"/>
        <w:rPr>
          <w:rFonts w:ascii="Times New Roman" w:hAnsi="Times New Roman" w:cs="Times New Roman"/>
          <w:color w:val="000000" w:themeColor="text1"/>
          <w:sz w:val="24"/>
          <w:szCs w:val="24"/>
          <w:lang w:val="bs-Latn-BA"/>
        </w:rPr>
      </w:pPr>
      <w:r w:rsidRPr="00B3144F">
        <w:rPr>
          <w:rFonts w:ascii="Times New Roman" w:hAnsi="Times New Roman" w:cs="Times New Roman"/>
          <w:color w:val="000000" w:themeColor="text1"/>
          <w:sz w:val="24"/>
          <w:szCs w:val="24"/>
          <w:lang w:val="bs-Latn-BA"/>
        </w:rPr>
        <w:t>Rukometno igralište sa zgradom svlačionica (3 svlačionice sa kupatilima) i ekonomat,</w:t>
      </w:r>
    </w:p>
    <w:p w14:paraId="64C758C6" w14:textId="6E1C9FDD" w:rsidR="00B3144F" w:rsidRPr="00B3144F" w:rsidRDefault="00B3144F" w:rsidP="00506FFE">
      <w:pPr>
        <w:pStyle w:val="ListParagraph"/>
        <w:numPr>
          <w:ilvl w:val="0"/>
          <w:numId w:val="6"/>
        </w:numPr>
        <w:spacing w:after="120" w:line="240" w:lineRule="auto"/>
        <w:jc w:val="both"/>
        <w:rPr>
          <w:rFonts w:ascii="Times New Roman" w:hAnsi="Times New Roman" w:cs="Times New Roman"/>
          <w:color w:val="000000" w:themeColor="text1"/>
          <w:sz w:val="24"/>
          <w:szCs w:val="24"/>
          <w:lang w:val="bs-Latn-BA"/>
        </w:rPr>
      </w:pPr>
      <w:r w:rsidRPr="00B3144F">
        <w:rPr>
          <w:rFonts w:ascii="Times New Roman" w:hAnsi="Times New Roman" w:cs="Times New Roman"/>
          <w:color w:val="000000" w:themeColor="text1"/>
          <w:sz w:val="24"/>
          <w:szCs w:val="24"/>
          <w:lang w:val="bs-Latn-BA"/>
        </w:rPr>
        <w:t>Odbojkaški teren (2),</w:t>
      </w:r>
    </w:p>
    <w:p w14:paraId="0C914B32" w14:textId="5BE7864B" w:rsidR="00B3144F" w:rsidRPr="00B3144F" w:rsidRDefault="00B3144F" w:rsidP="00506FFE">
      <w:pPr>
        <w:pStyle w:val="ListParagraph"/>
        <w:numPr>
          <w:ilvl w:val="0"/>
          <w:numId w:val="6"/>
        </w:numPr>
        <w:spacing w:after="120" w:line="240" w:lineRule="auto"/>
        <w:jc w:val="both"/>
        <w:rPr>
          <w:rFonts w:ascii="Times New Roman" w:hAnsi="Times New Roman" w:cs="Times New Roman"/>
          <w:color w:val="000000" w:themeColor="text1"/>
          <w:sz w:val="24"/>
          <w:szCs w:val="24"/>
          <w:lang w:val="bs-Latn-BA"/>
        </w:rPr>
      </w:pPr>
      <w:r w:rsidRPr="00B3144F">
        <w:rPr>
          <w:rFonts w:ascii="Times New Roman" w:hAnsi="Times New Roman" w:cs="Times New Roman"/>
          <w:color w:val="000000" w:themeColor="text1"/>
          <w:sz w:val="24"/>
          <w:szCs w:val="24"/>
          <w:lang w:val="bs-Latn-BA"/>
        </w:rPr>
        <w:t>Košarkaški teren,</w:t>
      </w:r>
    </w:p>
    <w:p w14:paraId="4C1A9DAA" w14:textId="7A09DDB1" w:rsidR="00B3144F" w:rsidRPr="00B3144F" w:rsidRDefault="00B3144F" w:rsidP="00506FFE">
      <w:pPr>
        <w:pStyle w:val="ListParagraph"/>
        <w:numPr>
          <w:ilvl w:val="0"/>
          <w:numId w:val="6"/>
        </w:numPr>
        <w:spacing w:after="120" w:line="240" w:lineRule="auto"/>
        <w:jc w:val="both"/>
        <w:rPr>
          <w:rFonts w:ascii="Times New Roman" w:hAnsi="Times New Roman" w:cs="Times New Roman"/>
          <w:color w:val="000000" w:themeColor="text1"/>
          <w:sz w:val="24"/>
          <w:szCs w:val="24"/>
          <w:lang w:val="bs-Latn-BA"/>
        </w:rPr>
      </w:pPr>
      <w:r w:rsidRPr="00B3144F">
        <w:rPr>
          <w:rFonts w:ascii="Times New Roman" w:hAnsi="Times New Roman" w:cs="Times New Roman"/>
          <w:color w:val="000000" w:themeColor="text1"/>
          <w:sz w:val="24"/>
          <w:szCs w:val="24"/>
          <w:lang w:val="bs-Latn-BA"/>
        </w:rPr>
        <w:t>Teniska tereni (2),</w:t>
      </w:r>
    </w:p>
    <w:p w14:paraId="223737A9" w14:textId="461BD7FA" w:rsidR="00B3144F" w:rsidRPr="00B3144F" w:rsidRDefault="00B3144F" w:rsidP="00506FFE">
      <w:pPr>
        <w:pStyle w:val="ListParagraph"/>
        <w:numPr>
          <w:ilvl w:val="0"/>
          <w:numId w:val="7"/>
        </w:numPr>
        <w:spacing w:after="120" w:line="240" w:lineRule="auto"/>
        <w:jc w:val="both"/>
        <w:rPr>
          <w:rFonts w:ascii="Times New Roman" w:hAnsi="Times New Roman" w:cs="Times New Roman"/>
          <w:color w:val="000000" w:themeColor="text1"/>
          <w:sz w:val="24"/>
          <w:szCs w:val="24"/>
          <w:lang w:val="bs-Latn-BA"/>
        </w:rPr>
      </w:pPr>
      <w:r w:rsidRPr="00B3144F">
        <w:rPr>
          <w:rFonts w:ascii="Times New Roman" w:hAnsi="Times New Roman" w:cs="Times New Roman"/>
          <w:color w:val="000000" w:themeColor="text1"/>
          <w:sz w:val="24"/>
          <w:szCs w:val="24"/>
          <w:lang w:val="bs-Latn-BA"/>
        </w:rPr>
        <w:t>D</w:t>
      </w:r>
      <w:r w:rsidRPr="00B3144F">
        <w:rPr>
          <w:rFonts w:ascii="Times New Roman" w:hAnsi="Times New Roman" w:cs="Times New Roman"/>
          <w:sz w:val="24"/>
          <w:szCs w:val="24"/>
        </w:rPr>
        <w:t>ječija  igrališta po mjesnim zajednicama Grada Goražde:</w:t>
      </w:r>
    </w:p>
    <w:p w14:paraId="3B5F0E16" w14:textId="230DF634" w:rsidR="00B3144F" w:rsidRPr="00B3144F" w:rsidRDefault="00B3144F" w:rsidP="00506FFE">
      <w:pPr>
        <w:pStyle w:val="ListParagraph"/>
        <w:numPr>
          <w:ilvl w:val="0"/>
          <w:numId w:val="8"/>
        </w:numPr>
        <w:spacing w:after="200" w:line="240" w:lineRule="auto"/>
        <w:jc w:val="both"/>
        <w:rPr>
          <w:rFonts w:ascii="Times New Roman" w:hAnsi="Times New Roman" w:cs="Times New Roman"/>
          <w:sz w:val="24"/>
          <w:szCs w:val="24"/>
        </w:rPr>
      </w:pPr>
      <w:r w:rsidRPr="00B3144F">
        <w:rPr>
          <w:rFonts w:ascii="Times New Roman" w:hAnsi="Times New Roman" w:cs="Times New Roman"/>
          <w:sz w:val="24"/>
          <w:szCs w:val="24"/>
        </w:rPr>
        <w:t>Dječije igralište u Višegradskoj ulici,</w:t>
      </w:r>
    </w:p>
    <w:p w14:paraId="48AC3B9B" w14:textId="3E71C10D" w:rsidR="00B3144F" w:rsidRPr="00B3144F" w:rsidRDefault="00B3144F" w:rsidP="00506FFE">
      <w:pPr>
        <w:pStyle w:val="ListParagraph"/>
        <w:numPr>
          <w:ilvl w:val="0"/>
          <w:numId w:val="8"/>
        </w:numPr>
        <w:spacing w:after="200" w:line="240" w:lineRule="auto"/>
        <w:jc w:val="both"/>
        <w:rPr>
          <w:rFonts w:ascii="Times New Roman" w:hAnsi="Times New Roman" w:cs="Times New Roman"/>
          <w:sz w:val="24"/>
          <w:szCs w:val="24"/>
        </w:rPr>
      </w:pPr>
      <w:r w:rsidRPr="00B3144F">
        <w:rPr>
          <w:rFonts w:ascii="Times New Roman" w:hAnsi="Times New Roman" w:cs="Times New Roman"/>
          <w:sz w:val="24"/>
          <w:szCs w:val="24"/>
        </w:rPr>
        <w:t>Dječije igralište u MZ Zupčići,</w:t>
      </w:r>
    </w:p>
    <w:p w14:paraId="12778C71" w14:textId="43C20F13" w:rsidR="00B3144F" w:rsidRPr="00B3144F" w:rsidRDefault="00B3144F" w:rsidP="00506FFE">
      <w:pPr>
        <w:pStyle w:val="ListParagraph"/>
        <w:numPr>
          <w:ilvl w:val="0"/>
          <w:numId w:val="8"/>
        </w:numPr>
        <w:spacing w:after="200" w:line="240" w:lineRule="auto"/>
        <w:jc w:val="both"/>
        <w:rPr>
          <w:rFonts w:ascii="Times New Roman" w:hAnsi="Times New Roman" w:cs="Times New Roman"/>
          <w:sz w:val="24"/>
          <w:szCs w:val="24"/>
        </w:rPr>
      </w:pPr>
      <w:r w:rsidRPr="00B3144F">
        <w:rPr>
          <w:rFonts w:ascii="Times New Roman" w:hAnsi="Times New Roman" w:cs="Times New Roman"/>
          <w:sz w:val="24"/>
          <w:szCs w:val="24"/>
        </w:rPr>
        <w:t>Dječije igralište u ulici Ferida Dizdarevića,</w:t>
      </w:r>
    </w:p>
    <w:p w14:paraId="0F538A72" w14:textId="00C76C40" w:rsidR="00B3144F" w:rsidRPr="00B3144F" w:rsidRDefault="00B3144F" w:rsidP="00506FFE">
      <w:pPr>
        <w:pStyle w:val="ListParagraph"/>
        <w:numPr>
          <w:ilvl w:val="0"/>
          <w:numId w:val="8"/>
        </w:numPr>
        <w:spacing w:after="200" w:line="240" w:lineRule="auto"/>
        <w:jc w:val="both"/>
        <w:rPr>
          <w:rFonts w:ascii="Times New Roman" w:hAnsi="Times New Roman" w:cs="Times New Roman"/>
          <w:sz w:val="24"/>
          <w:szCs w:val="24"/>
        </w:rPr>
      </w:pPr>
      <w:r w:rsidRPr="00B3144F">
        <w:rPr>
          <w:rFonts w:ascii="Times New Roman" w:hAnsi="Times New Roman" w:cs="Times New Roman"/>
          <w:sz w:val="24"/>
          <w:szCs w:val="24"/>
        </w:rPr>
        <w:lastRenderedPageBreak/>
        <w:t>Dječije igralište u MZ Mravinjac,</w:t>
      </w:r>
    </w:p>
    <w:p w14:paraId="12F2DE28" w14:textId="436A412E" w:rsidR="00B3144F" w:rsidRPr="00B3144F" w:rsidRDefault="00B3144F" w:rsidP="00506FFE">
      <w:pPr>
        <w:pStyle w:val="ListParagraph"/>
        <w:numPr>
          <w:ilvl w:val="0"/>
          <w:numId w:val="8"/>
        </w:numPr>
        <w:spacing w:after="200" w:line="240" w:lineRule="auto"/>
        <w:jc w:val="both"/>
        <w:rPr>
          <w:rFonts w:ascii="Times New Roman" w:hAnsi="Times New Roman" w:cs="Times New Roman"/>
          <w:sz w:val="24"/>
          <w:szCs w:val="24"/>
        </w:rPr>
      </w:pPr>
      <w:r w:rsidRPr="00B3144F">
        <w:rPr>
          <w:rFonts w:ascii="Times New Roman" w:hAnsi="Times New Roman" w:cs="Times New Roman"/>
          <w:sz w:val="24"/>
          <w:szCs w:val="24"/>
        </w:rPr>
        <w:t>Dječije igralište u MZ Rešetnica,</w:t>
      </w:r>
    </w:p>
    <w:p w14:paraId="0EB860E1" w14:textId="4067FB80" w:rsidR="00B3144F" w:rsidRPr="00B3144F" w:rsidRDefault="00B3144F" w:rsidP="00506FFE">
      <w:pPr>
        <w:pStyle w:val="ListParagraph"/>
        <w:numPr>
          <w:ilvl w:val="0"/>
          <w:numId w:val="8"/>
        </w:numPr>
        <w:spacing w:after="200" w:line="240" w:lineRule="auto"/>
        <w:jc w:val="both"/>
        <w:rPr>
          <w:rFonts w:ascii="Times New Roman" w:hAnsi="Times New Roman" w:cs="Times New Roman"/>
          <w:sz w:val="24"/>
          <w:szCs w:val="24"/>
        </w:rPr>
      </w:pPr>
      <w:r w:rsidRPr="00B3144F">
        <w:rPr>
          <w:rFonts w:ascii="Times New Roman" w:hAnsi="Times New Roman" w:cs="Times New Roman"/>
          <w:sz w:val="24"/>
          <w:szCs w:val="24"/>
        </w:rPr>
        <w:t>Dječije igralište u naselju Grabovik</w:t>
      </w:r>
      <w:r>
        <w:rPr>
          <w:rFonts w:ascii="Times New Roman" w:hAnsi="Times New Roman" w:cs="Times New Roman"/>
          <w:sz w:val="24"/>
          <w:szCs w:val="24"/>
        </w:rPr>
        <w:t>;</w:t>
      </w:r>
    </w:p>
    <w:p w14:paraId="54391498" w14:textId="2B08B374" w:rsidR="00B3144F" w:rsidRPr="00B3144F" w:rsidRDefault="00B3144F" w:rsidP="00506FFE">
      <w:pPr>
        <w:pStyle w:val="ListParagraph"/>
        <w:numPr>
          <w:ilvl w:val="0"/>
          <w:numId w:val="7"/>
        </w:numPr>
        <w:spacing w:after="120" w:line="240" w:lineRule="auto"/>
        <w:jc w:val="both"/>
        <w:rPr>
          <w:rFonts w:ascii="Times New Roman" w:hAnsi="Times New Roman" w:cs="Times New Roman"/>
          <w:sz w:val="24"/>
          <w:szCs w:val="24"/>
        </w:rPr>
      </w:pPr>
      <w:r w:rsidRPr="00B3144F">
        <w:rPr>
          <w:rFonts w:ascii="Times New Roman" w:hAnsi="Times New Roman" w:cs="Times New Roman"/>
          <w:sz w:val="24"/>
          <w:szCs w:val="24"/>
        </w:rPr>
        <w:t xml:space="preserve">Kuglana – neobnovljena, </w:t>
      </w:r>
    </w:p>
    <w:p w14:paraId="4E709EFE" w14:textId="77777777" w:rsidR="00B3144F" w:rsidRPr="00B3144F" w:rsidRDefault="00B3144F" w:rsidP="00506FFE">
      <w:pPr>
        <w:pStyle w:val="ListParagraph"/>
        <w:numPr>
          <w:ilvl w:val="0"/>
          <w:numId w:val="7"/>
        </w:numPr>
        <w:spacing w:after="120" w:line="240" w:lineRule="auto"/>
        <w:jc w:val="both"/>
        <w:rPr>
          <w:rFonts w:ascii="Times New Roman" w:hAnsi="Times New Roman" w:cs="Times New Roman"/>
          <w:sz w:val="24"/>
          <w:szCs w:val="24"/>
        </w:rPr>
      </w:pPr>
      <w:r w:rsidRPr="00B3144F">
        <w:rPr>
          <w:rFonts w:ascii="Times New Roman" w:hAnsi="Times New Roman" w:cs="Times New Roman"/>
          <w:sz w:val="24"/>
          <w:szCs w:val="24"/>
        </w:rPr>
        <w:t xml:space="preserve">Streljana – neobnovljena, </w:t>
      </w:r>
    </w:p>
    <w:p w14:paraId="0AF77C8D" w14:textId="2DDB15FD" w:rsidR="00B3144F" w:rsidRPr="00B3144F" w:rsidRDefault="00B3144F" w:rsidP="00506FFE">
      <w:pPr>
        <w:pStyle w:val="ListParagraph"/>
        <w:numPr>
          <w:ilvl w:val="0"/>
          <w:numId w:val="7"/>
        </w:numPr>
        <w:spacing w:after="120" w:line="240" w:lineRule="auto"/>
        <w:jc w:val="both"/>
        <w:rPr>
          <w:rFonts w:ascii="Times New Roman" w:hAnsi="Times New Roman" w:cs="Times New Roman"/>
          <w:sz w:val="24"/>
          <w:szCs w:val="24"/>
        </w:rPr>
      </w:pPr>
      <w:r w:rsidRPr="00B3144F">
        <w:rPr>
          <w:rFonts w:ascii="Times New Roman" w:hAnsi="Times New Roman" w:cs="Times New Roman"/>
          <w:sz w:val="24"/>
          <w:szCs w:val="24"/>
        </w:rPr>
        <w:t>Staza za kajak na rijeci Drini u Goraždu,</w:t>
      </w:r>
    </w:p>
    <w:p w14:paraId="43CE6BFD" w14:textId="73AAAF99" w:rsidR="00B3144F" w:rsidRPr="00B3144F" w:rsidRDefault="00B3144F" w:rsidP="00506FFE">
      <w:pPr>
        <w:pStyle w:val="ListParagraph"/>
        <w:numPr>
          <w:ilvl w:val="0"/>
          <w:numId w:val="7"/>
        </w:numPr>
        <w:spacing w:after="120" w:line="240" w:lineRule="auto"/>
        <w:jc w:val="both"/>
        <w:rPr>
          <w:rFonts w:ascii="Times New Roman" w:hAnsi="Times New Roman" w:cs="Times New Roman"/>
          <w:sz w:val="24"/>
          <w:szCs w:val="24"/>
        </w:rPr>
      </w:pPr>
      <w:r w:rsidRPr="00B3144F">
        <w:rPr>
          <w:rFonts w:ascii="Times New Roman" w:hAnsi="Times New Roman" w:cs="Times New Roman"/>
          <w:sz w:val="24"/>
          <w:szCs w:val="24"/>
        </w:rPr>
        <w:t>Sedam sportskih školskih sala zatvorenog tipa</w:t>
      </w:r>
      <w:r>
        <w:rPr>
          <w:rStyle w:val="FootnoteReference"/>
          <w:rFonts w:ascii="Times New Roman" w:hAnsi="Times New Roman" w:cs="Times New Roman"/>
          <w:sz w:val="24"/>
          <w:szCs w:val="24"/>
        </w:rPr>
        <w:footnoteReference w:id="6"/>
      </w:r>
      <w:r w:rsidRPr="00B3144F">
        <w:rPr>
          <w:rFonts w:ascii="Times New Roman" w:hAnsi="Times New Roman" w:cs="Times New Roman"/>
          <w:sz w:val="24"/>
          <w:szCs w:val="24"/>
        </w:rPr>
        <w:t xml:space="preserve">  </w:t>
      </w:r>
    </w:p>
    <w:p w14:paraId="61119E40" w14:textId="01BC3106" w:rsidR="00B3144F" w:rsidRDefault="00B3144F" w:rsidP="00BD0187">
      <w:pPr>
        <w:pStyle w:val="NoSpacing"/>
        <w:jc w:val="both"/>
        <w:rPr>
          <w:rFonts w:ascii="Times New Roman" w:hAnsi="Times New Roman" w:cs="Times New Roman"/>
          <w:sz w:val="24"/>
          <w:szCs w:val="24"/>
        </w:rPr>
      </w:pPr>
      <w:r>
        <w:rPr>
          <w:rFonts w:ascii="Times New Roman" w:hAnsi="Times New Roman" w:cs="Times New Roman"/>
          <w:sz w:val="24"/>
          <w:szCs w:val="24"/>
        </w:rPr>
        <w:t>U okviru J</w:t>
      </w:r>
      <w:r w:rsidR="00695C08">
        <w:rPr>
          <w:rFonts w:ascii="Times New Roman" w:hAnsi="Times New Roman" w:cs="Times New Roman"/>
          <w:sz w:val="24"/>
          <w:szCs w:val="24"/>
        </w:rPr>
        <w:t xml:space="preserve">avne ustanove „Sportski centar“ </w:t>
      </w:r>
      <w:r>
        <w:rPr>
          <w:rFonts w:ascii="Times New Roman" w:hAnsi="Times New Roman" w:cs="Times New Roman"/>
          <w:sz w:val="24"/>
          <w:szCs w:val="24"/>
        </w:rPr>
        <w:t>Goražde nalazi se Gradska dvorana „Mirsad Hurić“ Goražde površine od oko 3.500 m2, koja je funkciji svakim danom od 8 h do 23 h, s tim da radnim danom od 8 h do 15,30 h istu koriste srednje škole za izvođenje nastave tjelesnog i zdravstvenog odgoja (oko 1.100 učenika JUMSŠ „Enver Pozderović“ Goražde i JUSTŠ „Hasib Hadžović“ Goražde jer iste nemaju školsku sportsku salu). U radnim danima Gradsku dvoranu „Mirsad Hurić“</w:t>
      </w:r>
      <w:r w:rsidR="00364ACE">
        <w:rPr>
          <w:rFonts w:ascii="Times New Roman" w:hAnsi="Times New Roman" w:cs="Times New Roman"/>
          <w:sz w:val="24"/>
          <w:szCs w:val="24"/>
        </w:rPr>
        <w:t xml:space="preserve"> </w:t>
      </w:r>
      <w:r>
        <w:rPr>
          <w:rFonts w:ascii="Times New Roman" w:hAnsi="Times New Roman" w:cs="Times New Roman"/>
          <w:sz w:val="24"/>
          <w:szCs w:val="24"/>
        </w:rPr>
        <w:t xml:space="preserve">Goražde u večernjim satima koriste sportski klubovi za izvođenje trenažnog procesa, dok istu koriste vikendom od 8 h do 15,30 h. Pored trenažnog procesa, u večernjim satima ,Gradsku dvoranu „Mirsad Hurić“ Goražde koriste sportski klubovi i za održavanje takmičenja. Gradska dvorana „Mirsad Hurić“ Goražde je na raspolaganju svojim korisnicima i u dane praznika, kada se organizuju turniri u raznim sportovima. U </w:t>
      </w:r>
      <w:r w:rsidR="00364ACE">
        <w:rPr>
          <w:rFonts w:ascii="Times New Roman" w:hAnsi="Times New Roman" w:cs="Times New Roman"/>
          <w:sz w:val="24"/>
          <w:szCs w:val="24"/>
        </w:rPr>
        <w:t xml:space="preserve">Gradskoj dvorani „Mirsad Hurić“ </w:t>
      </w:r>
      <w:r>
        <w:rPr>
          <w:rFonts w:ascii="Times New Roman" w:hAnsi="Times New Roman" w:cs="Times New Roman"/>
          <w:sz w:val="24"/>
          <w:szCs w:val="24"/>
        </w:rPr>
        <w:t>Goražde se održavaju međunarodni i memorijalni turniri u raznim sportskim granama, kao i razne kulturno-privredne i muzičke manifestacije. U objektu Gradske dvorane pojedini klubovi i savezi koriste kancelarijski prostor na osnovu zakupa. Gradska dvorana „Mirsad Hurić“ Goražde sastoji se od: ulaznog hola sa pratećim sadržajima, velike sale sa tribinama, dvije male sale, kancelarijskog prostora, magacina i svlačionica. Tokom ratnog perioda, Gradska dvorana „Mirsad Hurić“ Goražde je pretrpjela veća oštećenja koja su sanirana u fazama i ista je dovedena u funkcionalno stanje. Iz razloga starosti objekta, velike površine, kao i velikog broja korisnika objektu je potrebno kontinuirano održavanje. Zagrijavanju Gradske dvorane u zimskim mjesecima višegodišnji je veliki problem uzrokovan obezbjeđenjem nedovoljne količine goriva za zagrijavanje dvorane, cijene lož-ulja kao energenta za zagrijavanje na tržištu</w:t>
      </w:r>
      <w:r w:rsidR="008F1D1C">
        <w:rPr>
          <w:rFonts w:ascii="Times New Roman" w:hAnsi="Times New Roman" w:cs="Times New Roman"/>
          <w:sz w:val="24"/>
          <w:szCs w:val="24"/>
        </w:rPr>
        <w:t>,</w:t>
      </w:r>
      <w:r>
        <w:rPr>
          <w:rFonts w:ascii="Times New Roman" w:hAnsi="Times New Roman" w:cs="Times New Roman"/>
          <w:sz w:val="24"/>
          <w:szCs w:val="24"/>
        </w:rPr>
        <w:t xml:space="preserve"> te same količine potrošnje zbog neekonomičnog sistema grijanja. Osim Gradske dvorane „Mirsad Hurić“ Goražde, Javna ustanova „Sportski centar“ Goražde upravlja i sportskim centrom 1. maj, površine od oko 50.000 m2. Sportski centar 1. maj obuhvata veliki stadion sa atletskom stazom, dva teniska terena, pratećim objektom za stručna lica i tribinama, pomoćni stadion, objekat sa svlačionicama, betonski teren za rukomet i mali nogomet sa tribinama. Navedeni sadržaj je omeđen betonskom i metalnom ogradom. Na glavnom fudbalskom/nogometnom terenu stadiona se odigravaju utakmice fudbalskih/nogometnih sportskih klubova višeg ranga takmičenja, dok na pomoćnom terenu se izvode treninzi fudbalskih / nogometnih škola. Atletsku stazu na glavnom fudbalskom stadionu koristi Atletski klub „Goražde“ Goražde, polaznici Škole trčanja te učenici, pripadnici vojske i policije. Van ovog ograđenog prostora nalaze se i dva odbojkaška terena sa betonskom podlogom, između kojih se nalazi manja tribina, teren za odbojku na pijesku, jedan košarkaški teren sa betonskom podlogom, veći iskop predviđen za izgradnju bazena</w:t>
      </w:r>
      <w:r w:rsidR="008F1D1C">
        <w:rPr>
          <w:rFonts w:ascii="Times New Roman" w:hAnsi="Times New Roman" w:cs="Times New Roman"/>
          <w:sz w:val="24"/>
          <w:szCs w:val="24"/>
        </w:rPr>
        <w:t>,</w:t>
      </w:r>
      <w:r>
        <w:rPr>
          <w:rFonts w:ascii="Times New Roman" w:hAnsi="Times New Roman" w:cs="Times New Roman"/>
          <w:sz w:val="24"/>
          <w:szCs w:val="24"/>
        </w:rPr>
        <w:t xml:space="preserve"> te devastirani objekat nekadašnje streljane. Male terene koriste građani za rekreaciju i sportski klubovi. JU „Sportski centar“ Goražde upravlja i sa </w:t>
      </w:r>
      <w:r w:rsidRPr="00B3144F">
        <w:rPr>
          <w:rFonts w:ascii="Times New Roman" w:hAnsi="Times New Roman" w:cs="Times New Roman"/>
          <w:color w:val="000000" w:themeColor="text1"/>
          <w:sz w:val="24"/>
          <w:szCs w:val="24"/>
        </w:rPr>
        <w:t xml:space="preserve">šest sportskih igrališta </w:t>
      </w:r>
      <w:r>
        <w:rPr>
          <w:rFonts w:ascii="Times New Roman" w:hAnsi="Times New Roman" w:cs="Times New Roman"/>
          <w:sz w:val="24"/>
          <w:szCs w:val="24"/>
        </w:rPr>
        <w:t xml:space="preserve">po mjesnim zajednicama u Gradu Goraždu. </w:t>
      </w:r>
    </w:p>
    <w:p w14:paraId="6DE375F5" w14:textId="7DBE8464" w:rsidR="00B3144F" w:rsidRPr="00364ACE" w:rsidRDefault="00B3144F" w:rsidP="00364ACE">
      <w:pPr>
        <w:pStyle w:val="NoSpacing"/>
        <w:spacing w:after="240"/>
        <w:jc w:val="both"/>
        <w:rPr>
          <w:rFonts w:ascii="Times New Roman" w:hAnsi="Times New Roman" w:cs="Times New Roman"/>
          <w:sz w:val="24"/>
          <w:szCs w:val="24"/>
        </w:rPr>
      </w:pPr>
      <w:r>
        <w:rPr>
          <w:rFonts w:ascii="Times New Roman" w:hAnsi="Times New Roman" w:cs="Times New Roman"/>
          <w:sz w:val="24"/>
          <w:szCs w:val="24"/>
        </w:rPr>
        <w:t>Osim Javne ustanove „Sportski centar“ Goražde, otvorenim sportskim terenima upravlja Sportski fudbalski klub „Libero“</w:t>
      </w:r>
      <w:r w:rsidR="008F1D1C">
        <w:rPr>
          <w:rFonts w:ascii="Times New Roman" w:hAnsi="Times New Roman" w:cs="Times New Roman"/>
          <w:sz w:val="24"/>
          <w:szCs w:val="24"/>
        </w:rPr>
        <w:t xml:space="preserve">, </w:t>
      </w:r>
      <w:r>
        <w:rPr>
          <w:rFonts w:ascii="Times New Roman" w:hAnsi="Times New Roman" w:cs="Times New Roman"/>
          <w:sz w:val="24"/>
          <w:szCs w:val="24"/>
        </w:rPr>
        <w:t xml:space="preserve"> te fudbalski klubovi u Vitkovićima.</w:t>
      </w:r>
    </w:p>
    <w:p w14:paraId="227A528E" w14:textId="36776E13" w:rsidR="00A54A3A" w:rsidRPr="00086EBC" w:rsidRDefault="00E647E4" w:rsidP="00E46B00">
      <w:pPr>
        <w:pStyle w:val="h5"/>
        <w:outlineLvl w:val="4"/>
      </w:pPr>
      <w:bookmarkStart w:id="108" w:name="_Toc153796264"/>
      <w:r w:rsidRPr="00086EBC">
        <w:lastRenderedPageBreak/>
        <w:t xml:space="preserve">Pijace </w:t>
      </w:r>
      <w:r w:rsidR="003923DA" w:rsidRPr="00086EBC">
        <w:t>/tržnice</w:t>
      </w:r>
      <w:bookmarkEnd w:id="108"/>
      <w:r w:rsidR="003923DA" w:rsidRPr="00086EBC">
        <w:t xml:space="preserve"> </w:t>
      </w:r>
    </w:p>
    <w:p w14:paraId="156CAF36" w14:textId="29CF5CCF" w:rsidR="006867AB" w:rsidRPr="006867AB" w:rsidRDefault="00364ACE" w:rsidP="00BD0187">
      <w:pPr>
        <w:spacing w:line="24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Stanje-</w:t>
      </w:r>
      <w:r w:rsidR="006867AB" w:rsidRPr="006867AB">
        <w:rPr>
          <w:rFonts w:ascii="Times New Roman" w:hAnsi="Times New Roman" w:cs="Times New Roman"/>
          <w:sz w:val="24"/>
          <w:szCs w:val="24"/>
          <w:lang w:val="bs-Latn-BA"/>
        </w:rPr>
        <w:t>Objekat gradske tržnice koja se nalazi u naselju Rasadnik u Goraždu, u akciji Porezne uprave Federacije BiH, zapečaćen je u novembru 2019. godine. Nakon toga goraždanski poljoprivrednic</w:t>
      </w:r>
      <w:r w:rsidR="006867AB">
        <w:rPr>
          <w:rFonts w:ascii="Times New Roman" w:hAnsi="Times New Roman" w:cs="Times New Roman"/>
          <w:sz w:val="24"/>
          <w:szCs w:val="24"/>
          <w:lang w:val="bs-Latn-BA"/>
        </w:rPr>
        <w:t>i izla</w:t>
      </w:r>
      <w:r w:rsidR="006867AB" w:rsidRPr="006867AB">
        <w:rPr>
          <w:rFonts w:ascii="Times New Roman" w:hAnsi="Times New Roman" w:cs="Times New Roman"/>
          <w:sz w:val="24"/>
          <w:szCs w:val="24"/>
          <w:lang w:val="bs-Latn-BA"/>
        </w:rPr>
        <w:t xml:space="preserve">ze na trotoar ispred tržnice i prodaju svoje proizvode. Gradska uprava već par godina </w:t>
      </w:r>
      <w:r w:rsidR="00FE00ED">
        <w:rPr>
          <w:rFonts w:ascii="Times New Roman" w:hAnsi="Times New Roman" w:cs="Times New Roman"/>
          <w:sz w:val="24"/>
          <w:szCs w:val="24"/>
          <w:lang w:val="bs-Latn-BA"/>
        </w:rPr>
        <w:t xml:space="preserve">je </w:t>
      </w:r>
      <w:r w:rsidR="006867AB" w:rsidRPr="006867AB">
        <w:rPr>
          <w:rFonts w:ascii="Times New Roman" w:hAnsi="Times New Roman" w:cs="Times New Roman"/>
          <w:sz w:val="24"/>
          <w:szCs w:val="24"/>
          <w:lang w:val="bs-Latn-BA"/>
        </w:rPr>
        <w:t>pokušava</w:t>
      </w:r>
      <w:r w:rsidR="00FE00ED">
        <w:rPr>
          <w:rFonts w:ascii="Times New Roman" w:hAnsi="Times New Roman" w:cs="Times New Roman"/>
          <w:sz w:val="24"/>
          <w:szCs w:val="24"/>
          <w:lang w:val="bs-Latn-BA"/>
        </w:rPr>
        <w:t>la</w:t>
      </w:r>
      <w:r w:rsidR="006867AB" w:rsidRPr="006867AB">
        <w:rPr>
          <w:rFonts w:ascii="Times New Roman" w:hAnsi="Times New Roman" w:cs="Times New Roman"/>
          <w:sz w:val="24"/>
          <w:szCs w:val="24"/>
          <w:lang w:val="bs-Latn-BA"/>
        </w:rPr>
        <w:t xml:space="preserve"> da vrati pijacu u svoje vlasništvo, da bi stanovnici Grada Goražde imali adekvatnu uslugu na mjestu gdje je </w:t>
      </w:r>
      <w:r w:rsidR="00FE00ED">
        <w:rPr>
          <w:rFonts w:ascii="Times New Roman" w:hAnsi="Times New Roman" w:cs="Times New Roman"/>
          <w:sz w:val="24"/>
          <w:szCs w:val="24"/>
          <w:lang w:val="bs-Latn-BA"/>
        </w:rPr>
        <w:t>i</w:t>
      </w:r>
      <w:r w:rsidR="006867AB" w:rsidRPr="006867AB">
        <w:rPr>
          <w:rFonts w:ascii="Times New Roman" w:hAnsi="Times New Roman" w:cs="Times New Roman"/>
          <w:sz w:val="24"/>
          <w:szCs w:val="24"/>
          <w:lang w:val="bs-Latn-BA"/>
        </w:rPr>
        <w:t xml:space="preserve"> planirana pijaca Izmjenama Regulacionog plana „Rasadnik“. </w:t>
      </w:r>
      <w:r w:rsidR="00FE00ED">
        <w:rPr>
          <w:rFonts w:ascii="Times New Roman" w:hAnsi="Times New Roman" w:cs="Times New Roman"/>
          <w:sz w:val="24"/>
          <w:szCs w:val="24"/>
          <w:lang w:val="bs-Latn-BA"/>
        </w:rPr>
        <w:t>U međuvremenu, BPK Goražde je uspio riješiti ovaj problem i uspostavlja se pijaca subotom na ovoj lokaciji. Međutim</w:t>
      </w:r>
      <w:r w:rsidR="006867AB" w:rsidRPr="006867AB">
        <w:rPr>
          <w:rFonts w:ascii="Times New Roman" w:hAnsi="Times New Roman" w:cs="Times New Roman"/>
          <w:sz w:val="24"/>
          <w:szCs w:val="24"/>
          <w:lang w:val="bs-Latn-BA"/>
        </w:rPr>
        <w:t xml:space="preserve">, </w:t>
      </w:r>
      <w:r w:rsidR="00FE00ED">
        <w:rPr>
          <w:rFonts w:ascii="Times New Roman" w:hAnsi="Times New Roman" w:cs="Times New Roman"/>
          <w:sz w:val="24"/>
          <w:szCs w:val="24"/>
          <w:lang w:val="bs-Latn-BA"/>
        </w:rPr>
        <w:t>Grad Goražde planira obezbijediti novu lokaciju,</w:t>
      </w:r>
      <w:r w:rsidR="006867AB" w:rsidRPr="006867AB">
        <w:rPr>
          <w:rFonts w:ascii="Times New Roman" w:hAnsi="Times New Roman" w:cs="Times New Roman"/>
          <w:sz w:val="24"/>
          <w:szCs w:val="24"/>
          <w:lang w:val="bs-Latn-BA"/>
        </w:rPr>
        <w:t xml:space="preserve"> </w:t>
      </w:r>
      <w:r w:rsidR="00FE00ED">
        <w:rPr>
          <w:rFonts w:ascii="Times New Roman" w:hAnsi="Times New Roman" w:cs="Times New Roman"/>
          <w:sz w:val="24"/>
          <w:szCs w:val="24"/>
          <w:lang w:val="bs-Latn-BA"/>
        </w:rPr>
        <w:t xml:space="preserve">na lijevoj obali, </w:t>
      </w:r>
      <w:r w:rsidR="006867AB" w:rsidRPr="006867AB">
        <w:rPr>
          <w:rFonts w:ascii="Times New Roman" w:hAnsi="Times New Roman" w:cs="Times New Roman"/>
          <w:sz w:val="24"/>
          <w:szCs w:val="24"/>
          <w:lang w:val="bs-Latn-BA"/>
        </w:rPr>
        <w:t xml:space="preserve">gdje bi poljoprivednici </w:t>
      </w:r>
      <w:r w:rsidR="00FE00ED">
        <w:rPr>
          <w:rFonts w:ascii="Times New Roman" w:hAnsi="Times New Roman" w:cs="Times New Roman"/>
          <w:sz w:val="24"/>
          <w:szCs w:val="24"/>
          <w:lang w:val="bs-Latn-BA"/>
        </w:rPr>
        <w:t>imali priliku izlagati i prodavati</w:t>
      </w:r>
      <w:r w:rsidR="006867AB" w:rsidRPr="006867AB">
        <w:rPr>
          <w:rFonts w:ascii="Times New Roman" w:hAnsi="Times New Roman" w:cs="Times New Roman"/>
          <w:sz w:val="24"/>
          <w:szCs w:val="24"/>
          <w:lang w:val="bs-Latn-BA"/>
        </w:rPr>
        <w:t xml:space="preserve"> svoje proizvode</w:t>
      </w:r>
      <w:r w:rsidR="00FE00ED">
        <w:rPr>
          <w:rFonts w:ascii="Times New Roman" w:hAnsi="Times New Roman" w:cs="Times New Roman"/>
          <w:sz w:val="24"/>
          <w:szCs w:val="24"/>
          <w:lang w:val="bs-Latn-BA"/>
        </w:rPr>
        <w:t xml:space="preserve"> svakodnevno</w:t>
      </w:r>
      <w:r w:rsidR="006867AB" w:rsidRPr="006867AB">
        <w:rPr>
          <w:rFonts w:ascii="Times New Roman" w:hAnsi="Times New Roman" w:cs="Times New Roman"/>
          <w:sz w:val="24"/>
          <w:szCs w:val="24"/>
          <w:lang w:val="bs-Latn-BA"/>
        </w:rPr>
        <w:t>.</w:t>
      </w:r>
      <w:r w:rsidR="00FE00ED">
        <w:rPr>
          <w:rFonts w:ascii="Times New Roman" w:hAnsi="Times New Roman" w:cs="Times New Roman"/>
          <w:sz w:val="24"/>
          <w:szCs w:val="24"/>
          <w:lang w:val="bs-Latn-BA"/>
        </w:rPr>
        <w:t xml:space="preserve"> Samim tim i građani bi imali priliku svakodnevno kupovati poljoprivredne proizvode.</w:t>
      </w:r>
    </w:p>
    <w:p w14:paraId="21AE51D2" w14:textId="7775E164" w:rsidR="004340F2" w:rsidRPr="00086EBC" w:rsidRDefault="00364ACE" w:rsidP="00BD0187">
      <w:pPr>
        <w:spacing w:line="240" w:lineRule="auto"/>
        <w:jc w:val="both"/>
        <w:rPr>
          <w:rFonts w:ascii="Times New Roman" w:hAnsi="Times New Roman" w:cs="Times New Roman"/>
          <w:b/>
          <w:sz w:val="24"/>
          <w:szCs w:val="24"/>
          <w:lang w:val="bs-Latn-BA"/>
        </w:rPr>
      </w:pPr>
      <w:r>
        <w:rPr>
          <w:rFonts w:ascii="Times New Roman" w:hAnsi="Times New Roman" w:cs="Times New Roman"/>
          <w:sz w:val="24"/>
          <w:szCs w:val="24"/>
          <w:lang w:val="bs-Latn-BA"/>
        </w:rPr>
        <w:t>Plan-</w:t>
      </w:r>
      <w:r w:rsidR="006867AB" w:rsidRPr="006867AB">
        <w:rPr>
          <w:rFonts w:ascii="Times New Roman" w:hAnsi="Times New Roman" w:cs="Times New Roman"/>
          <w:sz w:val="24"/>
          <w:szCs w:val="24"/>
          <w:lang w:val="bs-Latn-BA"/>
        </w:rPr>
        <w:t>U narednom periodu planira se osposobiti prostor na lijevoj obali rijeke Drine, tačnije u objektu novog vatrogasnog doma, u suterenu, u ulici Prve Slavne višegradske brigade. Objekat bi se prilagodio svim zakonskim i drugim propisima koji se moraju ispoštovati da bi se adaptirao prostor za jednu pijacu, tj. tržnicu.</w:t>
      </w:r>
    </w:p>
    <w:p w14:paraId="15CB105B" w14:textId="5A92E5F7" w:rsidR="00254B3A" w:rsidRPr="00965942" w:rsidRDefault="00A54A3A" w:rsidP="00E46B00">
      <w:pPr>
        <w:pStyle w:val="h4"/>
        <w:outlineLvl w:val="4"/>
      </w:pPr>
      <w:bookmarkStart w:id="109" w:name="_Toc153796265"/>
      <w:r w:rsidRPr="00965942">
        <w:t>Dostupnost usluga</w:t>
      </w:r>
      <w:r w:rsidR="00254B3A" w:rsidRPr="00965942">
        <w:t xml:space="preserve"> ruralno</w:t>
      </w:r>
      <w:r w:rsidRPr="00965942">
        <w:t>m</w:t>
      </w:r>
      <w:r w:rsidR="00254B3A" w:rsidRPr="00965942">
        <w:t xml:space="preserve"> stanovništvu</w:t>
      </w:r>
      <w:bookmarkEnd w:id="109"/>
    </w:p>
    <w:p w14:paraId="2A6995DE" w14:textId="77777777" w:rsidR="00F54C81" w:rsidRPr="00965942" w:rsidRDefault="004B56B8" w:rsidP="00E46B00">
      <w:pPr>
        <w:pStyle w:val="h5"/>
        <w:outlineLvl w:val="4"/>
      </w:pPr>
      <w:bookmarkStart w:id="110" w:name="_Toc153796266"/>
      <w:r w:rsidRPr="00965942">
        <w:t>Obraz</w:t>
      </w:r>
      <w:r w:rsidR="00F54C81" w:rsidRPr="00965942">
        <w:t>o</w:t>
      </w:r>
      <w:r w:rsidRPr="00965942">
        <w:t>va</w:t>
      </w:r>
      <w:r w:rsidR="00F54C81" w:rsidRPr="00965942">
        <w:t>nje</w:t>
      </w:r>
      <w:bookmarkEnd w:id="110"/>
    </w:p>
    <w:p w14:paraId="51C86C82" w14:textId="11D2FB29" w:rsidR="00DD3DFE" w:rsidRDefault="00DD3DFE" w:rsidP="00BD0187">
      <w:pPr>
        <w:spacing w:line="240" w:lineRule="auto"/>
        <w:rPr>
          <w:rFonts w:ascii="Times New Roman" w:hAnsi="Times New Roman" w:cs="Times New Roman"/>
          <w:b/>
          <w:sz w:val="24"/>
          <w:szCs w:val="24"/>
          <w:lang w:val="bs-Latn-BA"/>
        </w:rPr>
      </w:pPr>
      <w:r>
        <w:rPr>
          <w:rFonts w:ascii="Times New Roman" w:hAnsi="Times New Roman" w:cs="Times New Roman"/>
          <w:b/>
          <w:sz w:val="24"/>
          <w:szCs w:val="24"/>
          <w:lang w:val="bs-Latn-BA"/>
        </w:rPr>
        <w:t>Predškolski odgoj i obrazovanje</w:t>
      </w:r>
    </w:p>
    <w:p w14:paraId="10F79D48" w14:textId="77777777" w:rsidR="00DD3DFE" w:rsidRPr="003D639C" w:rsidRDefault="00DD3DFE" w:rsidP="00BD0187">
      <w:pPr>
        <w:spacing w:line="240" w:lineRule="auto"/>
        <w:jc w:val="both"/>
        <w:rPr>
          <w:rFonts w:ascii="Times New Roman" w:hAnsi="Times New Roman" w:cs="Times New Roman"/>
          <w:sz w:val="24"/>
          <w:szCs w:val="24"/>
          <w:lang w:val="bs-Latn-BA"/>
        </w:rPr>
      </w:pPr>
      <w:r w:rsidRPr="003D639C">
        <w:rPr>
          <w:rFonts w:ascii="Times New Roman" w:hAnsi="Times New Roman" w:cs="Times New Roman"/>
          <w:sz w:val="24"/>
          <w:szCs w:val="24"/>
          <w:lang w:val="bs-Latn-BA"/>
        </w:rPr>
        <w:t>Oblast predškolskog odgoja i obrazovanja odvija se u Javnoj ustanovi za predškolski odgoj i obrazovanje Goražde koja je smještena na tri lokacije:</w:t>
      </w:r>
    </w:p>
    <w:p w14:paraId="065995C5" w14:textId="2C27CBE7" w:rsidR="00DD3DFE" w:rsidRPr="003D639C" w:rsidRDefault="00DD3DFE" w:rsidP="00506FFE">
      <w:pPr>
        <w:pStyle w:val="ListParagraph"/>
        <w:numPr>
          <w:ilvl w:val="0"/>
          <w:numId w:val="5"/>
        </w:numPr>
        <w:spacing w:line="24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U ulici Maršala Tita br.</w:t>
      </w:r>
      <w:r w:rsidRPr="003D639C">
        <w:rPr>
          <w:rFonts w:ascii="Times New Roman" w:hAnsi="Times New Roman" w:cs="Times New Roman"/>
          <w:sz w:val="24"/>
          <w:szCs w:val="24"/>
          <w:lang w:val="bs-Latn-BA"/>
        </w:rPr>
        <w:t>6</w:t>
      </w:r>
      <w:r>
        <w:rPr>
          <w:rFonts w:ascii="Times New Roman" w:hAnsi="Times New Roman" w:cs="Times New Roman"/>
          <w:sz w:val="24"/>
          <w:szCs w:val="24"/>
          <w:lang w:val="bs-Latn-BA"/>
        </w:rPr>
        <w:t>.</w:t>
      </w:r>
      <w:r w:rsidRPr="003D639C">
        <w:rPr>
          <w:rFonts w:ascii="Times New Roman" w:hAnsi="Times New Roman" w:cs="Times New Roman"/>
          <w:sz w:val="24"/>
          <w:szCs w:val="24"/>
          <w:lang w:val="bs-Latn-BA"/>
        </w:rPr>
        <w:t xml:space="preserve"> gdje egzistira vrtić „Sunce“</w:t>
      </w:r>
      <w:r>
        <w:rPr>
          <w:rFonts w:ascii="Times New Roman" w:hAnsi="Times New Roman" w:cs="Times New Roman"/>
          <w:sz w:val="24"/>
          <w:szCs w:val="24"/>
          <w:lang w:val="bs-Latn-BA"/>
        </w:rPr>
        <w:t xml:space="preserve"> koji</w:t>
      </w:r>
      <w:r w:rsidRPr="003D639C">
        <w:rPr>
          <w:rFonts w:ascii="Times New Roman" w:hAnsi="Times New Roman" w:cs="Times New Roman"/>
          <w:sz w:val="24"/>
          <w:szCs w:val="24"/>
          <w:lang w:val="bs-Latn-BA"/>
        </w:rPr>
        <w:t xml:space="preserve"> je ujedno i sjedište ove ustanove</w:t>
      </w:r>
      <w:r w:rsidR="00BA1EA4">
        <w:rPr>
          <w:rFonts w:ascii="Times New Roman" w:hAnsi="Times New Roman" w:cs="Times New Roman"/>
          <w:sz w:val="24"/>
          <w:szCs w:val="24"/>
          <w:lang w:val="bs-Latn-BA"/>
        </w:rPr>
        <w:t>,</w:t>
      </w:r>
    </w:p>
    <w:p w14:paraId="35D36C67" w14:textId="6E42C451" w:rsidR="00DD3DFE" w:rsidRDefault="00DD3DFE" w:rsidP="00506FFE">
      <w:pPr>
        <w:pStyle w:val="ListParagraph"/>
        <w:numPr>
          <w:ilvl w:val="0"/>
          <w:numId w:val="5"/>
        </w:numPr>
        <w:spacing w:line="240" w:lineRule="auto"/>
        <w:jc w:val="both"/>
        <w:rPr>
          <w:rFonts w:ascii="Times New Roman" w:hAnsi="Times New Roman" w:cs="Times New Roman"/>
          <w:sz w:val="24"/>
          <w:szCs w:val="24"/>
          <w:lang w:val="bs-Latn-BA"/>
        </w:rPr>
      </w:pPr>
      <w:r w:rsidRPr="003D639C">
        <w:rPr>
          <w:rFonts w:ascii="Times New Roman" w:hAnsi="Times New Roman" w:cs="Times New Roman"/>
          <w:sz w:val="24"/>
          <w:szCs w:val="24"/>
          <w:lang w:val="bs-Latn-BA"/>
        </w:rPr>
        <w:t>U ulici Ibrahima Čelika bb- vrtić „Zvjezdice“</w:t>
      </w:r>
      <w:r w:rsidR="00BA1EA4">
        <w:rPr>
          <w:rFonts w:ascii="Times New Roman" w:hAnsi="Times New Roman" w:cs="Times New Roman"/>
          <w:sz w:val="24"/>
          <w:szCs w:val="24"/>
          <w:lang w:val="bs-Latn-BA"/>
        </w:rPr>
        <w:t>,</w:t>
      </w:r>
    </w:p>
    <w:p w14:paraId="0AF269FD" w14:textId="1824F9BF" w:rsidR="00DD3DFE" w:rsidRPr="003D639C" w:rsidRDefault="00DD3DFE" w:rsidP="00506FFE">
      <w:pPr>
        <w:pStyle w:val="ListParagraph"/>
        <w:numPr>
          <w:ilvl w:val="0"/>
          <w:numId w:val="5"/>
        </w:numPr>
        <w:spacing w:line="24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U ulici Prvi maj 34 A – park Plavi cvijet</w:t>
      </w:r>
      <w:r w:rsidR="00BA1EA4">
        <w:rPr>
          <w:rFonts w:ascii="Times New Roman" w:hAnsi="Times New Roman" w:cs="Times New Roman"/>
          <w:sz w:val="24"/>
          <w:szCs w:val="24"/>
          <w:lang w:val="bs-Latn-BA"/>
        </w:rPr>
        <w:t>.</w:t>
      </w:r>
    </w:p>
    <w:p w14:paraId="64C0577E" w14:textId="6C7EA523" w:rsidR="00DD3DFE" w:rsidRDefault="00DD3DFE" w:rsidP="00BD0187">
      <w:pPr>
        <w:spacing w:line="24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U navedenoj ustanovi zaposleno je ukupno 39 radnika i jedan asistent u nastavi. Popunjenost postojećih vrtića je 100%. U školskoj 2022/23. godini upisano je 198 djece od koji je formirano 8 odgojno- obrazovnih grupa uzrasta od 3 do 6 godina. Sa stanovišta organizacijske forme, koncepcije i programske orjentacije u Javnoj ustanovi za predškolski odgoj i obrazovanje Goražde se provode cjeloviti razvojni program,  program pripreme djece u godini pred polazak u školu, te interventni, kompenzacijski i rehabilitacijski program (Resursna soba).</w:t>
      </w:r>
    </w:p>
    <w:p w14:paraId="41E95C15" w14:textId="77777777" w:rsidR="00DD3DFE" w:rsidRDefault="00DD3DFE" w:rsidP="00BD0187">
      <w:pPr>
        <w:spacing w:line="240" w:lineRule="auto"/>
        <w:jc w:val="both"/>
        <w:rPr>
          <w:rFonts w:ascii="Times New Roman" w:hAnsi="Times New Roman" w:cs="Times New Roman"/>
          <w:b/>
          <w:sz w:val="24"/>
          <w:szCs w:val="24"/>
          <w:lang w:val="bs-Latn-BA"/>
        </w:rPr>
      </w:pPr>
      <w:r w:rsidRPr="00F023B3">
        <w:rPr>
          <w:rFonts w:ascii="Times New Roman" w:hAnsi="Times New Roman" w:cs="Times New Roman"/>
          <w:b/>
          <w:sz w:val="24"/>
          <w:szCs w:val="24"/>
          <w:lang w:val="bs-Latn-BA"/>
        </w:rPr>
        <w:t>Osnovno obrazovanje</w:t>
      </w:r>
    </w:p>
    <w:p w14:paraId="7D32A929" w14:textId="17021D61" w:rsidR="00DD3DFE" w:rsidRPr="00346244" w:rsidRDefault="00DD3DFE" w:rsidP="00BD0187">
      <w:pPr>
        <w:spacing w:line="240" w:lineRule="auto"/>
        <w:jc w:val="both"/>
        <w:rPr>
          <w:rFonts w:ascii="Times New Roman" w:hAnsi="Times New Roman" w:cs="Times New Roman"/>
          <w:sz w:val="24"/>
          <w:szCs w:val="24"/>
          <w:lang w:val="bs-Latn-BA"/>
        </w:rPr>
      </w:pPr>
      <w:r w:rsidRPr="00532A60">
        <w:rPr>
          <w:rFonts w:ascii="Times New Roman" w:hAnsi="Times New Roman" w:cs="Times New Roman"/>
          <w:sz w:val="24"/>
          <w:szCs w:val="24"/>
          <w:lang w:val="bs-Latn-BA"/>
        </w:rPr>
        <w:t>Osnovno obrazovanje u Goraždu je obavezno za svu djecu uzrasta od 6-15 godina. U osnovnim školama provodi se nastavni plan i program za devetogodišnje os</w:t>
      </w:r>
      <w:r>
        <w:rPr>
          <w:rFonts w:ascii="Times New Roman" w:hAnsi="Times New Roman" w:cs="Times New Roman"/>
          <w:sz w:val="24"/>
          <w:szCs w:val="24"/>
          <w:lang w:val="bs-Latn-BA"/>
        </w:rPr>
        <w:t>novnoškolsko obrazovanje. Ukupan</w:t>
      </w:r>
      <w:r w:rsidRPr="00532A60">
        <w:rPr>
          <w:rFonts w:ascii="Times New Roman" w:hAnsi="Times New Roman" w:cs="Times New Roman"/>
          <w:sz w:val="24"/>
          <w:szCs w:val="24"/>
          <w:lang w:val="bs-Latn-BA"/>
        </w:rPr>
        <w:t xml:space="preserve"> broj</w:t>
      </w:r>
      <w:r>
        <w:rPr>
          <w:rFonts w:ascii="Times New Roman" w:hAnsi="Times New Roman" w:cs="Times New Roman"/>
          <w:sz w:val="24"/>
          <w:szCs w:val="24"/>
          <w:lang w:val="bs-Latn-BA"/>
        </w:rPr>
        <w:t xml:space="preserve"> </w:t>
      </w:r>
      <w:r w:rsidRPr="00532A60">
        <w:rPr>
          <w:rFonts w:ascii="Times New Roman" w:hAnsi="Times New Roman" w:cs="Times New Roman"/>
          <w:sz w:val="24"/>
          <w:szCs w:val="24"/>
          <w:lang w:val="bs-Latn-BA"/>
        </w:rPr>
        <w:t>osnovnoškolskih ustanova na području grada Goražde je četiri redovnih i jedna osnovna muzička (paralelna).</w:t>
      </w:r>
      <w:r>
        <w:rPr>
          <w:rStyle w:val="FootnoteReference"/>
          <w:rFonts w:ascii="Times New Roman" w:hAnsi="Times New Roman" w:cs="Times New Roman"/>
          <w:sz w:val="24"/>
          <w:szCs w:val="24"/>
          <w:lang w:val="bs-Latn-BA"/>
        </w:rPr>
        <w:footnoteReference w:id="7"/>
      </w:r>
      <w:r>
        <w:rPr>
          <w:rFonts w:ascii="Times New Roman" w:hAnsi="Times New Roman" w:cs="Times New Roman"/>
          <w:sz w:val="24"/>
          <w:szCs w:val="24"/>
          <w:lang w:val="bs-Latn-BA"/>
        </w:rPr>
        <w:t xml:space="preserve"> U okviru javnih osnovnih škola djeluje 5 područnih škola.</w:t>
      </w:r>
    </w:p>
    <w:p w14:paraId="1B907379" w14:textId="77777777" w:rsidR="00DD3DFE" w:rsidRDefault="00DD3DFE" w:rsidP="00BD0187">
      <w:pPr>
        <w:spacing w:line="240" w:lineRule="auto"/>
        <w:jc w:val="both"/>
        <w:rPr>
          <w:rFonts w:ascii="Times New Roman" w:hAnsi="Times New Roman" w:cs="Times New Roman"/>
          <w:sz w:val="24"/>
          <w:szCs w:val="24"/>
          <w:lang w:val="bs-Latn-BA"/>
        </w:rPr>
      </w:pPr>
      <w:r w:rsidRPr="00EB21E1">
        <w:rPr>
          <w:rFonts w:ascii="Times New Roman" w:hAnsi="Times New Roman" w:cs="Times New Roman"/>
          <w:b/>
          <w:sz w:val="24"/>
          <w:szCs w:val="24"/>
          <w:lang w:val="bs-Latn-BA"/>
        </w:rPr>
        <w:t>OŠ „Husein ef. Đozo“</w:t>
      </w:r>
      <w:r>
        <w:rPr>
          <w:rFonts w:ascii="Times New Roman" w:hAnsi="Times New Roman" w:cs="Times New Roman"/>
          <w:b/>
          <w:sz w:val="24"/>
          <w:szCs w:val="24"/>
          <w:lang w:val="bs-Latn-BA"/>
        </w:rPr>
        <w:t xml:space="preserve"> </w:t>
      </w:r>
      <w:r w:rsidRPr="00EB21E1">
        <w:rPr>
          <w:rFonts w:ascii="Times New Roman" w:hAnsi="Times New Roman" w:cs="Times New Roman"/>
          <w:sz w:val="24"/>
          <w:szCs w:val="24"/>
          <w:lang w:val="bs-Latn-BA"/>
        </w:rPr>
        <w:t xml:space="preserve">– nalazi </w:t>
      </w:r>
      <w:r>
        <w:rPr>
          <w:rFonts w:ascii="Times New Roman" w:hAnsi="Times New Roman" w:cs="Times New Roman"/>
          <w:sz w:val="24"/>
          <w:szCs w:val="24"/>
          <w:lang w:val="bs-Latn-BA"/>
        </w:rPr>
        <w:t>se u zgradi koju</w:t>
      </w:r>
      <w:r w:rsidRPr="00EB21E1">
        <w:rPr>
          <w:rFonts w:ascii="Times New Roman" w:hAnsi="Times New Roman" w:cs="Times New Roman"/>
          <w:sz w:val="24"/>
          <w:szCs w:val="24"/>
          <w:lang w:val="bs-Latn-BA"/>
        </w:rPr>
        <w:t xml:space="preserve"> je davne 1886. godine sagradila Austro-Ugarska za potrebe svoje vojske, a škola se u ovoj zgradi nalazi od 1973. </w:t>
      </w:r>
      <w:r>
        <w:rPr>
          <w:rFonts w:ascii="Times New Roman" w:hAnsi="Times New Roman" w:cs="Times New Roman"/>
          <w:sz w:val="24"/>
          <w:szCs w:val="24"/>
          <w:lang w:val="bs-Latn-BA"/>
        </w:rPr>
        <w:t>g</w:t>
      </w:r>
      <w:r w:rsidRPr="00EB21E1">
        <w:rPr>
          <w:rFonts w:ascii="Times New Roman" w:hAnsi="Times New Roman" w:cs="Times New Roman"/>
          <w:sz w:val="24"/>
          <w:szCs w:val="24"/>
          <w:lang w:val="bs-Latn-BA"/>
        </w:rPr>
        <w:t>odine.</w:t>
      </w:r>
      <w:r>
        <w:rPr>
          <w:rFonts w:ascii="Times New Roman" w:hAnsi="Times New Roman" w:cs="Times New Roman"/>
          <w:sz w:val="24"/>
          <w:szCs w:val="24"/>
          <w:lang w:val="bs-Latn-BA"/>
        </w:rPr>
        <w:t xml:space="preserve"> </w:t>
      </w:r>
      <w:r>
        <w:rPr>
          <w:rStyle w:val="FootnoteReference"/>
          <w:rFonts w:ascii="Times New Roman" w:hAnsi="Times New Roman" w:cs="Times New Roman"/>
          <w:sz w:val="24"/>
          <w:szCs w:val="24"/>
          <w:lang w:val="bs-Latn-BA"/>
        </w:rPr>
        <w:footnoteReference w:id="8"/>
      </w:r>
      <w:r>
        <w:rPr>
          <w:rFonts w:ascii="Times New Roman" w:hAnsi="Times New Roman" w:cs="Times New Roman"/>
          <w:sz w:val="24"/>
          <w:szCs w:val="24"/>
          <w:lang w:val="bs-Latn-BA"/>
        </w:rPr>
        <w:t xml:space="preserve"> Ovu školu pohađa 805 učenika raspoređenih u 42 odjeljenja, pri čemu je 12 djece sa posebnim obrazovnim potrebama. U prvi razred u školskoj 2022/2023. godini upisan je 81 učenik. </w:t>
      </w:r>
    </w:p>
    <w:p w14:paraId="1EDE6465" w14:textId="564BB6CF" w:rsidR="00DD3DFE" w:rsidRPr="00346244" w:rsidRDefault="00DD3DFE" w:rsidP="00BD0187">
      <w:pPr>
        <w:spacing w:line="240" w:lineRule="auto"/>
        <w:jc w:val="both"/>
        <w:rPr>
          <w:rFonts w:ascii="Times New Roman" w:hAnsi="Times New Roman" w:cs="Times New Roman"/>
          <w:color w:val="000000" w:themeColor="text1"/>
          <w:sz w:val="24"/>
          <w:szCs w:val="24"/>
          <w:lang w:val="bs-Latn-BA"/>
        </w:rPr>
      </w:pPr>
      <w:r w:rsidRPr="00282402">
        <w:rPr>
          <w:rFonts w:ascii="Times New Roman" w:hAnsi="Times New Roman" w:cs="Times New Roman"/>
          <w:b/>
          <w:sz w:val="24"/>
          <w:szCs w:val="24"/>
          <w:lang w:val="bs-Latn-BA"/>
        </w:rPr>
        <w:lastRenderedPageBreak/>
        <w:t>OŠ „Fahrudin Fahro Baščelija“</w:t>
      </w:r>
      <w:r>
        <w:rPr>
          <w:rFonts w:ascii="Times New Roman" w:hAnsi="Times New Roman" w:cs="Times New Roman"/>
          <w:sz w:val="24"/>
          <w:szCs w:val="24"/>
          <w:lang w:val="bs-Latn-BA"/>
        </w:rPr>
        <w:t xml:space="preserve"> – </w:t>
      </w:r>
      <w:r w:rsidRPr="00B07837">
        <w:rPr>
          <w:rFonts w:ascii="Times New Roman" w:hAnsi="Times New Roman" w:cs="Times New Roman"/>
          <w:color w:val="000000" w:themeColor="text1"/>
          <w:sz w:val="24"/>
          <w:szCs w:val="24"/>
          <w:lang w:val="bs-Latn-BA"/>
        </w:rPr>
        <w:t xml:space="preserve">sagrađena je 1952. godine, a novi dio škole  je dograđen 1992. godine. </w:t>
      </w:r>
      <w:r>
        <w:rPr>
          <w:rFonts w:ascii="Times New Roman" w:hAnsi="Times New Roman" w:cs="Times New Roman"/>
          <w:color w:val="000000" w:themeColor="text1"/>
          <w:sz w:val="24"/>
          <w:szCs w:val="24"/>
          <w:lang w:val="bs-Latn-BA"/>
        </w:rPr>
        <w:t>U školskoj 2022/23. godini je upisano 739 učenika raspoređenih u 40 odjeljenja redovne nastave i jedno odjeljenje za djecu sa intelektualnim i razvojnim poteškovima. U prvi razred u školskoj 2022/23. upisano je 76 učenika raspoređenih u 4 odjeljenja. Nastavu po individualiziranom odgojno – obrazovnom programu (IOOP) pohađa 8 učenika u redovnoj nastavi. Odjeljenje za djecu sa intelektualnim i razvojnim poteškoćama pohađa 9 učenika. U školi egzistira i produženi boravak u kome borave 32 učenika prvog i drugog razreda.</w:t>
      </w:r>
    </w:p>
    <w:p w14:paraId="54BE42BE" w14:textId="77777777" w:rsidR="00DD3DFE" w:rsidRDefault="00DD3DFE" w:rsidP="00BD0187">
      <w:pPr>
        <w:spacing w:line="240" w:lineRule="auto"/>
        <w:jc w:val="both"/>
        <w:rPr>
          <w:rFonts w:ascii="Times New Roman" w:hAnsi="Times New Roman" w:cs="Times New Roman"/>
          <w:sz w:val="24"/>
          <w:szCs w:val="24"/>
          <w:lang w:val="bs-Latn-BA"/>
        </w:rPr>
      </w:pPr>
      <w:r w:rsidRPr="00282402">
        <w:rPr>
          <w:rFonts w:ascii="Times New Roman" w:hAnsi="Times New Roman" w:cs="Times New Roman"/>
          <w:b/>
          <w:sz w:val="24"/>
          <w:szCs w:val="24"/>
          <w:lang w:val="bs-Latn-BA"/>
        </w:rPr>
        <w:t>OŠ „Mehmedalija Mak Dizdar“</w:t>
      </w:r>
      <w:r>
        <w:rPr>
          <w:rFonts w:ascii="Times New Roman" w:hAnsi="Times New Roman" w:cs="Times New Roman"/>
          <w:b/>
          <w:sz w:val="24"/>
          <w:szCs w:val="24"/>
          <w:lang w:val="bs-Latn-BA"/>
        </w:rPr>
        <w:t xml:space="preserve"> – </w:t>
      </w:r>
      <w:r w:rsidRPr="007B0B1E">
        <w:rPr>
          <w:rFonts w:ascii="Times New Roman" w:hAnsi="Times New Roman" w:cs="Times New Roman"/>
          <w:sz w:val="24"/>
          <w:szCs w:val="24"/>
          <w:lang w:val="bs-Latn-BA"/>
        </w:rPr>
        <w:t>matična škola je smještena u Vitkovićima kod Goražda, a</w:t>
      </w:r>
      <w:r>
        <w:rPr>
          <w:rFonts w:ascii="Times New Roman" w:hAnsi="Times New Roman" w:cs="Times New Roman"/>
          <w:sz w:val="24"/>
          <w:szCs w:val="24"/>
          <w:lang w:val="bs-Latn-BA"/>
        </w:rPr>
        <w:t xml:space="preserve"> </w:t>
      </w:r>
      <w:r w:rsidRPr="007B0B1E">
        <w:rPr>
          <w:rFonts w:ascii="Times New Roman" w:hAnsi="Times New Roman" w:cs="Times New Roman"/>
          <w:sz w:val="24"/>
          <w:szCs w:val="24"/>
          <w:lang w:val="bs-Latn-BA"/>
        </w:rPr>
        <w:t>područne škole se nalaze u Beriču, Sadbi i Bogušićima.</w:t>
      </w:r>
      <w:r>
        <w:rPr>
          <w:rFonts w:ascii="Times New Roman" w:hAnsi="Times New Roman" w:cs="Times New Roman"/>
          <w:sz w:val="24"/>
          <w:szCs w:val="24"/>
          <w:lang w:val="bs-Latn-BA"/>
        </w:rPr>
        <w:t xml:space="preserve"> Ovu školu ukupno pohađa 229 učenika, od čega je troje djece sa posebnim obrazovnim potrebama.</w:t>
      </w:r>
    </w:p>
    <w:p w14:paraId="5B9213C6" w14:textId="7580DA8F" w:rsidR="00DD3DFE" w:rsidRDefault="00DD3DFE" w:rsidP="00BD0187">
      <w:pPr>
        <w:spacing w:line="24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Za školsku 2022/23. godinu ukupan broj djece upisane u matičnoj školi u Vitkovićima iznosio je 153 učenika, područna škola u Beriču - 22 učenika, područna škola u Sadbi – 35 učenika i područna škola u Bogušićima – 19 učenika.</w:t>
      </w:r>
    </w:p>
    <w:p w14:paraId="337FF9D6" w14:textId="537A7664" w:rsidR="00DD3DFE" w:rsidRPr="00346244" w:rsidRDefault="00DD3DFE" w:rsidP="00BD0187">
      <w:pPr>
        <w:spacing w:line="240" w:lineRule="auto"/>
        <w:jc w:val="both"/>
        <w:rPr>
          <w:rFonts w:ascii="Times New Roman" w:hAnsi="Times New Roman" w:cs="Times New Roman"/>
          <w:sz w:val="24"/>
          <w:szCs w:val="24"/>
          <w:lang w:val="bs-Latn-BA"/>
        </w:rPr>
      </w:pPr>
      <w:r w:rsidRPr="00DA180E">
        <w:rPr>
          <w:rFonts w:ascii="Times New Roman" w:hAnsi="Times New Roman" w:cs="Times New Roman"/>
          <w:b/>
          <w:sz w:val="24"/>
          <w:szCs w:val="24"/>
          <w:lang w:val="bs-Latn-BA"/>
        </w:rPr>
        <w:t>OŠ „</w:t>
      </w:r>
      <w:r>
        <w:rPr>
          <w:rFonts w:ascii="Times New Roman" w:hAnsi="Times New Roman" w:cs="Times New Roman"/>
          <w:b/>
          <w:sz w:val="24"/>
          <w:szCs w:val="24"/>
          <w:lang w:val="bs-Latn-BA"/>
        </w:rPr>
        <w:t>Hasan Turčalo B</w:t>
      </w:r>
      <w:r w:rsidRPr="00DA180E">
        <w:rPr>
          <w:rFonts w:ascii="Times New Roman" w:hAnsi="Times New Roman" w:cs="Times New Roman"/>
          <w:b/>
          <w:sz w:val="24"/>
          <w:szCs w:val="24"/>
          <w:lang w:val="bs-Latn-BA"/>
        </w:rPr>
        <w:t>rzi“</w:t>
      </w:r>
      <w:r>
        <w:rPr>
          <w:rFonts w:ascii="Times New Roman" w:hAnsi="Times New Roman" w:cs="Times New Roman"/>
          <w:b/>
          <w:sz w:val="24"/>
          <w:szCs w:val="24"/>
          <w:lang w:val="bs-Latn-BA"/>
        </w:rPr>
        <w:t xml:space="preserve"> Il</w:t>
      </w:r>
      <w:r w:rsidRPr="00DA180E">
        <w:rPr>
          <w:rFonts w:ascii="Times New Roman" w:hAnsi="Times New Roman" w:cs="Times New Roman"/>
          <w:b/>
          <w:sz w:val="24"/>
          <w:szCs w:val="24"/>
          <w:lang w:val="bs-Latn-BA"/>
        </w:rPr>
        <w:t>ovača</w:t>
      </w:r>
      <w:r>
        <w:rPr>
          <w:rFonts w:ascii="Times New Roman" w:hAnsi="Times New Roman" w:cs="Times New Roman"/>
          <w:b/>
          <w:sz w:val="24"/>
          <w:szCs w:val="24"/>
          <w:lang w:val="bs-Latn-BA"/>
        </w:rPr>
        <w:t xml:space="preserve"> – </w:t>
      </w:r>
      <w:r w:rsidRPr="00DA180E">
        <w:rPr>
          <w:rFonts w:ascii="Times New Roman" w:hAnsi="Times New Roman" w:cs="Times New Roman"/>
          <w:sz w:val="24"/>
          <w:szCs w:val="24"/>
          <w:lang w:val="bs-Latn-BA"/>
        </w:rPr>
        <w:t>je od Goražda udaljena 22 kilometara.</w:t>
      </w:r>
      <w:r>
        <w:rPr>
          <w:rFonts w:ascii="Times New Roman" w:hAnsi="Times New Roman" w:cs="Times New Roman"/>
          <w:sz w:val="24"/>
          <w:szCs w:val="24"/>
          <w:lang w:val="bs-Latn-BA"/>
        </w:rPr>
        <w:t xml:space="preserve"> Cjelokupan proces nastave je stručno zastupljen. Škola je u potpunosti izgorjela 1992. godine, a ponovno je obnovljena 1997. godine i stavljena u funkciju. Pored centralne škole u Ilovači, područne škole su smještene u Osanici i Rešetnici.</w:t>
      </w:r>
      <w:r>
        <w:rPr>
          <w:rStyle w:val="FootnoteReference"/>
          <w:rFonts w:ascii="Times New Roman" w:hAnsi="Times New Roman" w:cs="Times New Roman"/>
          <w:sz w:val="24"/>
          <w:szCs w:val="24"/>
          <w:lang w:val="bs-Latn-BA"/>
        </w:rPr>
        <w:footnoteReference w:id="9"/>
      </w:r>
      <w:r>
        <w:rPr>
          <w:rFonts w:ascii="Times New Roman" w:hAnsi="Times New Roman" w:cs="Times New Roman"/>
          <w:sz w:val="24"/>
          <w:szCs w:val="24"/>
          <w:lang w:val="bs-Latn-BA"/>
        </w:rPr>
        <w:t xml:space="preserve"> U školskoj 2022/23. godini ukupan broj upisanih učenika je 69, od čega je 46 učenika upisano u matičnu školu Ilovača, 19 učenika u područnu školu Osanica i 4 učenika u područnu školu Rešetnica.</w:t>
      </w:r>
    </w:p>
    <w:p w14:paraId="4FA04C20" w14:textId="77777777" w:rsidR="00DD3DFE" w:rsidRDefault="00DD3DFE" w:rsidP="00BD0187">
      <w:pPr>
        <w:spacing w:line="240" w:lineRule="auto"/>
        <w:jc w:val="both"/>
        <w:rPr>
          <w:rFonts w:ascii="Times New Roman" w:hAnsi="Times New Roman" w:cs="Times New Roman"/>
          <w:b/>
          <w:sz w:val="24"/>
          <w:szCs w:val="24"/>
          <w:lang w:val="bs-Latn-BA"/>
        </w:rPr>
      </w:pPr>
      <w:r w:rsidRPr="003D6D0C">
        <w:rPr>
          <w:rFonts w:ascii="Times New Roman" w:hAnsi="Times New Roman" w:cs="Times New Roman"/>
          <w:b/>
          <w:sz w:val="24"/>
          <w:szCs w:val="24"/>
          <w:lang w:val="bs-Latn-BA"/>
        </w:rPr>
        <w:t>Srednjoškolsko obrazovanje</w:t>
      </w:r>
    </w:p>
    <w:p w14:paraId="212276B7" w14:textId="66226B7B" w:rsidR="00DD3DFE" w:rsidRPr="003D6D0C" w:rsidRDefault="00DD3DFE" w:rsidP="00BD0187">
      <w:pPr>
        <w:spacing w:line="240" w:lineRule="auto"/>
        <w:jc w:val="both"/>
        <w:rPr>
          <w:rFonts w:ascii="Times New Roman" w:hAnsi="Times New Roman" w:cs="Times New Roman"/>
          <w:sz w:val="24"/>
          <w:szCs w:val="24"/>
          <w:lang w:val="bs-Latn-BA"/>
        </w:rPr>
      </w:pPr>
      <w:r w:rsidRPr="003D6D0C">
        <w:rPr>
          <w:rFonts w:ascii="Times New Roman" w:hAnsi="Times New Roman" w:cs="Times New Roman"/>
          <w:sz w:val="24"/>
          <w:szCs w:val="24"/>
          <w:lang w:val="bs-Latn-BA"/>
        </w:rPr>
        <w:t>Trenutno na ter</w:t>
      </w:r>
      <w:r>
        <w:rPr>
          <w:rFonts w:ascii="Times New Roman" w:hAnsi="Times New Roman" w:cs="Times New Roman"/>
          <w:sz w:val="24"/>
          <w:szCs w:val="24"/>
          <w:lang w:val="bs-Latn-BA"/>
        </w:rPr>
        <w:t>itoriji grada Goražda egzistiraju</w:t>
      </w:r>
      <w:r w:rsidRPr="003D6D0C">
        <w:rPr>
          <w:rFonts w:ascii="Times New Roman" w:hAnsi="Times New Roman" w:cs="Times New Roman"/>
          <w:sz w:val="24"/>
          <w:szCs w:val="24"/>
          <w:lang w:val="bs-Latn-BA"/>
        </w:rPr>
        <w:t xml:space="preserve"> tri srednje škole</w:t>
      </w:r>
      <w:r>
        <w:rPr>
          <w:rFonts w:ascii="Times New Roman" w:hAnsi="Times New Roman" w:cs="Times New Roman"/>
          <w:sz w:val="24"/>
          <w:szCs w:val="24"/>
          <w:lang w:val="bs-Latn-BA"/>
        </w:rPr>
        <w:t xml:space="preserve"> kojima je osnivač Skupština BPK</w:t>
      </w:r>
      <w:r w:rsidRPr="003D6D0C">
        <w:rPr>
          <w:rFonts w:ascii="Times New Roman" w:hAnsi="Times New Roman" w:cs="Times New Roman"/>
          <w:sz w:val="24"/>
          <w:szCs w:val="24"/>
          <w:lang w:val="bs-Latn-BA"/>
        </w:rPr>
        <w:t xml:space="preserve"> Goražde.</w:t>
      </w:r>
    </w:p>
    <w:p w14:paraId="6CB96F9B" w14:textId="6F87F7AB" w:rsidR="00DD3DFE" w:rsidRPr="00346244" w:rsidRDefault="00DD3DFE" w:rsidP="00BD0187">
      <w:pPr>
        <w:spacing w:line="240" w:lineRule="auto"/>
        <w:jc w:val="both"/>
        <w:rPr>
          <w:rFonts w:ascii="Times New Roman" w:hAnsi="Times New Roman" w:cs="Times New Roman"/>
          <w:color w:val="000000" w:themeColor="text1"/>
          <w:sz w:val="24"/>
          <w:szCs w:val="24"/>
          <w:lang w:val="bs-Latn-BA"/>
        </w:rPr>
      </w:pPr>
      <w:r>
        <w:rPr>
          <w:rFonts w:ascii="Times New Roman" w:hAnsi="Times New Roman" w:cs="Times New Roman"/>
          <w:b/>
          <w:sz w:val="24"/>
          <w:szCs w:val="24"/>
          <w:lang w:val="bs-Latn-BA"/>
        </w:rPr>
        <w:t xml:space="preserve">JU „Mješovita srednja škola „Enver Pozderović“ – </w:t>
      </w:r>
      <w:r w:rsidRPr="004A7E57">
        <w:rPr>
          <w:rFonts w:ascii="Times New Roman" w:hAnsi="Times New Roman" w:cs="Times New Roman"/>
          <w:color w:val="000000" w:themeColor="text1"/>
          <w:sz w:val="24"/>
          <w:szCs w:val="24"/>
          <w:lang w:val="bs-Latn-BA"/>
        </w:rPr>
        <w:t xml:space="preserve">obrazuje učenike u 4 </w:t>
      </w:r>
      <w:r>
        <w:rPr>
          <w:rFonts w:ascii="Times New Roman" w:hAnsi="Times New Roman" w:cs="Times New Roman"/>
          <w:color w:val="000000" w:themeColor="text1"/>
          <w:sz w:val="24"/>
          <w:szCs w:val="24"/>
          <w:lang w:val="bs-Latn-BA"/>
        </w:rPr>
        <w:t>zanimanja i to</w:t>
      </w:r>
      <w:r w:rsidRPr="004A7E57">
        <w:rPr>
          <w:rFonts w:ascii="Times New Roman" w:hAnsi="Times New Roman" w:cs="Times New Roman"/>
          <w:color w:val="000000" w:themeColor="text1"/>
          <w:sz w:val="24"/>
          <w:szCs w:val="24"/>
          <w:lang w:val="bs-Latn-BA"/>
        </w:rPr>
        <w:t>: o</w:t>
      </w:r>
      <w:r>
        <w:rPr>
          <w:rFonts w:ascii="Times New Roman" w:hAnsi="Times New Roman" w:cs="Times New Roman"/>
          <w:color w:val="000000" w:themeColor="text1"/>
          <w:sz w:val="24"/>
          <w:szCs w:val="24"/>
          <w:lang w:val="bs-Latn-BA"/>
        </w:rPr>
        <w:t xml:space="preserve">pća gimnazija, </w:t>
      </w:r>
      <w:r w:rsidRPr="004A7E57">
        <w:rPr>
          <w:rFonts w:ascii="Times New Roman" w:hAnsi="Times New Roman" w:cs="Times New Roman"/>
          <w:color w:val="000000" w:themeColor="text1"/>
          <w:sz w:val="24"/>
          <w:szCs w:val="24"/>
          <w:lang w:val="bs-Latn-BA"/>
        </w:rPr>
        <w:t>ekonomski škola-smjer finansijsko – računovodstveni EU VET Program, poljoprivredna škola – smjer agrotehničar EU VET Program, Poljoprivredna škola – smjer agroturistički tehničar.</w:t>
      </w:r>
      <w:r>
        <w:rPr>
          <w:rFonts w:ascii="Times New Roman" w:hAnsi="Times New Roman" w:cs="Times New Roman"/>
          <w:color w:val="000000" w:themeColor="text1"/>
          <w:sz w:val="24"/>
          <w:szCs w:val="24"/>
          <w:lang w:val="bs-Latn-BA"/>
        </w:rPr>
        <w:t xml:space="preserve"> Broj upisanih učenika u 2022/23. godini  je 254, raspoređenih u 12 odjeljenja.</w:t>
      </w:r>
    </w:p>
    <w:p w14:paraId="693D9CB4" w14:textId="4727A5D8" w:rsidR="00DD3DFE" w:rsidRPr="00346244" w:rsidRDefault="00DD3DFE" w:rsidP="00BD0187">
      <w:pPr>
        <w:spacing w:line="240" w:lineRule="auto"/>
        <w:jc w:val="both"/>
        <w:rPr>
          <w:rFonts w:ascii="Times New Roman" w:hAnsi="Times New Roman" w:cs="Times New Roman"/>
          <w:color w:val="000000" w:themeColor="text1"/>
          <w:sz w:val="24"/>
          <w:szCs w:val="24"/>
          <w:lang w:val="bs-Latn-BA"/>
        </w:rPr>
      </w:pPr>
      <w:r w:rsidRPr="003D6D0C">
        <w:rPr>
          <w:rFonts w:ascii="Times New Roman" w:hAnsi="Times New Roman" w:cs="Times New Roman"/>
          <w:b/>
          <w:color w:val="000000" w:themeColor="text1"/>
          <w:sz w:val="24"/>
          <w:szCs w:val="24"/>
          <w:lang w:val="bs-Latn-BA"/>
        </w:rPr>
        <w:t>JU „Srednja tehnička škola „Hasib Hadžović“</w:t>
      </w:r>
      <w:r>
        <w:rPr>
          <w:rFonts w:ascii="Times New Roman" w:hAnsi="Times New Roman" w:cs="Times New Roman"/>
          <w:color w:val="FF0000"/>
          <w:sz w:val="24"/>
          <w:szCs w:val="24"/>
          <w:lang w:val="bs-Latn-BA"/>
        </w:rPr>
        <w:t xml:space="preserve"> </w:t>
      </w:r>
      <w:r w:rsidRPr="00933143">
        <w:rPr>
          <w:rFonts w:ascii="Times New Roman" w:hAnsi="Times New Roman" w:cs="Times New Roman"/>
          <w:color w:val="000000" w:themeColor="text1"/>
          <w:sz w:val="24"/>
          <w:szCs w:val="24"/>
          <w:lang w:val="bs-Latn-BA"/>
        </w:rPr>
        <w:t>– osnovana je 1961. godine. Tokom rata, škola je pretrpjela ogromne štete, ali zahvaljujući donacijama Visokog saudijskog komesarijata, JEN-a, SOS Balkanes i UNESCO-a, škola je sanirana.</w:t>
      </w:r>
      <w:r w:rsidRPr="00933143">
        <w:rPr>
          <w:rStyle w:val="FootnoteReference"/>
          <w:rFonts w:ascii="Times New Roman" w:hAnsi="Times New Roman" w:cs="Times New Roman"/>
          <w:color w:val="000000" w:themeColor="text1"/>
          <w:sz w:val="24"/>
          <w:szCs w:val="24"/>
          <w:lang w:val="bs-Latn-BA"/>
        </w:rPr>
        <w:footnoteReference w:id="10"/>
      </w:r>
      <w:r>
        <w:rPr>
          <w:rFonts w:ascii="Times New Roman" w:hAnsi="Times New Roman" w:cs="Times New Roman"/>
          <w:color w:val="000000" w:themeColor="text1"/>
          <w:sz w:val="24"/>
          <w:szCs w:val="24"/>
          <w:lang w:val="bs-Latn-BA"/>
        </w:rPr>
        <w:t xml:space="preserve"> U školskoj 2022/23. godini upisano 279 učenika.</w:t>
      </w:r>
      <w:r w:rsidR="00BA1EA4">
        <w:rPr>
          <w:rFonts w:ascii="Times New Roman" w:hAnsi="Times New Roman" w:cs="Times New Roman"/>
          <w:color w:val="000000" w:themeColor="text1"/>
          <w:sz w:val="24"/>
          <w:szCs w:val="24"/>
          <w:lang w:val="bs-Latn-BA"/>
        </w:rPr>
        <w:t xml:space="preserve"> </w:t>
      </w:r>
      <w:r>
        <w:rPr>
          <w:rFonts w:ascii="Times New Roman" w:hAnsi="Times New Roman" w:cs="Times New Roman"/>
          <w:color w:val="000000" w:themeColor="text1"/>
          <w:sz w:val="24"/>
          <w:szCs w:val="24"/>
          <w:lang w:val="bs-Latn-BA"/>
        </w:rPr>
        <w:t>Učenici su upisani u šest struka i šest stručnih zvanja: mašinska struka (mašinski tehničar za CNC tehnologije), hemijska struka (hemijski tehničar), saobraćajna struka ( tehničar PTT saobraćaja - komunikacio</w:t>
      </w:r>
      <w:r w:rsidR="00BA1EA4">
        <w:rPr>
          <w:rFonts w:ascii="Times New Roman" w:hAnsi="Times New Roman" w:cs="Times New Roman"/>
          <w:color w:val="000000" w:themeColor="text1"/>
          <w:sz w:val="24"/>
          <w:szCs w:val="24"/>
          <w:lang w:val="bs-Latn-BA"/>
        </w:rPr>
        <w:t xml:space="preserve">ne tehnologije. </w:t>
      </w:r>
      <w:r>
        <w:rPr>
          <w:rFonts w:ascii="Times New Roman" w:hAnsi="Times New Roman" w:cs="Times New Roman"/>
          <w:color w:val="000000" w:themeColor="text1"/>
          <w:sz w:val="24"/>
          <w:szCs w:val="24"/>
          <w:lang w:val="bs-Latn-BA"/>
        </w:rPr>
        <w:t>Elektro struka (elektrotehničar računarstva i informatike), građevinska struka (građevinska tehničar), medicinska struka (medicinska sestra).</w:t>
      </w:r>
    </w:p>
    <w:p w14:paraId="7BB18C7D" w14:textId="77777777" w:rsidR="00DD3DFE" w:rsidRPr="00B40EC0" w:rsidRDefault="00DD3DFE" w:rsidP="00BD0187">
      <w:pPr>
        <w:spacing w:line="240" w:lineRule="auto"/>
        <w:rPr>
          <w:rFonts w:ascii="Times New Roman" w:hAnsi="Times New Roman" w:cs="Times New Roman"/>
          <w:b/>
          <w:color w:val="000000" w:themeColor="text1"/>
          <w:sz w:val="24"/>
          <w:szCs w:val="24"/>
          <w:lang w:val="bs-Latn-BA"/>
        </w:rPr>
      </w:pPr>
      <w:r w:rsidRPr="00B40EC0">
        <w:rPr>
          <w:rFonts w:ascii="Times New Roman" w:hAnsi="Times New Roman" w:cs="Times New Roman"/>
          <w:b/>
          <w:color w:val="000000" w:themeColor="text1"/>
          <w:sz w:val="24"/>
          <w:szCs w:val="24"/>
          <w:lang w:val="bs-Latn-BA"/>
        </w:rPr>
        <w:t>Visokoškolsko obrazovanje</w:t>
      </w:r>
    </w:p>
    <w:p w14:paraId="65679536" w14:textId="04730888" w:rsidR="00DD3DFE" w:rsidRPr="00653DE3" w:rsidRDefault="00DD3DFE" w:rsidP="00BD0187">
      <w:pPr>
        <w:spacing w:line="240" w:lineRule="auto"/>
        <w:jc w:val="both"/>
        <w:rPr>
          <w:rFonts w:ascii="Times New Roman" w:hAnsi="Times New Roman" w:cs="Times New Roman"/>
          <w:color w:val="000000" w:themeColor="text1"/>
          <w:sz w:val="24"/>
          <w:szCs w:val="24"/>
          <w:lang w:val="bs-Latn-BA"/>
        </w:rPr>
      </w:pPr>
      <w:r>
        <w:rPr>
          <w:rFonts w:ascii="Times New Roman" w:hAnsi="Times New Roman" w:cs="Times New Roman"/>
          <w:color w:val="000000" w:themeColor="text1"/>
          <w:sz w:val="24"/>
          <w:szCs w:val="24"/>
          <w:lang w:val="bs-Latn-BA"/>
        </w:rPr>
        <w:t>U 2014. godini je osnovan Internacionalni univerzitet u Goraždu koji je dobio licencu za obrazovanje kadrova za dodiplomski, postidiplomski i doktorski studij za slijedeće studijske programe organizacionih jedinica, odnosno fakulteta: Fakultet društvenih nauka (FDN), - Opšte pravo, Poslovn</w:t>
      </w:r>
      <w:r w:rsidR="008F1D1C">
        <w:rPr>
          <w:rFonts w:ascii="Times New Roman" w:hAnsi="Times New Roman" w:cs="Times New Roman"/>
          <w:color w:val="000000" w:themeColor="text1"/>
          <w:sz w:val="24"/>
          <w:szCs w:val="24"/>
          <w:lang w:val="bs-Latn-BA"/>
        </w:rPr>
        <w:t>a</w:t>
      </w:r>
      <w:r>
        <w:rPr>
          <w:rFonts w:ascii="Times New Roman" w:hAnsi="Times New Roman" w:cs="Times New Roman"/>
          <w:color w:val="000000" w:themeColor="text1"/>
          <w:sz w:val="24"/>
          <w:szCs w:val="24"/>
          <w:lang w:val="bs-Latn-BA"/>
        </w:rPr>
        <w:t xml:space="preserve"> ekonomija, Menadžment i Bankarstvo; Fakultet zdravstvenih nauka (FZN)- </w:t>
      </w:r>
      <w:r>
        <w:rPr>
          <w:rFonts w:ascii="Times New Roman" w:hAnsi="Times New Roman" w:cs="Times New Roman"/>
          <w:color w:val="000000" w:themeColor="text1"/>
          <w:sz w:val="24"/>
          <w:szCs w:val="24"/>
          <w:lang w:val="bs-Latn-BA"/>
        </w:rPr>
        <w:lastRenderedPageBreak/>
        <w:t>Medicina, Stomatologija, Farmacija, Sestrinstvo i Fizioterapija; Fakultet tehničkih nauka (FTN)</w:t>
      </w:r>
      <w:r w:rsidR="00BA1EA4">
        <w:rPr>
          <w:rFonts w:ascii="Times New Roman" w:hAnsi="Times New Roman" w:cs="Times New Roman"/>
          <w:color w:val="000000" w:themeColor="text1"/>
          <w:sz w:val="24"/>
          <w:szCs w:val="24"/>
          <w:lang w:val="bs-Latn-BA"/>
        </w:rPr>
        <w:t>-</w:t>
      </w:r>
      <w:r>
        <w:rPr>
          <w:rFonts w:ascii="Times New Roman" w:hAnsi="Times New Roman" w:cs="Times New Roman"/>
          <w:color w:val="000000" w:themeColor="text1"/>
          <w:sz w:val="24"/>
          <w:szCs w:val="24"/>
          <w:lang w:val="bs-Latn-BA"/>
        </w:rPr>
        <w:t xml:space="preserve"> Arhitektura, Građevina, Geodezija i Elektrotehnika; Fak</w:t>
      </w:r>
      <w:r w:rsidR="00BA1EA4">
        <w:rPr>
          <w:rFonts w:ascii="Times New Roman" w:hAnsi="Times New Roman" w:cs="Times New Roman"/>
          <w:color w:val="000000" w:themeColor="text1"/>
          <w:sz w:val="24"/>
          <w:szCs w:val="24"/>
          <w:lang w:val="bs-Latn-BA"/>
        </w:rPr>
        <w:t>ultet Edukacijskih nauka (FEN)-</w:t>
      </w:r>
      <w:r>
        <w:rPr>
          <w:rFonts w:ascii="Times New Roman" w:hAnsi="Times New Roman" w:cs="Times New Roman"/>
          <w:color w:val="000000" w:themeColor="text1"/>
          <w:sz w:val="24"/>
          <w:szCs w:val="24"/>
          <w:lang w:val="bs-Latn-BA"/>
        </w:rPr>
        <w:t xml:space="preserve"> Psiholgija i Turski jezik i književnost. </w:t>
      </w:r>
    </w:p>
    <w:p w14:paraId="16C93D12" w14:textId="252804D4" w:rsidR="00DD3DFE" w:rsidRPr="000503DA" w:rsidRDefault="00DD3DFE" w:rsidP="00BA1EA4">
      <w:pPr>
        <w:shd w:val="clear" w:color="auto" w:fill="FFFFFF" w:themeFill="background1"/>
        <w:spacing w:line="240" w:lineRule="auto"/>
        <w:jc w:val="both"/>
        <w:rPr>
          <w:rFonts w:ascii="Courier New" w:eastAsia="Times New Roman" w:hAnsi="Courier New" w:cs="Courier New"/>
          <w:color w:val="000000" w:themeColor="text1"/>
          <w:sz w:val="20"/>
          <w:szCs w:val="20"/>
          <w:shd w:val="clear" w:color="auto" w:fill="FAFAFA"/>
        </w:rPr>
      </w:pPr>
      <w:r w:rsidRPr="000503DA">
        <w:rPr>
          <w:rFonts w:ascii="Times New Roman" w:hAnsi="Times New Roman" w:cs="Times New Roman"/>
          <w:b/>
          <w:color w:val="000000" w:themeColor="text1"/>
          <w:sz w:val="24"/>
          <w:szCs w:val="24"/>
          <w:lang w:val="bs-Latn-BA"/>
        </w:rPr>
        <w:t>JU Srednja stručna škola „Džemal Bjedić“</w:t>
      </w:r>
      <w:r w:rsidRPr="000503DA">
        <w:rPr>
          <w:rFonts w:ascii="Times New Roman" w:hAnsi="Times New Roman" w:cs="Times New Roman"/>
          <w:color w:val="000000" w:themeColor="text1"/>
          <w:sz w:val="24"/>
          <w:szCs w:val="24"/>
          <w:lang w:val="bs-Latn-BA"/>
        </w:rPr>
        <w:t xml:space="preserve"> – počela je sa radom 1948. godine i nosila je naziv „Škola učenika u privredi“.</w:t>
      </w:r>
      <w:r w:rsidRPr="000503DA">
        <w:rPr>
          <w:rFonts w:ascii="Courier New" w:eastAsia="Times New Roman" w:hAnsi="Courier New" w:cs="Courier New"/>
          <w:color w:val="000000" w:themeColor="text1"/>
          <w:sz w:val="20"/>
          <w:szCs w:val="20"/>
          <w:shd w:val="clear" w:color="auto" w:fill="FAFAFA"/>
        </w:rPr>
        <w:t xml:space="preserve"> </w:t>
      </w:r>
    </w:p>
    <w:p w14:paraId="0392FC9E" w14:textId="77777777" w:rsidR="00DD3DFE" w:rsidRDefault="00DD3DFE" w:rsidP="00BD0187">
      <w:pPr>
        <w:shd w:val="clear" w:color="auto" w:fill="FFFFFF" w:themeFill="background1"/>
        <w:spacing w:line="240" w:lineRule="auto"/>
        <w:rPr>
          <w:rStyle w:val="xcontentpasted0"/>
          <w:rFonts w:ascii="Times New Roman" w:eastAsia="Times New Roman" w:hAnsi="Times New Roman" w:cs="Times New Roman"/>
          <w:color w:val="333333"/>
          <w:sz w:val="24"/>
          <w:szCs w:val="24"/>
          <w:shd w:val="clear" w:color="auto" w:fill="FAFAFA"/>
        </w:rPr>
      </w:pPr>
      <w:r>
        <w:rPr>
          <w:rStyle w:val="xcontentpasted0"/>
          <w:rFonts w:ascii="Times New Roman" w:eastAsia="Times New Roman" w:hAnsi="Times New Roman" w:cs="Times New Roman"/>
          <w:color w:val="333333"/>
          <w:sz w:val="24"/>
          <w:szCs w:val="24"/>
          <w:shd w:val="clear" w:color="auto" w:fill="FAFAFA"/>
        </w:rPr>
        <w:t>U 2022/23. godini upisana su:</w:t>
      </w:r>
    </w:p>
    <w:p w14:paraId="047FA48C" w14:textId="31205007" w:rsidR="00DD3DFE" w:rsidRPr="00DD3DFE" w:rsidRDefault="00DD3DFE" w:rsidP="00BD0187">
      <w:pPr>
        <w:shd w:val="clear" w:color="auto" w:fill="FFFFFF" w:themeFill="background1"/>
        <w:spacing w:line="240" w:lineRule="auto"/>
        <w:rPr>
          <w:rStyle w:val="xcontentpasted0"/>
          <w:rFonts w:ascii="Times New Roman" w:eastAsia="Times New Roman" w:hAnsi="Times New Roman" w:cs="Times New Roman"/>
          <w:color w:val="333333"/>
          <w:sz w:val="24"/>
          <w:szCs w:val="24"/>
          <w:shd w:val="clear" w:color="auto" w:fill="FFFFFF" w:themeFill="background1"/>
        </w:rPr>
      </w:pPr>
      <w:r>
        <w:rPr>
          <w:rStyle w:val="xcontentpasted0"/>
          <w:rFonts w:ascii="Times New Roman" w:eastAsia="Times New Roman" w:hAnsi="Times New Roman" w:cs="Times New Roman"/>
          <w:color w:val="333333"/>
          <w:sz w:val="24"/>
          <w:szCs w:val="24"/>
          <w:shd w:val="clear" w:color="auto" w:fill="FAFAFA"/>
        </w:rPr>
        <w:t>-Tri odjeljenja I razreda i to u sljedećim zanimanjima i strukama:</w:t>
      </w:r>
      <w:r>
        <w:rPr>
          <w:rFonts w:ascii="Courier New" w:eastAsia="Times New Roman" w:hAnsi="Courier New" w:cs="Courier New"/>
          <w:color w:val="333333"/>
          <w:sz w:val="20"/>
          <w:szCs w:val="20"/>
        </w:rPr>
        <w:br/>
      </w:r>
      <w:r>
        <w:rPr>
          <w:rStyle w:val="xcontentpasted0"/>
          <w:rFonts w:ascii="Times New Roman" w:eastAsia="Times New Roman" w:hAnsi="Times New Roman" w:cs="Times New Roman"/>
          <w:color w:val="333333"/>
          <w:sz w:val="24"/>
          <w:szCs w:val="24"/>
          <w:shd w:val="clear" w:color="auto" w:fill="FFFFFF" w:themeFill="background1"/>
        </w:rPr>
        <w:t xml:space="preserve">• </w:t>
      </w:r>
      <w:r w:rsidRPr="002A6173">
        <w:rPr>
          <w:rStyle w:val="xcontentpasted0"/>
          <w:rFonts w:ascii="Times New Roman" w:eastAsia="Times New Roman" w:hAnsi="Times New Roman" w:cs="Times New Roman"/>
          <w:b/>
          <w:color w:val="333333"/>
          <w:sz w:val="24"/>
          <w:szCs w:val="24"/>
          <w:shd w:val="clear" w:color="auto" w:fill="FFFFFF" w:themeFill="background1"/>
        </w:rPr>
        <w:t>Ugostiteljska struka:</w:t>
      </w:r>
      <w:r w:rsidRPr="002A6173">
        <w:rPr>
          <w:rFonts w:ascii="Times New Roman" w:eastAsia="Times New Roman" w:hAnsi="Times New Roman" w:cs="Times New Roman"/>
          <w:color w:val="333333"/>
          <w:sz w:val="24"/>
          <w:szCs w:val="24"/>
          <w:shd w:val="clear" w:color="auto" w:fill="FFFFFF" w:themeFill="background1"/>
        </w:rPr>
        <w:br/>
      </w:r>
      <w:r w:rsidRPr="002A6173">
        <w:rPr>
          <w:rStyle w:val="xcontentpasted0"/>
          <w:rFonts w:ascii="Times New Roman" w:eastAsia="Times New Roman" w:hAnsi="Times New Roman" w:cs="Times New Roman"/>
          <w:color w:val="333333"/>
          <w:sz w:val="24"/>
          <w:szCs w:val="24"/>
          <w:shd w:val="clear" w:color="auto" w:fill="FFFFFF" w:themeFill="background1"/>
        </w:rPr>
        <w:t>Zanimanje: Kuhar- tehnolog, EU VET program, jedno odjeljenje od 16 učenika (I1).</w:t>
      </w:r>
      <w:r w:rsidRPr="002A6173">
        <w:rPr>
          <w:rFonts w:ascii="Times New Roman" w:eastAsia="Times New Roman" w:hAnsi="Times New Roman" w:cs="Times New Roman"/>
          <w:color w:val="333333"/>
          <w:sz w:val="24"/>
          <w:szCs w:val="24"/>
          <w:shd w:val="clear" w:color="auto" w:fill="FFFFFF" w:themeFill="background1"/>
        </w:rPr>
        <w:br/>
      </w:r>
      <w:r>
        <w:rPr>
          <w:rStyle w:val="xcontentpasted0"/>
          <w:rFonts w:ascii="Times New Roman" w:eastAsia="Times New Roman" w:hAnsi="Times New Roman" w:cs="Times New Roman"/>
          <w:color w:val="333333"/>
          <w:sz w:val="24"/>
          <w:szCs w:val="24"/>
          <w:shd w:val="clear" w:color="auto" w:fill="FFFFFF" w:themeFill="background1"/>
        </w:rPr>
        <w:t xml:space="preserve">• </w:t>
      </w:r>
      <w:r w:rsidRPr="002A6173">
        <w:rPr>
          <w:rStyle w:val="xcontentpasted0"/>
          <w:rFonts w:ascii="Times New Roman" w:eastAsia="Times New Roman" w:hAnsi="Times New Roman" w:cs="Times New Roman"/>
          <w:b/>
          <w:color w:val="333333"/>
          <w:sz w:val="24"/>
          <w:szCs w:val="24"/>
          <w:shd w:val="clear" w:color="auto" w:fill="FFFFFF" w:themeFill="background1"/>
        </w:rPr>
        <w:t>Mašinska struka:</w:t>
      </w:r>
      <w:r w:rsidRPr="002A6173">
        <w:rPr>
          <w:rFonts w:ascii="Times New Roman" w:eastAsia="Times New Roman" w:hAnsi="Times New Roman" w:cs="Times New Roman"/>
          <w:color w:val="333333"/>
          <w:sz w:val="24"/>
          <w:szCs w:val="24"/>
          <w:shd w:val="clear" w:color="auto" w:fill="FFFFFF" w:themeFill="background1"/>
        </w:rPr>
        <w:br/>
      </w:r>
      <w:r w:rsidRPr="002A6173">
        <w:rPr>
          <w:rStyle w:val="xcontentpasted0"/>
          <w:rFonts w:ascii="Times New Roman" w:eastAsia="Times New Roman" w:hAnsi="Times New Roman" w:cs="Times New Roman"/>
          <w:color w:val="333333"/>
          <w:sz w:val="24"/>
          <w:szCs w:val="24"/>
          <w:shd w:val="clear" w:color="auto" w:fill="FFFFFF" w:themeFill="background1"/>
        </w:rPr>
        <w:t>Zanimanje: Obrađivač metala rezanjem, jedno odjeljenje od 14 učenika (I2).</w:t>
      </w:r>
      <w:r w:rsidRPr="002A6173">
        <w:rPr>
          <w:rFonts w:ascii="Times New Roman" w:eastAsia="Times New Roman" w:hAnsi="Times New Roman" w:cs="Times New Roman"/>
          <w:color w:val="333333"/>
          <w:sz w:val="24"/>
          <w:szCs w:val="24"/>
          <w:shd w:val="clear" w:color="auto" w:fill="FFFFFF" w:themeFill="background1"/>
        </w:rPr>
        <w:br/>
      </w:r>
      <w:r>
        <w:rPr>
          <w:rStyle w:val="xcontentpasted0"/>
          <w:rFonts w:ascii="Times New Roman" w:eastAsia="Times New Roman" w:hAnsi="Times New Roman" w:cs="Times New Roman"/>
          <w:color w:val="333333"/>
          <w:sz w:val="24"/>
          <w:szCs w:val="24"/>
          <w:shd w:val="clear" w:color="auto" w:fill="FFFFFF" w:themeFill="background1"/>
        </w:rPr>
        <w:t>• </w:t>
      </w:r>
      <w:r w:rsidRPr="002A6173">
        <w:rPr>
          <w:rStyle w:val="xcontentpasted0"/>
          <w:rFonts w:ascii="Times New Roman" w:eastAsia="Times New Roman" w:hAnsi="Times New Roman" w:cs="Times New Roman"/>
          <w:b/>
          <w:color w:val="333333"/>
          <w:sz w:val="24"/>
          <w:szCs w:val="24"/>
          <w:shd w:val="clear" w:color="auto" w:fill="FFFFFF" w:themeFill="background1"/>
        </w:rPr>
        <w:t>Uslužne djelatnosti:</w:t>
      </w:r>
      <w:r w:rsidRPr="002A6173">
        <w:rPr>
          <w:rFonts w:ascii="Times New Roman" w:eastAsia="Times New Roman" w:hAnsi="Times New Roman" w:cs="Times New Roman"/>
          <w:color w:val="333333"/>
          <w:sz w:val="24"/>
          <w:szCs w:val="24"/>
          <w:shd w:val="clear" w:color="auto" w:fill="FFFFFF" w:themeFill="background1"/>
        </w:rPr>
        <w:br/>
      </w:r>
      <w:r w:rsidRPr="002A6173">
        <w:rPr>
          <w:rStyle w:val="xcontentpasted0"/>
          <w:rFonts w:ascii="Times New Roman" w:eastAsia="Times New Roman" w:hAnsi="Times New Roman" w:cs="Times New Roman"/>
          <w:color w:val="333333"/>
          <w:sz w:val="24"/>
          <w:szCs w:val="24"/>
          <w:shd w:val="clear" w:color="auto" w:fill="FFFFFF" w:themeFill="background1"/>
        </w:rPr>
        <w:t>Zanimanje: Frizer, jedno odjeljenje od 20 učenika (I3).</w:t>
      </w:r>
      <w:r w:rsidRPr="002A6173">
        <w:rPr>
          <w:rFonts w:ascii="Times New Roman" w:eastAsia="Times New Roman" w:hAnsi="Times New Roman" w:cs="Times New Roman"/>
          <w:color w:val="333333"/>
          <w:sz w:val="24"/>
          <w:szCs w:val="24"/>
          <w:shd w:val="clear" w:color="auto" w:fill="FFFFFF" w:themeFill="background1"/>
        </w:rPr>
        <w:br/>
      </w:r>
      <w:r>
        <w:rPr>
          <w:rStyle w:val="xcontentpasted0"/>
          <w:rFonts w:ascii="Times New Roman" w:eastAsia="Times New Roman" w:hAnsi="Times New Roman" w:cs="Times New Roman"/>
          <w:color w:val="333333"/>
          <w:sz w:val="24"/>
          <w:szCs w:val="24"/>
          <w:shd w:val="clear" w:color="auto" w:fill="FAFAFA"/>
        </w:rPr>
        <w:t>-Tri odjeljenja II razreda i to u sljedećim zanimanjima i strukama:</w:t>
      </w:r>
      <w:r w:rsidRPr="002A6173">
        <w:rPr>
          <w:rFonts w:ascii="Times New Roman" w:eastAsia="Times New Roman" w:hAnsi="Times New Roman" w:cs="Times New Roman"/>
          <w:color w:val="333333"/>
          <w:sz w:val="24"/>
          <w:szCs w:val="24"/>
          <w:shd w:val="clear" w:color="auto" w:fill="FFFFFF" w:themeFill="background1"/>
        </w:rPr>
        <w:br/>
      </w:r>
      <w:r w:rsidRPr="002A6173">
        <w:rPr>
          <w:rStyle w:val="xcontentpasted0"/>
          <w:rFonts w:ascii="Times New Roman" w:eastAsia="Times New Roman" w:hAnsi="Times New Roman" w:cs="Times New Roman"/>
          <w:color w:val="333333"/>
          <w:sz w:val="24"/>
          <w:szCs w:val="24"/>
          <w:shd w:val="clear" w:color="auto" w:fill="FFFFFF" w:themeFill="background1"/>
        </w:rPr>
        <w:t>• </w:t>
      </w:r>
      <w:r w:rsidRPr="002A6173">
        <w:rPr>
          <w:rStyle w:val="xcontentpasted0"/>
          <w:rFonts w:ascii="Times New Roman" w:eastAsia="Times New Roman" w:hAnsi="Times New Roman" w:cs="Times New Roman"/>
          <w:b/>
          <w:color w:val="333333"/>
          <w:sz w:val="24"/>
          <w:szCs w:val="24"/>
          <w:shd w:val="clear" w:color="auto" w:fill="FFFFFF" w:themeFill="background1"/>
        </w:rPr>
        <w:t>Mašinska struka:</w:t>
      </w:r>
      <w:r w:rsidRPr="002A6173">
        <w:rPr>
          <w:rFonts w:ascii="Times New Roman" w:eastAsia="Times New Roman" w:hAnsi="Times New Roman" w:cs="Times New Roman"/>
          <w:color w:val="333333"/>
          <w:sz w:val="24"/>
          <w:szCs w:val="24"/>
          <w:shd w:val="clear" w:color="auto" w:fill="FFFFFF" w:themeFill="background1"/>
        </w:rPr>
        <w:br/>
      </w:r>
      <w:r w:rsidRPr="002A6173">
        <w:rPr>
          <w:rStyle w:val="xcontentpasted0"/>
          <w:rFonts w:ascii="Times New Roman" w:eastAsia="Times New Roman" w:hAnsi="Times New Roman" w:cs="Times New Roman"/>
          <w:color w:val="333333"/>
          <w:sz w:val="24"/>
          <w:szCs w:val="24"/>
          <w:shd w:val="clear" w:color="auto" w:fill="FFFFFF" w:themeFill="background1"/>
        </w:rPr>
        <w:t>Zanimanje: Tehničar mehatronike vozila, jedno odjeljenje od 17 učenika (II1).</w:t>
      </w:r>
      <w:r w:rsidRPr="002A6173">
        <w:rPr>
          <w:rFonts w:ascii="Times New Roman" w:eastAsia="Times New Roman" w:hAnsi="Times New Roman" w:cs="Times New Roman"/>
          <w:color w:val="333333"/>
          <w:sz w:val="24"/>
          <w:szCs w:val="24"/>
          <w:shd w:val="clear" w:color="auto" w:fill="FFFFFF" w:themeFill="background1"/>
        </w:rPr>
        <w:br/>
      </w:r>
      <w:r w:rsidRPr="002A6173">
        <w:rPr>
          <w:rStyle w:val="xcontentpasted0"/>
          <w:rFonts w:ascii="Times New Roman" w:eastAsia="Times New Roman" w:hAnsi="Times New Roman" w:cs="Times New Roman"/>
          <w:color w:val="333333"/>
          <w:sz w:val="24"/>
          <w:szCs w:val="24"/>
          <w:shd w:val="clear" w:color="auto" w:fill="FFFFFF" w:themeFill="background1"/>
        </w:rPr>
        <w:t>• </w:t>
      </w:r>
      <w:r w:rsidRPr="002A6173">
        <w:rPr>
          <w:rStyle w:val="xcontentpasted0"/>
          <w:rFonts w:ascii="Times New Roman" w:eastAsia="Times New Roman" w:hAnsi="Times New Roman" w:cs="Times New Roman"/>
          <w:b/>
          <w:color w:val="333333"/>
          <w:sz w:val="24"/>
          <w:szCs w:val="24"/>
          <w:shd w:val="clear" w:color="auto" w:fill="FFFFFF" w:themeFill="background1"/>
        </w:rPr>
        <w:t>Tekstilna struka:</w:t>
      </w:r>
      <w:r w:rsidRPr="002A6173">
        <w:rPr>
          <w:rFonts w:ascii="Times New Roman" w:eastAsia="Times New Roman" w:hAnsi="Times New Roman" w:cs="Times New Roman"/>
          <w:color w:val="333333"/>
          <w:sz w:val="24"/>
          <w:szCs w:val="24"/>
          <w:shd w:val="clear" w:color="auto" w:fill="FFFFFF" w:themeFill="background1"/>
        </w:rPr>
        <w:br/>
      </w:r>
      <w:r w:rsidRPr="002A6173">
        <w:rPr>
          <w:rStyle w:val="xcontentpasted0"/>
          <w:rFonts w:ascii="Times New Roman" w:eastAsia="Times New Roman" w:hAnsi="Times New Roman" w:cs="Times New Roman"/>
          <w:color w:val="333333"/>
          <w:sz w:val="24"/>
          <w:szCs w:val="24"/>
          <w:shd w:val="clear" w:color="auto" w:fill="FFFFFF" w:themeFill="background1"/>
        </w:rPr>
        <w:t>Zanimanje: Krojač, jedno odjeljenje od 15 učenika (II2).</w:t>
      </w:r>
      <w:r w:rsidRPr="002A6173">
        <w:rPr>
          <w:rFonts w:ascii="Times New Roman" w:eastAsia="Times New Roman" w:hAnsi="Times New Roman" w:cs="Times New Roman"/>
          <w:color w:val="333333"/>
          <w:sz w:val="24"/>
          <w:szCs w:val="24"/>
          <w:shd w:val="clear" w:color="auto" w:fill="FFFFFF" w:themeFill="background1"/>
        </w:rPr>
        <w:br/>
      </w:r>
      <w:r w:rsidRPr="002A6173">
        <w:rPr>
          <w:rStyle w:val="xcontentpasted0"/>
          <w:rFonts w:ascii="Times New Roman" w:eastAsia="Times New Roman" w:hAnsi="Times New Roman" w:cs="Times New Roman"/>
          <w:color w:val="333333"/>
          <w:sz w:val="24"/>
          <w:szCs w:val="24"/>
          <w:shd w:val="clear" w:color="auto" w:fill="FFFFFF" w:themeFill="background1"/>
        </w:rPr>
        <w:t>• </w:t>
      </w:r>
      <w:r w:rsidRPr="002A6173">
        <w:rPr>
          <w:rStyle w:val="xcontentpasted0"/>
          <w:rFonts w:ascii="Times New Roman" w:eastAsia="Times New Roman" w:hAnsi="Times New Roman" w:cs="Times New Roman"/>
          <w:b/>
          <w:color w:val="333333"/>
          <w:sz w:val="24"/>
          <w:szCs w:val="24"/>
          <w:shd w:val="clear" w:color="auto" w:fill="FFFFFF" w:themeFill="background1"/>
        </w:rPr>
        <w:t>Mašinska struka:</w:t>
      </w:r>
      <w:r w:rsidRPr="002A6173">
        <w:rPr>
          <w:rFonts w:ascii="Times New Roman" w:eastAsia="Times New Roman" w:hAnsi="Times New Roman" w:cs="Times New Roman"/>
          <w:color w:val="333333"/>
          <w:sz w:val="24"/>
          <w:szCs w:val="24"/>
          <w:shd w:val="clear" w:color="auto" w:fill="FFFFFF" w:themeFill="background1"/>
        </w:rPr>
        <w:br/>
      </w:r>
      <w:r w:rsidRPr="002A6173">
        <w:rPr>
          <w:rStyle w:val="xcontentpasted0"/>
          <w:rFonts w:ascii="Times New Roman" w:eastAsia="Times New Roman" w:hAnsi="Times New Roman" w:cs="Times New Roman"/>
          <w:color w:val="333333"/>
          <w:sz w:val="24"/>
          <w:szCs w:val="24"/>
          <w:shd w:val="clear" w:color="auto" w:fill="FFFFFF" w:themeFill="background1"/>
        </w:rPr>
        <w:t>Zanimanje: Mehaničar - Zavarivač (kombinirano odjeljenje), jedno odjeljenje od 16 učenika (II3), od čega 9 u zanimanju zavarivači 7 učenika u zanimanju mehaničar.</w:t>
      </w:r>
    </w:p>
    <w:p w14:paraId="5625F7F9" w14:textId="77777777" w:rsidR="00B87764" w:rsidRDefault="00DD3DFE" w:rsidP="00BD0187">
      <w:pPr>
        <w:spacing w:after="0" w:line="240" w:lineRule="auto"/>
        <w:jc w:val="both"/>
        <w:rPr>
          <w:rStyle w:val="xcontentpasted0"/>
          <w:rFonts w:ascii="Times New Roman" w:eastAsia="Times New Roman" w:hAnsi="Times New Roman" w:cs="Times New Roman"/>
          <w:color w:val="333333"/>
          <w:sz w:val="24"/>
          <w:szCs w:val="24"/>
          <w:shd w:val="clear" w:color="auto" w:fill="FFFFFF" w:themeFill="background1"/>
        </w:rPr>
      </w:pPr>
      <w:r>
        <w:rPr>
          <w:rStyle w:val="xcontentpasted0"/>
          <w:rFonts w:ascii="Times New Roman" w:eastAsia="Times New Roman" w:hAnsi="Times New Roman" w:cs="Times New Roman"/>
          <w:color w:val="333333"/>
          <w:sz w:val="24"/>
          <w:szCs w:val="24"/>
          <w:shd w:val="clear" w:color="auto" w:fill="FAFAFA"/>
        </w:rPr>
        <w:t>-Tri odjeljenja III razreda i to u sljedećim zanimanjima i strukama</w:t>
      </w:r>
      <w:r>
        <w:rPr>
          <w:rStyle w:val="xcontentpasted0"/>
          <w:rFonts w:ascii="Times New Roman" w:eastAsia="Times New Roman" w:hAnsi="Times New Roman" w:cs="Times New Roman"/>
          <w:color w:val="333333"/>
          <w:sz w:val="24"/>
          <w:szCs w:val="24"/>
          <w:shd w:val="clear" w:color="auto" w:fill="FFFFFF" w:themeFill="background1"/>
        </w:rPr>
        <w:t>:</w:t>
      </w:r>
    </w:p>
    <w:p w14:paraId="089D3449" w14:textId="7F6108E0" w:rsidR="00346244" w:rsidRDefault="00DD3DFE" w:rsidP="00BD0187">
      <w:pPr>
        <w:spacing w:after="0" w:line="240" w:lineRule="auto"/>
        <w:jc w:val="both"/>
        <w:rPr>
          <w:rStyle w:val="xcontentpasted0"/>
          <w:rFonts w:ascii="Times New Roman" w:eastAsia="Times New Roman" w:hAnsi="Times New Roman" w:cs="Times New Roman"/>
          <w:b/>
          <w:color w:val="333333"/>
          <w:sz w:val="24"/>
          <w:szCs w:val="24"/>
          <w:shd w:val="clear" w:color="auto" w:fill="FAFAFA"/>
        </w:rPr>
      </w:pPr>
      <w:r>
        <w:rPr>
          <w:rStyle w:val="xcontentpasted0"/>
          <w:rFonts w:ascii="Times New Roman" w:eastAsia="Times New Roman" w:hAnsi="Times New Roman" w:cs="Times New Roman"/>
          <w:color w:val="333333"/>
          <w:sz w:val="24"/>
          <w:szCs w:val="24"/>
          <w:shd w:val="clear" w:color="auto" w:fill="FAFAFA"/>
        </w:rPr>
        <w:t>• </w:t>
      </w:r>
      <w:r w:rsidRPr="002A6173">
        <w:rPr>
          <w:rStyle w:val="xcontentpasted0"/>
          <w:rFonts w:ascii="Times New Roman" w:eastAsia="Times New Roman" w:hAnsi="Times New Roman" w:cs="Times New Roman"/>
          <w:b/>
          <w:color w:val="333333"/>
          <w:sz w:val="24"/>
          <w:szCs w:val="24"/>
          <w:shd w:val="clear" w:color="auto" w:fill="FAFAFA"/>
        </w:rPr>
        <w:t>Administrativna struka:</w:t>
      </w:r>
    </w:p>
    <w:p w14:paraId="7FF9D354" w14:textId="77777777" w:rsidR="00B87764" w:rsidRDefault="00DD3DFE" w:rsidP="00BD0187">
      <w:pPr>
        <w:spacing w:after="0" w:line="240" w:lineRule="auto"/>
        <w:jc w:val="both"/>
        <w:rPr>
          <w:rStyle w:val="xcontentpasted0"/>
          <w:rFonts w:ascii="Times New Roman" w:eastAsia="Times New Roman" w:hAnsi="Times New Roman" w:cs="Times New Roman"/>
          <w:color w:val="333333"/>
          <w:sz w:val="24"/>
          <w:szCs w:val="24"/>
          <w:shd w:val="clear" w:color="auto" w:fill="FAFAFA"/>
        </w:rPr>
      </w:pPr>
      <w:r w:rsidRPr="002A6173">
        <w:rPr>
          <w:rStyle w:val="xcontentpasted0"/>
          <w:rFonts w:ascii="Times New Roman" w:eastAsia="Times New Roman" w:hAnsi="Times New Roman" w:cs="Times New Roman"/>
          <w:color w:val="333333"/>
          <w:sz w:val="24"/>
          <w:szCs w:val="24"/>
          <w:shd w:val="clear" w:color="auto" w:fill="FAFAFA"/>
        </w:rPr>
        <w:t>Zanimanje: Poslovno-pravni tehničar, EU VET program, jedno odjeljenje od 20 učenika (III1).</w:t>
      </w:r>
    </w:p>
    <w:p w14:paraId="6CA7D055" w14:textId="23905CE6" w:rsidR="00B41027" w:rsidRDefault="00DD3DFE" w:rsidP="00BD0187">
      <w:pPr>
        <w:spacing w:after="0" w:line="240" w:lineRule="auto"/>
        <w:jc w:val="both"/>
        <w:rPr>
          <w:rStyle w:val="xcontentpasted0"/>
          <w:rFonts w:ascii="Times New Roman" w:eastAsia="Times New Roman" w:hAnsi="Times New Roman" w:cs="Times New Roman"/>
          <w:b/>
          <w:color w:val="333333"/>
          <w:sz w:val="24"/>
          <w:szCs w:val="24"/>
          <w:shd w:val="clear" w:color="auto" w:fill="FAFAFA"/>
        </w:rPr>
      </w:pPr>
      <w:r w:rsidRPr="002A6173">
        <w:rPr>
          <w:rStyle w:val="xcontentpasted0"/>
          <w:rFonts w:ascii="Times New Roman" w:eastAsia="Times New Roman" w:hAnsi="Times New Roman" w:cs="Times New Roman"/>
          <w:color w:val="333333"/>
          <w:sz w:val="24"/>
          <w:szCs w:val="24"/>
          <w:shd w:val="clear" w:color="auto" w:fill="FAFAFA"/>
        </w:rPr>
        <w:t>• </w:t>
      </w:r>
      <w:r w:rsidRPr="002A6173">
        <w:rPr>
          <w:rStyle w:val="xcontentpasted0"/>
          <w:rFonts w:ascii="Times New Roman" w:eastAsia="Times New Roman" w:hAnsi="Times New Roman" w:cs="Times New Roman"/>
          <w:b/>
          <w:color w:val="333333"/>
          <w:sz w:val="24"/>
          <w:szCs w:val="24"/>
          <w:shd w:val="clear" w:color="auto" w:fill="FAFAFA"/>
        </w:rPr>
        <w:t>Elektro struka:</w:t>
      </w:r>
    </w:p>
    <w:p w14:paraId="2FA70FBC" w14:textId="77777777" w:rsidR="00B41027" w:rsidRDefault="00DD3DFE" w:rsidP="00BD0187">
      <w:pPr>
        <w:spacing w:after="0" w:line="240" w:lineRule="auto"/>
        <w:rPr>
          <w:rStyle w:val="xcontentpasted0"/>
          <w:rFonts w:ascii="Times New Roman" w:eastAsia="Times New Roman" w:hAnsi="Times New Roman" w:cs="Times New Roman"/>
          <w:b/>
          <w:color w:val="333333"/>
          <w:sz w:val="24"/>
          <w:szCs w:val="24"/>
          <w:shd w:val="clear" w:color="auto" w:fill="FAFAFA"/>
        </w:rPr>
      </w:pPr>
      <w:r w:rsidRPr="002A6173">
        <w:rPr>
          <w:rStyle w:val="xcontentpasted0"/>
          <w:rFonts w:ascii="Times New Roman" w:eastAsia="Times New Roman" w:hAnsi="Times New Roman" w:cs="Times New Roman"/>
          <w:color w:val="333333"/>
          <w:sz w:val="24"/>
          <w:szCs w:val="24"/>
          <w:shd w:val="clear" w:color="auto" w:fill="FAFAFA"/>
        </w:rPr>
        <w:t>Zanimanje: Elektroničar mehaničar, 10 - Elektroničar telekomunikacija, 8 učenika, jedno odjeljenje od 20  učenika (III2).</w:t>
      </w:r>
      <w:r w:rsidRPr="002A6173">
        <w:rPr>
          <w:rFonts w:ascii="Times New Roman" w:eastAsia="Times New Roman" w:hAnsi="Times New Roman" w:cs="Times New Roman"/>
          <w:color w:val="333333"/>
          <w:sz w:val="24"/>
          <w:szCs w:val="24"/>
        </w:rPr>
        <w:br/>
      </w:r>
      <w:r w:rsidRPr="002A6173">
        <w:rPr>
          <w:rStyle w:val="xcontentpasted0"/>
          <w:rFonts w:ascii="Times New Roman" w:eastAsia="Times New Roman" w:hAnsi="Times New Roman" w:cs="Times New Roman"/>
          <w:color w:val="333333"/>
          <w:sz w:val="24"/>
          <w:szCs w:val="24"/>
          <w:shd w:val="clear" w:color="auto" w:fill="FAFAFA"/>
        </w:rPr>
        <w:t>• </w:t>
      </w:r>
      <w:r w:rsidRPr="002A6173">
        <w:rPr>
          <w:rStyle w:val="xcontentpasted0"/>
          <w:rFonts w:ascii="Times New Roman" w:eastAsia="Times New Roman" w:hAnsi="Times New Roman" w:cs="Times New Roman"/>
          <w:b/>
          <w:color w:val="333333"/>
          <w:sz w:val="24"/>
          <w:szCs w:val="24"/>
          <w:shd w:val="clear" w:color="auto" w:fill="FAFAFA"/>
        </w:rPr>
        <w:t>Mašinska struka:</w:t>
      </w:r>
    </w:p>
    <w:p w14:paraId="2D1FA857" w14:textId="77777777" w:rsidR="00B87764" w:rsidRDefault="00DD3DFE" w:rsidP="00BD0187">
      <w:pPr>
        <w:spacing w:after="0" w:line="240" w:lineRule="auto"/>
        <w:jc w:val="both"/>
        <w:rPr>
          <w:rStyle w:val="xcontentpasted0"/>
          <w:rFonts w:ascii="Times New Roman" w:eastAsia="Times New Roman" w:hAnsi="Times New Roman" w:cs="Times New Roman"/>
          <w:color w:val="333333"/>
          <w:sz w:val="24"/>
          <w:szCs w:val="24"/>
          <w:shd w:val="clear" w:color="auto" w:fill="FAFAFA"/>
        </w:rPr>
      </w:pPr>
      <w:r w:rsidRPr="002A6173">
        <w:rPr>
          <w:rStyle w:val="xcontentpasted0"/>
          <w:rFonts w:ascii="Times New Roman" w:eastAsia="Times New Roman" w:hAnsi="Times New Roman" w:cs="Times New Roman"/>
          <w:color w:val="333333"/>
          <w:sz w:val="24"/>
          <w:szCs w:val="24"/>
          <w:shd w:val="clear" w:color="auto" w:fill="FAFAFA"/>
        </w:rPr>
        <w:t>Zanimanje: Prerađivač plastike, jedno odjeljenje od 14 učenika (III3).</w:t>
      </w:r>
    </w:p>
    <w:p w14:paraId="748F376F" w14:textId="4FAC33E3" w:rsidR="00B87764" w:rsidRDefault="00DD3DFE" w:rsidP="00BD0187">
      <w:pPr>
        <w:spacing w:after="0" w:line="240" w:lineRule="auto"/>
        <w:jc w:val="both"/>
        <w:rPr>
          <w:rStyle w:val="xcontentpasted0"/>
          <w:rFonts w:ascii="Times New Roman" w:eastAsia="Times New Roman" w:hAnsi="Times New Roman" w:cs="Times New Roman"/>
          <w:color w:val="333333"/>
          <w:sz w:val="24"/>
          <w:szCs w:val="24"/>
          <w:shd w:val="clear" w:color="auto" w:fill="FAFAFA"/>
        </w:rPr>
      </w:pPr>
      <w:r w:rsidRPr="002A6173">
        <w:rPr>
          <w:rStyle w:val="xcontentpasted0"/>
          <w:rFonts w:ascii="Times New Roman" w:eastAsia="Times New Roman" w:hAnsi="Times New Roman" w:cs="Times New Roman"/>
          <w:color w:val="333333"/>
          <w:sz w:val="24"/>
          <w:szCs w:val="24"/>
          <w:shd w:val="clear" w:color="auto" w:fill="FAFAFA"/>
        </w:rPr>
        <w:t>Također, upisano je jedno (1) odjeljenja IV razreda i to u slijedećim zanimanjima i strukama:</w:t>
      </w:r>
    </w:p>
    <w:p w14:paraId="489F1D62" w14:textId="119AECE4" w:rsidR="00B41027" w:rsidRDefault="00DD3DFE" w:rsidP="00BD0187">
      <w:pPr>
        <w:spacing w:after="0" w:line="240" w:lineRule="auto"/>
        <w:jc w:val="both"/>
        <w:rPr>
          <w:rStyle w:val="xcontentpasted0"/>
          <w:rFonts w:ascii="Times New Roman" w:eastAsia="Times New Roman" w:hAnsi="Times New Roman" w:cs="Times New Roman"/>
          <w:b/>
          <w:color w:val="333333"/>
          <w:sz w:val="24"/>
          <w:szCs w:val="24"/>
          <w:shd w:val="clear" w:color="auto" w:fill="FFFFFF" w:themeFill="background1"/>
        </w:rPr>
      </w:pPr>
      <w:r w:rsidRPr="00FD229D">
        <w:rPr>
          <w:rStyle w:val="xcontentpasted0"/>
          <w:rFonts w:ascii="Times New Roman" w:eastAsia="Times New Roman" w:hAnsi="Times New Roman" w:cs="Times New Roman"/>
          <w:color w:val="333333"/>
          <w:sz w:val="24"/>
          <w:szCs w:val="24"/>
          <w:shd w:val="clear" w:color="auto" w:fill="FFFFFF" w:themeFill="background1"/>
        </w:rPr>
        <w:t>• </w:t>
      </w:r>
      <w:r>
        <w:rPr>
          <w:rStyle w:val="xcontentpasted0"/>
          <w:rFonts w:ascii="Times New Roman" w:eastAsia="Times New Roman" w:hAnsi="Times New Roman" w:cs="Times New Roman"/>
          <w:b/>
          <w:color w:val="333333"/>
          <w:sz w:val="24"/>
          <w:szCs w:val="24"/>
          <w:shd w:val="clear" w:color="auto" w:fill="FFFFFF" w:themeFill="background1"/>
        </w:rPr>
        <w:t>Ugostiteljska</w:t>
      </w:r>
      <w:r w:rsidR="00B41027">
        <w:rPr>
          <w:rStyle w:val="xcontentpasted0"/>
          <w:rFonts w:ascii="Times New Roman" w:eastAsia="Times New Roman" w:hAnsi="Times New Roman" w:cs="Times New Roman"/>
          <w:b/>
          <w:color w:val="333333"/>
          <w:sz w:val="24"/>
          <w:szCs w:val="24"/>
          <w:shd w:val="clear" w:color="auto" w:fill="FFFFFF" w:themeFill="background1"/>
        </w:rPr>
        <w:t xml:space="preserve"> </w:t>
      </w:r>
      <w:r w:rsidRPr="00FD229D">
        <w:rPr>
          <w:rStyle w:val="xcontentpasted0"/>
          <w:rFonts w:ascii="Times New Roman" w:eastAsia="Times New Roman" w:hAnsi="Times New Roman" w:cs="Times New Roman"/>
          <w:b/>
          <w:color w:val="333333"/>
          <w:sz w:val="24"/>
          <w:szCs w:val="24"/>
          <w:shd w:val="clear" w:color="auto" w:fill="FFFFFF" w:themeFill="background1"/>
        </w:rPr>
        <w:t>struka:</w:t>
      </w:r>
    </w:p>
    <w:p w14:paraId="699C9881" w14:textId="77777777" w:rsidR="00A179B1" w:rsidRDefault="00DD3DFE" w:rsidP="00A179B1">
      <w:pPr>
        <w:spacing w:line="240" w:lineRule="auto"/>
        <w:jc w:val="both"/>
        <w:rPr>
          <w:rStyle w:val="xcontentpasted0"/>
          <w:rFonts w:ascii="Times New Roman" w:eastAsia="Times New Roman" w:hAnsi="Times New Roman" w:cs="Times New Roman"/>
          <w:color w:val="333333"/>
          <w:sz w:val="24"/>
          <w:szCs w:val="24"/>
          <w:shd w:val="clear" w:color="auto" w:fill="FFFFFF" w:themeFill="background1"/>
        </w:rPr>
      </w:pPr>
      <w:r w:rsidRPr="00FD229D">
        <w:rPr>
          <w:rStyle w:val="xcontentpasted0"/>
          <w:rFonts w:ascii="Times New Roman" w:eastAsia="Times New Roman" w:hAnsi="Times New Roman" w:cs="Times New Roman"/>
          <w:color w:val="333333"/>
          <w:sz w:val="24"/>
          <w:szCs w:val="24"/>
          <w:shd w:val="clear" w:color="auto" w:fill="FFFFFF" w:themeFill="background1"/>
        </w:rPr>
        <w:t>Zanimanje: Kuhar-tehnolog, EU VET program, jedno odjeljenje od 16 učenika (IV1).</w:t>
      </w:r>
    </w:p>
    <w:p w14:paraId="13BEF10A" w14:textId="0D99B80B" w:rsidR="00EB3DA6" w:rsidRDefault="00DD3DFE" w:rsidP="00A179B1">
      <w:pPr>
        <w:spacing w:line="240" w:lineRule="auto"/>
        <w:jc w:val="both"/>
        <w:rPr>
          <w:rFonts w:ascii="Times New Roman" w:hAnsi="Times New Roman" w:cs="Times New Roman"/>
          <w:color w:val="000000" w:themeColor="text1"/>
          <w:sz w:val="24"/>
          <w:szCs w:val="24"/>
        </w:rPr>
      </w:pPr>
      <w:r w:rsidRPr="00D81088">
        <w:rPr>
          <w:rFonts w:ascii="Times New Roman" w:hAnsi="Times New Roman" w:cs="Times New Roman"/>
          <w:b/>
          <w:color w:val="000000" w:themeColor="text1"/>
          <w:sz w:val="24"/>
          <w:szCs w:val="24"/>
          <w:lang w:val="bs-Latn-BA"/>
        </w:rPr>
        <w:t xml:space="preserve">OMŠ „Avdo Smailović“ Goražde – </w:t>
      </w:r>
      <w:r w:rsidRPr="00D81088">
        <w:rPr>
          <w:rFonts w:ascii="Times New Roman" w:hAnsi="Times New Roman" w:cs="Times New Roman"/>
          <w:color w:val="000000" w:themeColor="text1"/>
          <w:sz w:val="24"/>
          <w:szCs w:val="24"/>
          <w:lang w:val="bs-Latn-BA"/>
        </w:rPr>
        <w:t>osnovana 1976. godine. Školu pohađaju djeca uzrasta od 8 do 15 godina. Osnovni muzički odgoj i obrazovanje stiče se u ovoj ustanovi u trajanju od 6 godina/razreda, uz prethodno završen jedan razred pripremnog odjeljena.</w:t>
      </w:r>
      <w:r w:rsidRPr="00D81088">
        <w:rPr>
          <w:rStyle w:val="FootnoteReference"/>
          <w:rFonts w:ascii="Times New Roman" w:hAnsi="Times New Roman" w:cs="Times New Roman"/>
          <w:color w:val="000000" w:themeColor="text1"/>
          <w:sz w:val="24"/>
          <w:szCs w:val="24"/>
          <w:lang w:val="bs-Latn-BA"/>
        </w:rPr>
        <w:footnoteReference w:id="11"/>
      </w:r>
      <w:r w:rsidRPr="00D81088">
        <w:rPr>
          <w:rFonts w:ascii="Times New Roman" w:hAnsi="Times New Roman" w:cs="Times New Roman"/>
          <w:color w:val="000000" w:themeColor="text1"/>
          <w:sz w:val="24"/>
          <w:szCs w:val="24"/>
        </w:rPr>
        <w:t xml:space="preserve"> Osnovna muzička škola „Avdo Smailović“ Goražde u školskoj 2022/2023. godini broji 153 učenika od I do VI razreda, te 43 učenika pripremnog razreda. U školi se izučavaju muzički instrumenti klavir, harmonika, gitara, flauta i </w:t>
      </w:r>
      <w:r>
        <w:rPr>
          <w:rFonts w:ascii="Times New Roman" w:hAnsi="Times New Roman" w:cs="Times New Roman"/>
          <w:color w:val="000000" w:themeColor="text1"/>
          <w:sz w:val="24"/>
          <w:szCs w:val="24"/>
        </w:rPr>
        <w:t>violina.</w:t>
      </w:r>
    </w:p>
    <w:p w14:paraId="2967C913" w14:textId="5ABC863D" w:rsidR="00B41027" w:rsidRPr="00EB3DA6" w:rsidRDefault="00EB3DA6" w:rsidP="00EB3DA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40A689B0" w14:textId="136F5E25" w:rsidR="00F54C81" w:rsidRPr="00D57816" w:rsidRDefault="00F54C81" w:rsidP="00E46B00">
      <w:pPr>
        <w:pStyle w:val="h5"/>
        <w:outlineLvl w:val="4"/>
      </w:pPr>
      <w:bookmarkStart w:id="111" w:name="_Toc153796267"/>
      <w:r w:rsidRPr="00D57816">
        <w:lastRenderedPageBreak/>
        <w:t>Zdravstvo</w:t>
      </w:r>
      <w:bookmarkEnd w:id="111"/>
    </w:p>
    <w:p w14:paraId="46E5ED75" w14:textId="77777777" w:rsidR="00B3144F" w:rsidRDefault="00B3144F" w:rsidP="00BD0187">
      <w:pPr>
        <w:pStyle w:val="NoSpacing"/>
        <w:jc w:val="both"/>
        <w:rPr>
          <w:rFonts w:ascii="Times New Roman" w:hAnsi="Times New Roman" w:cs="Times New Roman"/>
          <w:sz w:val="24"/>
          <w:szCs w:val="24"/>
        </w:rPr>
      </w:pPr>
      <w:r>
        <w:rPr>
          <w:rFonts w:ascii="Times New Roman" w:hAnsi="Times New Roman" w:cs="Times New Roman"/>
          <w:sz w:val="24"/>
          <w:szCs w:val="24"/>
        </w:rPr>
        <w:t xml:space="preserve">Grad Goražde je osnivač dvije zdravstvene ustanove: Doma zdravlja „dr.Isak Samokovlija“ (DZ) i JU Apoteka „9.maj“. </w:t>
      </w:r>
    </w:p>
    <w:p w14:paraId="7DD3781E" w14:textId="09E1E80E" w:rsidR="00B3144F" w:rsidRDefault="00B3144F" w:rsidP="00BD0187">
      <w:pPr>
        <w:pStyle w:val="NoSpacing"/>
        <w:jc w:val="both"/>
        <w:rPr>
          <w:rFonts w:ascii="Times New Roman" w:hAnsi="Times New Roman" w:cs="Times New Roman"/>
          <w:sz w:val="24"/>
          <w:szCs w:val="24"/>
        </w:rPr>
      </w:pPr>
      <w:r>
        <w:rPr>
          <w:rFonts w:ascii="Times New Roman" w:hAnsi="Times New Roman" w:cs="Times New Roman"/>
          <w:sz w:val="24"/>
          <w:szCs w:val="24"/>
        </w:rPr>
        <w:t xml:space="preserve">JU Dom zdravlja je javna ustanova osnovana za obavljanje zdravstvene djelatnosti u oblasti primarne zdravstvene zaštite za </w:t>
      </w:r>
      <w:r w:rsidR="008F1D1C">
        <w:rPr>
          <w:rFonts w:ascii="Times New Roman" w:hAnsi="Times New Roman" w:cs="Times New Roman"/>
          <w:sz w:val="24"/>
          <w:szCs w:val="24"/>
        </w:rPr>
        <w:t>G</w:t>
      </w:r>
      <w:r>
        <w:rPr>
          <w:rFonts w:ascii="Times New Roman" w:hAnsi="Times New Roman" w:cs="Times New Roman"/>
          <w:sz w:val="24"/>
          <w:szCs w:val="24"/>
        </w:rPr>
        <w:t>rad Goražde, kroz neke službe i BPK Goražde, a obavlja sljedeće djelatnosti</w:t>
      </w:r>
    </w:p>
    <w:p w14:paraId="34B41634" w14:textId="77777777" w:rsidR="00B3144F" w:rsidRDefault="00B3144F" w:rsidP="00506FFE">
      <w:pPr>
        <w:pStyle w:val="NoSpacing"/>
        <w:numPr>
          <w:ilvl w:val="0"/>
          <w:numId w:val="9"/>
        </w:numPr>
        <w:jc w:val="both"/>
        <w:rPr>
          <w:rFonts w:ascii="Times New Roman" w:hAnsi="Times New Roman" w:cs="Times New Roman"/>
          <w:sz w:val="24"/>
          <w:szCs w:val="24"/>
        </w:rPr>
      </w:pPr>
      <w:r>
        <w:rPr>
          <w:rFonts w:ascii="Times New Roman" w:hAnsi="Times New Roman" w:cs="Times New Roman"/>
          <w:sz w:val="24"/>
          <w:szCs w:val="24"/>
        </w:rPr>
        <w:t>djelatnost porodične medicine,</w:t>
      </w:r>
    </w:p>
    <w:p w14:paraId="7BC493BE" w14:textId="77777777" w:rsidR="00B3144F" w:rsidRDefault="00B3144F" w:rsidP="00506FFE">
      <w:pPr>
        <w:pStyle w:val="NoSpacing"/>
        <w:numPr>
          <w:ilvl w:val="0"/>
          <w:numId w:val="9"/>
        </w:numPr>
        <w:jc w:val="both"/>
        <w:rPr>
          <w:rFonts w:ascii="Times New Roman" w:hAnsi="Times New Roman" w:cs="Times New Roman"/>
          <w:sz w:val="24"/>
          <w:szCs w:val="24"/>
        </w:rPr>
      </w:pPr>
      <w:r>
        <w:rPr>
          <w:rFonts w:ascii="Times New Roman" w:hAnsi="Times New Roman" w:cs="Times New Roman"/>
          <w:sz w:val="24"/>
          <w:szCs w:val="24"/>
        </w:rPr>
        <w:t>djelatnost zdravstvene zaštite djece,</w:t>
      </w:r>
    </w:p>
    <w:p w14:paraId="3F64CB79" w14:textId="77777777" w:rsidR="00B3144F" w:rsidRDefault="00B3144F" w:rsidP="00506FFE">
      <w:pPr>
        <w:pStyle w:val="NoSpacing"/>
        <w:numPr>
          <w:ilvl w:val="0"/>
          <w:numId w:val="9"/>
        </w:numPr>
        <w:jc w:val="both"/>
        <w:rPr>
          <w:rFonts w:ascii="Times New Roman" w:hAnsi="Times New Roman" w:cs="Times New Roman"/>
          <w:sz w:val="24"/>
          <w:szCs w:val="24"/>
        </w:rPr>
      </w:pPr>
      <w:r>
        <w:rPr>
          <w:rFonts w:ascii="Times New Roman" w:hAnsi="Times New Roman" w:cs="Times New Roman"/>
          <w:sz w:val="24"/>
          <w:szCs w:val="24"/>
        </w:rPr>
        <w:t>djelatnost polivalentnih patronažnih sestara u zajednici,</w:t>
      </w:r>
    </w:p>
    <w:p w14:paraId="18DEA6B8" w14:textId="77777777" w:rsidR="00B3144F" w:rsidRDefault="00B3144F" w:rsidP="00506FFE">
      <w:pPr>
        <w:pStyle w:val="NoSpacing"/>
        <w:numPr>
          <w:ilvl w:val="0"/>
          <w:numId w:val="9"/>
        </w:numPr>
        <w:jc w:val="both"/>
        <w:rPr>
          <w:rFonts w:ascii="Times New Roman" w:hAnsi="Times New Roman" w:cs="Times New Roman"/>
          <w:sz w:val="24"/>
          <w:szCs w:val="24"/>
        </w:rPr>
      </w:pPr>
      <w:r>
        <w:rPr>
          <w:rFonts w:ascii="Times New Roman" w:hAnsi="Times New Roman" w:cs="Times New Roman"/>
          <w:sz w:val="24"/>
          <w:szCs w:val="24"/>
        </w:rPr>
        <w:t>zaštita reproduktivnog zdravlja žena,</w:t>
      </w:r>
    </w:p>
    <w:p w14:paraId="30AE9871" w14:textId="77777777" w:rsidR="00B3144F" w:rsidRDefault="00B3144F" w:rsidP="00506FFE">
      <w:pPr>
        <w:pStyle w:val="NoSpacing"/>
        <w:numPr>
          <w:ilvl w:val="0"/>
          <w:numId w:val="9"/>
        </w:numPr>
        <w:jc w:val="both"/>
        <w:rPr>
          <w:rFonts w:ascii="Times New Roman" w:hAnsi="Times New Roman" w:cs="Times New Roman"/>
          <w:sz w:val="24"/>
          <w:szCs w:val="24"/>
        </w:rPr>
      </w:pPr>
      <w:r>
        <w:rPr>
          <w:rFonts w:ascii="Times New Roman" w:hAnsi="Times New Roman" w:cs="Times New Roman"/>
          <w:sz w:val="24"/>
          <w:szCs w:val="24"/>
        </w:rPr>
        <w:t>zdravstvena zaštita kod nespecifičnih i specifičnih plućnih oboljenja,</w:t>
      </w:r>
    </w:p>
    <w:p w14:paraId="351AF859" w14:textId="77777777" w:rsidR="00B3144F" w:rsidRDefault="00B3144F" w:rsidP="00506FFE">
      <w:pPr>
        <w:pStyle w:val="NoSpacing"/>
        <w:numPr>
          <w:ilvl w:val="0"/>
          <w:numId w:val="9"/>
        </w:numPr>
        <w:jc w:val="both"/>
        <w:rPr>
          <w:rFonts w:ascii="Times New Roman" w:hAnsi="Times New Roman" w:cs="Times New Roman"/>
          <w:sz w:val="24"/>
          <w:szCs w:val="24"/>
        </w:rPr>
      </w:pPr>
      <w:r>
        <w:rPr>
          <w:rFonts w:ascii="Times New Roman" w:hAnsi="Times New Roman" w:cs="Times New Roman"/>
          <w:sz w:val="24"/>
          <w:szCs w:val="24"/>
        </w:rPr>
        <w:t>fizikalna i mentalna rehabilitacija u zajednici,</w:t>
      </w:r>
    </w:p>
    <w:p w14:paraId="66B64B3E" w14:textId="77777777" w:rsidR="00B3144F" w:rsidRDefault="00B3144F" w:rsidP="00506FFE">
      <w:pPr>
        <w:pStyle w:val="NoSpacing"/>
        <w:numPr>
          <w:ilvl w:val="0"/>
          <w:numId w:val="9"/>
        </w:numPr>
        <w:jc w:val="both"/>
        <w:rPr>
          <w:rFonts w:ascii="Times New Roman" w:hAnsi="Times New Roman" w:cs="Times New Roman"/>
          <w:sz w:val="24"/>
          <w:szCs w:val="24"/>
        </w:rPr>
      </w:pPr>
      <w:r>
        <w:rPr>
          <w:rFonts w:ascii="Times New Roman" w:hAnsi="Times New Roman" w:cs="Times New Roman"/>
          <w:sz w:val="24"/>
          <w:szCs w:val="24"/>
        </w:rPr>
        <w:t>specifična zdravstvena zaštita radnika kao dio medicine rada , ako je ugovorena sa poslodavcem,</w:t>
      </w:r>
    </w:p>
    <w:p w14:paraId="7A716C5A" w14:textId="77777777" w:rsidR="00B3144F" w:rsidRDefault="00B3144F" w:rsidP="00506FFE">
      <w:pPr>
        <w:pStyle w:val="NoSpacing"/>
        <w:numPr>
          <w:ilvl w:val="0"/>
          <w:numId w:val="9"/>
        </w:numPr>
        <w:jc w:val="both"/>
        <w:rPr>
          <w:rFonts w:ascii="Times New Roman" w:hAnsi="Times New Roman" w:cs="Times New Roman"/>
          <w:sz w:val="24"/>
          <w:szCs w:val="24"/>
        </w:rPr>
      </w:pPr>
      <w:r>
        <w:rPr>
          <w:rFonts w:ascii="Times New Roman" w:hAnsi="Times New Roman" w:cs="Times New Roman"/>
          <w:sz w:val="24"/>
          <w:szCs w:val="24"/>
        </w:rPr>
        <w:t>zubozdravstvena zaštita,</w:t>
      </w:r>
    </w:p>
    <w:p w14:paraId="6C56A8EF" w14:textId="42CEDE7A" w:rsidR="00B3144F" w:rsidRDefault="00B3144F" w:rsidP="00506FFE">
      <w:pPr>
        <w:pStyle w:val="NoSpacing"/>
        <w:numPr>
          <w:ilvl w:val="0"/>
          <w:numId w:val="9"/>
        </w:numPr>
        <w:spacing w:after="240"/>
        <w:jc w:val="both"/>
        <w:rPr>
          <w:rFonts w:ascii="Times New Roman" w:hAnsi="Times New Roman" w:cs="Times New Roman"/>
          <w:sz w:val="24"/>
          <w:szCs w:val="24"/>
        </w:rPr>
      </w:pPr>
      <w:r>
        <w:rPr>
          <w:rFonts w:ascii="Times New Roman" w:hAnsi="Times New Roman" w:cs="Times New Roman"/>
          <w:sz w:val="24"/>
          <w:szCs w:val="24"/>
        </w:rPr>
        <w:t>labaratorijska .</w:t>
      </w:r>
    </w:p>
    <w:p w14:paraId="17BA1A03" w14:textId="388D6C69" w:rsidR="00EB3DA6" w:rsidRDefault="00B3144F" w:rsidP="00A179B1">
      <w:pPr>
        <w:spacing w:line="240" w:lineRule="auto"/>
        <w:jc w:val="both"/>
        <w:rPr>
          <w:rFonts w:ascii="Times New Roman" w:hAnsi="Times New Roman" w:cs="Times New Roman"/>
          <w:sz w:val="24"/>
          <w:szCs w:val="24"/>
        </w:rPr>
      </w:pPr>
      <w:r>
        <w:rPr>
          <w:rFonts w:ascii="Times New Roman" w:hAnsi="Times New Roman" w:cs="Times New Roman"/>
          <w:sz w:val="24"/>
          <w:szCs w:val="24"/>
        </w:rPr>
        <w:t>Pored zaposlenog osoblja, J.U. Dom zdravlja Goražde angažuje po ugovoru o pružanju zdravstvenih usluga sa Kantonalnom bolnicom slijedeće specijaliste: oftamologa i ortopeda (za ultrazvučni pregled kukova novorođene djece). Ostali specijalisti angažovani su u dane odsutnosti zaposlenika – specijalista (godišnji odmor, bolovanje i sl.).</w:t>
      </w:r>
      <w:r w:rsidR="00A179B1">
        <w:rPr>
          <w:rFonts w:ascii="Times New Roman" w:hAnsi="Times New Roman" w:cs="Times New Roman"/>
          <w:sz w:val="24"/>
          <w:szCs w:val="24"/>
        </w:rPr>
        <w:t xml:space="preserve"> </w:t>
      </w:r>
      <w:r>
        <w:rPr>
          <w:rFonts w:ascii="Times New Roman" w:hAnsi="Times New Roman" w:cs="Times New Roman"/>
          <w:sz w:val="24"/>
          <w:szCs w:val="24"/>
        </w:rPr>
        <w:t>Najveći problem u radu ustanove je nedostatak plumologa i još jednog pedijatra. Nakon što je u novembru 2020. preminuo plumolog koji je u radni odnos primljen iz penzije, jer se jedini javio n</w:t>
      </w:r>
      <w:r w:rsidR="005F472F">
        <w:rPr>
          <w:rFonts w:ascii="Times New Roman" w:hAnsi="Times New Roman" w:cs="Times New Roman"/>
          <w:sz w:val="24"/>
          <w:szCs w:val="24"/>
        </w:rPr>
        <w:t>a konkurs, nedostatak je privremeno rije</w:t>
      </w:r>
      <w:r w:rsidR="008F1D1C">
        <w:rPr>
          <w:rFonts w:ascii="Times New Roman" w:hAnsi="Times New Roman" w:cs="Times New Roman"/>
          <w:sz w:val="24"/>
          <w:szCs w:val="24"/>
        </w:rPr>
        <w:t>še</w:t>
      </w:r>
      <w:r w:rsidR="005F472F">
        <w:rPr>
          <w:rFonts w:ascii="Times New Roman" w:hAnsi="Times New Roman" w:cs="Times New Roman"/>
          <w:sz w:val="24"/>
          <w:szCs w:val="24"/>
        </w:rPr>
        <w:t>n</w:t>
      </w:r>
      <w:r>
        <w:rPr>
          <w:rFonts w:ascii="Times New Roman" w:hAnsi="Times New Roman" w:cs="Times New Roman"/>
          <w:sz w:val="24"/>
          <w:szCs w:val="24"/>
        </w:rPr>
        <w:t xml:space="preserve"> ugovorom sa plumologom iz Sarajeva u penziji, a nedostata</w:t>
      </w:r>
      <w:r w:rsidR="005F472F">
        <w:rPr>
          <w:rFonts w:ascii="Times New Roman" w:hAnsi="Times New Roman" w:cs="Times New Roman"/>
          <w:sz w:val="24"/>
          <w:szCs w:val="24"/>
        </w:rPr>
        <w:t>k drugog pedijatra nadoknađuje se</w:t>
      </w:r>
      <w:r>
        <w:rPr>
          <w:rFonts w:ascii="Times New Roman" w:hAnsi="Times New Roman" w:cs="Times New Roman"/>
          <w:sz w:val="24"/>
          <w:szCs w:val="24"/>
        </w:rPr>
        <w:t xml:space="preserve"> ugovorima sa ljekarima, takođe</w:t>
      </w:r>
      <w:r w:rsidR="005F472F">
        <w:rPr>
          <w:rFonts w:ascii="Times New Roman" w:hAnsi="Times New Roman" w:cs="Times New Roman"/>
          <w:sz w:val="24"/>
          <w:szCs w:val="24"/>
        </w:rPr>
        <w:t>r</w:t>
      </w:r>
      <w:r>
        <w:rPr>
          <w:rFonts w:ascii="Times New Roman" w:hAnsi="Times New Roman" w:cs="Times New Roman"/>
          <w:sz w:val="24"/>
          <w:szCs w:val="24"/>
        </w:rPr>
        <w:t xml:space="preserve"> iz penzije. To je trenutno jedina mogućnost obezbjeđenja kontinuiteta zdravstvene zaštite kada su ove specijalnosti u pitanju, jer se na više puta raspisivane konkurse nije javio niko od radno aktivnih pedijatara i plumologa. Jedan ljekar je na specijalizaciji iz pedijatrije od 2018. godine, a jedna doktorica je na specijalizaciji iz plumologije od 01.07.2021. godine.</w:t>
      </w:r>
    </w:p>
    <w:p w14:paraId="7AC2EBE8" w14:textId="77777777" w:rsidR="00EB3DA6" w:rsidRDefault="00EB3DA6">
      <w:pPr>
        <w:rPr>
          <w:rFonts w:ascii="Times New Roman" w:hAnsi="Times New Roman" w:cs="Times New Roman"/>
          <w:sz w:val="24"/>
          <w:szCs w:val="24"/>
        </w:rPr>
      </w:pPr>
      <w:r>
        <w:rPr>
          <w:rFonts w:ascii="Times New Roman" w:hAnsi="Times New Roman" w:cs="Times New Roman"/>
          <w:sz w:val="24"/>
          <w:szCs w:val="24"/>
        </w:rPr>
        <w:br w:type="page"/>
      </w:r>
    </w:p>
    <w:p w14:paraId="3F3A5DE1" w14:textId="31CFAB1F" w:rsidR="00B3144F" w:rsidRPr="00C63532" w:rsidRDefault="00B3144F" w:rsidP="00B3581E">
      <w:pPr>
        <w:pStyle w:val="tabele"/>
      </w:pPr>
      <w:r>
        <w:lastRenderedPageBreak/>
        <w:t xml:space="preserve"> </w:t>
      </w:r>
      <w:bookmarkStart w:id="112" w:name="_Toc153311243"/>
      <w:r w:rsidRPr="00C63532">
        <w:t xml:space="preserve">Tabela </w:t>
      </w:r>
      <w:r w:rsidR="00AD4171" w:rsidRPr="00C63532">
        <w:t>20</w:t>
      </w:r>
      <w:r w:rsidRPr="00C63532">
        <w:t>.</w:t>
      </w:r>
      <w:r w:rsidR="00AD4171" w:rsidRPr="00C63532">
        <w:t xml:space="preserve"> Prostorni kapaciteti</w:t>
      </w:r>
      <w:bookmarkEnd w:id="112"/>
    </w:p>
    <w:tbl>
      <w:tblPr>
        <w:tblW w:w="9351" w:type="dxa"/>
        <w:jc w:val="center"/>
        <w:tblCellMar>
          <w:left w:w="10" w:type="dxa"/>
          <w:right w:w="10" w:type="dxa"/>
        </w:tblCellMar>
        <w:tblLook w:val="04A0" w:firstRow="1" w:lastRow="0" w:firstColumn="1" w:lastColumn="0" w:noHBand="0" w:noVBand="1"/>
      </w:tblPr>
      <w:tblGrid>
        <w:gridCol w:w="2563"/>
        <w:gridCol w:w="1403"/>
        <w:gridCol w:w="1403"/>
        <w:gridCol w:w="1097"/>
        <w:gridCol w:w="1227"/>
        <w:gridCol w:w="1658"/>
      </w:tblGrid>
      <w:tr w:rsidR="00B3144F" w14:paraId="44D66C9C" w14:textId="77777777" w:rsidTr="005F472F">
        <w:trPr>
          <w:trHeight w:val="20"/>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3052DC" w14:textId="77777777" w:rsidR="00B3144F" w:rsidRDefault="00B3144F" w:rsidP="00BD0187">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Objekti zdravstvene ustanove</w:t>
            </w:r>
          </w:p>
        </w:tc>
        <w:tc>
          <w:tcPr>
            <w:tcW w:w="1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E79EC3" w14:textId="77777777" w:rsidR="00B3144F" w:rsidRDefault="00B3144F" w:rsidP="00BD0187">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Lokacija</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C25457" w14:textId="77777777" w:rsidR="00B3144F" w:rsidRDefault="00B3144F" w:rsidP="00BD0187">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Namjena</w:t>
            </w:r>
          </w:p>
        </w:tc>
        <w:tc>
          <w:tcPr>
            <w:tcW w:w="1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A5B9C" w14:textId="77777777" w:rsidR="00B3144F" w:rsidRDefault="00B3144F" w:rsidP="00BD0187">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Površina (m2)</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093D85" w14:textId="77777777" w:rsidR="00B3144F" w:rsidRDefault="00B3144F" w:rsidP="00BD0187">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Godina</w:t>
            </w:r>
          </w:p>
          <w:p w14:paraId="271FCD3A" w14:textId="77777777" w:rsidR="00B3144F" w:rsidRDefault="00B3144F" w:rsidP="00BD0187">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Izgradnje   Obnove</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10E2B8" w14:textId="77777777" w:rsidR="00B3144F" w:rsidRDefault="00B3144F" w:rsidP="00BD0187">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Kratak opis trenutnog stanja</w:t>
            </w:r>
          </w:p>
        </w:tc>
      </w:tr>
      <w:tr w:rsidR="00B3144F" w14:paraId="3F859AAF" w14:textId="77777777" w:rsidTr="005F472F">
        <w:trPr>
          <w:trHeight w:val="20"/>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116640" w14:textId="77777777" w:rsidR="00B3144F" w:rsidRDefault="00B3144F" w:rsidP="005F472F">
            <w:pPr>
              <w:spacing w:after="0" w:line="240" w:lineRule="auto"/>
              <w:rPr>
                <w:rFonts w:ascii="Times New Roman" w:hAnsi="Times New Roman" w:cs="Times New Roman"/>
                <w:sz w:val="24"/>
                <w:szCs w:val="24"/>
              </w:rPr>
            </w:pPr>
            <w:r>
              <w:rPr>
                <w:rFonts w:ascii="Times New Roman" w:hAnsi="Times New Roman" w:cs="Times New Roman"/>
                <w:sz w:val="24"/>
                <w:szCs w:val="24"/>
              </w:rPr>
              <w:t>Centralni objekat</w:t>
            </w:r>
          </w:p>
        </w:tc>
        <w:tc>
          <w:tcPr>
            <w:tcW w:w="1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8C8D53"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Ul. Ferida Dizdarevića</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168E89"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Zdravstvene službe i uprava</w:t>
            </w:r>
          </w:p>
        </w:tc>
        <w:tc>
          <w:tcPr>
            <w:tcW w:w="1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66C808" w14:textId="77777777" w:rsidR="00B3144F" w:rsidRDefault="00B3144F" w:rsidP="008C14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1880,00</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149F78" w14:textId="73F2E913" w:rsidR="00B3144F" w:rsidRDefault="00B3144F" w:rsidP="008C14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1973.         2004.</w:t>
            </w:r>
          </w:p>
          <w:p w14:paraId="523690CA" w14:textId="77777777" w:rsidR="00B3144F" w:rsidRDefault="00B3144F" w:rsidP="008C14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2005.</w:t>
            </w:r>
          </w:p>
          <w:p w14:paraId="125D7931" w14:textId="77777777" w:rsidR="00B3144F" w:rsidRDefault="00B3144F" w:rsidP="008C14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2007.</w:t>
            </w:r>
          </w:p>
          <w:p w14:paraId="26FEFE2E" w14:textId="77777777" w:rsidR="00B3144F" w:rsidRDefault="00B3144F" w:rsidP="008C14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2009.</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69F917"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Zadovoljava</w:t>
            </w:r>
          </w:p>
        </w:tc>
      </w:tr>
      <w:tr w:rsidR="00B3144F" w14:paraId="3C0E4208" w14:textId="77777777" w:rsidTr="005F472F">
        <w:trPr>
          <w:trHeight w:val="20"/>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8BEF50" w14:textId="0E9D0F2A" w:rsidR="00B3144F" w:rsidRDefault="005F472F" w:rsidP="005F472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Ambulanta </w:t>
            </w:r>
            <w:r w:rsidR="00B3144F">
              <w:rPr>
                <w:rFonts w:ascii="Times New Roman" w:hAnsi="Times New Roman" w:cs="Times New Roman"/>
                <w:sz w:val="24"/>
                <w:szCs w:val="24"/>
              </w:rPr>
              <w:t>porodične medicine I</w:t>
            </w:r>
          </w:p>
        </w:tc>
        <w:tc>
          <w:tcPr>
            <w:tcW w:w="1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688B55"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Ul. Višegradska bb.</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B6095C"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Zdravstvena služba</w:t>
            </w:r>
          </w:p>
        </w:tc>
        <w:tc>
          <w:tcPr>
            <w:tcW w:w="1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91BADA" w14:textId="77777777" w:rsidR="00B3144F" w:rsidRDefault="00B3144F" w:rsidP="008C14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151,62</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BA3263" w14:textId="77777777" w:rsidR="00B3144F" w:rsidRDefault="00B3144F" w:rsidP="008C14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1999.</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BB6BD"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Zadovoljava</w:t>
            </w:r>
          </w:p>
        </w:tc>
      </w:tr>
      <w:tr w:rsidR="00B3144F" w14:paraId="517AC5CC" w14:textId="77777777" w:rsidTr="005F472F">
        <w:trPr>
          <w:trHeight w:val="20"/>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0810CA" w14:textId="77777777" w:rsidR="00B3144F" w:rsidRDefault="00B3144F" w:rsidP="005F472F">
            <w:pPr>
              <w:spacing w:after="0" w:line="240" w:lineRule="auto"/>
              <w:rPr>
                <w:rFonts w:ascii="Times New Roman" w:hAnsi="Times New Roman" w:cs="Times New Roman"/>
                <w:sz w:val="24"/>
                <w:szCs w:val="24"/>
              </w:rPr>
            </w:pPr>
            <w:r>
              <w:rPr>
                <w:rFonts w:ascii="Times New Roman" w:hAnsi="Times New Roman" w:cs="Times New Roman"/>
                <w:sz w:val="24"/>
                <w:szCs w:val="24"/>
              </w:rPr>
              <w:t>Ambulanta porodične medicine II</w:t>
            </w:r>
          </w:p>
        </w:tc>
        <w:tc>
          <w:tcPr>
            <w:tcW w:w="1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78CDBA"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Ul. 1 Maj bb.</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794931"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Zdravstvena služba</w:t>
            </w:r>
          </w:p>
        </w:tc>
        <w:tc>
          <w:tcPr>
            <w:tcW w:w="1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F99094" w14:textId="77777777" w:rsidR="00B3144F" w:rsidRDefault="00B3144F" w:rsidP="008C14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229,15</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2C44F3" w14:textId="77777777" w:rsidR="00B3144F" w:rsidRDefault="00B3144F" w:rsidP="008C14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2003.</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5DE72E"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Zadovoljava</w:t>
            </w:r>
          </w:p>
        </w:tc>
      </w:tr>
      <w:tr w:rsidR="00B3144F" w14:paraId="32B9A360" w14:textId="77777777" w:rsidTr="005F472F">
        <w:trPr>
          <w:trHeight w:val="20"/>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030723" w14:textId="77777777" w:rsidR="00B3144F" w:rsidRDefault="00B3144F" w:rsidP="005F472F">
            <w:pPr>
              <w:spacing w:after="0" w:line="240" w:lineRule="auto"/>
              <w:rPr>
                <w:rFonts w:ascii="Times New Roman" w:hAnsi="Times New Roman" w:cs="Times New Roman"/>
                <w:sz w:val="24"/>
                <w:szCs w:val="24"/>
              </w:rPr>
            </w:pPr>
            <w:r>
              <w:rPr>
                <w:rFonts w:ascii="Times New Roman" w:hAnsi="Times New Roman" w:cs="Times New Roman"/>
                <w:sz w:val="24"/>
                <w:szCs w:val="24"/>
              </w:rPr>
              <w:t>Ambulanta porodične medicine V</w:t>
            </w:r>
          </w:p>
        </w:tc>
        <w:tc>
          <w:tcPr>
            <w:tcW w:w="1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35B65D"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Mujkovići Polje</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A1CFF2"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Zdravstvena služba</w:t>
            </w:r>
          </w:p>
        </w:tc>
        <w:tc>
          <w:tcPr>
            <w:tcW w:w="1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B35FA9" w14:textId="77777777" w:rsidR="00B3144F" w:rsidRDefault="00B3144F" w:rsidP="008C14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218,71</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69D432" w14:textId="77777777" w:rsidR="00B3144F" w:rsidRDefault="00B3144F" w:rsidP="008C14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2008.</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FE8179"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Zadovoljava</w:t>
            </w:r>
          </w:p>
        </w:tc>
      </w:tr>
      <w:tr w:rsidR="00B3144F" w14:paraId="3F35E22B" w14:textId="77777777" w:rsidTr="005F472F">
        <w:trPr>
          <w:trHeight w:val="20"/>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BD57FE" w14:textId="77777777" w:rsidR="00B3144F" w:rsidRDefault="00B3144F" w:rsidP="005F472F">
            <w:pPr>
              <w:spacing w:after="0" w:line="240" w:lineRule="auto"/>
              <w:rPr>
                <w:rFonts w:ascii="Times New Roman" w:hAnsi="Times New Roman" w:cs="Times New Roman"/>
                <w:sz w:val="24"/>
                <w:szCs w:val="24"/>
              </w:rPr>
            </w:pPr>
            <w:r>
              <w:rPr>
                <w:rFonts w:ascii="Times New Roman" w:hAnsi="Times New Roman" w:cs="Times New Roman"/>
                <w:sz w:val="24"/>
                <w:szCs w:val="24"/>
              </w:rPr>
              <w:t>Ambulanta Vitkovići</w:t>
            </w:r>
          </w:p>
        </w:tc>
        <w:tc>
          <w:tcPr>
            <w:tcW w:w="1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E57500"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Vitkovići</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C67704"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Zdravstvena služba</w:t>
            </w:r>
          </w:p>
        </w:tc>
        <w:tc>
          <w:tcPr>
            <w:tcW w:w="1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D08B39" w14:textId="77777777" w:rsidR="00B3144F" w:rsidRDefault="00B3144F" w:rsidP="008C14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161,34</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7A0171" w14:textId="77777777" w:rsidR="00B3144F" w:rsidRDefault="00B3144F" w:rsidP="008C14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2009./</w:t>
            </w:r>
          </w:p>
          <w:p w14:paraId="73963014" w14:textId="77777777" w:rsidR="00B3144F" w:rsidRDefault="00B3144F" w:rsidP="008C14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2010.</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BF5BE9"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Zadovoljava</w:t>
            </w:r>
          </w:p>
        </w:tc>
      </w:tr>
      <w:tr w:rsidR="00B3144F" w14:paraId="379E2F82" w14:textId="77777777" w:rsidTr="005F472F">
        <w:trPr>
          <w:trHeight w:val="20"/>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327460" w14:textId="77777777" w:rsidR="00B3144F" w:rsidRDefault="00B3144F" w:rsidP="005F472F">
            <w:pPr>
              <w:spacing w:after="0" w:line="240" w:lineRule="auto"/>
              <w:rPr>
                <w:rFonts w:ascii="Times New Roman" w:hAnsi="Times New Roman" w:cs="Times New Roman"/>
                <w:sz w:val="24"/>
                <w:szCs w:val="24"/>
              </w:rPr>
            </w:pPr>
            <w:r>
              <w:rPr>
                <w:rFonts w:ascii="Times New Roman" w:hAnsi="Times New Roman" w:cs="Times New Roman"/>
                <w:sz w:val="24"/>
                <w:szCs w:val="24"/>
              </w:rPr>
              <w:t>Ambulanta Berič</w:t>
            </w:r>
          </w:p>
        </w:tc>
        <w:tc>
          <w:tcPr>
            <w:tcW w:w="1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A737CD"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Berič</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14A4C4"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Zdravstvena služba</w:t>
            </w:r>
          </w:p>
        </w:tc>
        <w:tc>
          <w:tcPr>
            <w:tcW w:w="1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01BF41" w14:textId="77777777" w:rsidR="00B3144F" w:rsidRDefault="00B3144F" w:rsidP="008C14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136,14</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130878" w14:textId="77777777" w:rsidR="00B3144F" w:rsidRDefault="00B3144F" w:rsidP="008C14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1981.         2006.</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88DA0"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Zadovoljava</w:t>
            </w:r>
          </w:p>
        </w:tc>
      </w:tr>
      <w:tr w:rsidR="00B3144F" w14:paraId="65A1DC37" w14:textId="77777777" w:rsidTr="005F472F">
        <w:trPr>
          <w:trHeight w:val="20"/>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9155C8" w14:textId="77777777" w:rsidR="00B3144F" w:rsidRDefault="00B3144F" w:rsidP="005F472F">
            <w:pPr>
              <w:spacing w:after="0" w:line="240" w:lineRule="auto"/>
              <w:rPr>
                <w:rFonts w:ascii="Times New Roman" w:hAnsi="Times New Roman" w:cs="Times New Roman"/>
                <w:sz w:val="24"/>
                <w:szCs w:val="24"/>
              </w:rPr>
            </w:pPr>
            <w:r>
              <w:rPr>
                <w:rFonts w:ascii="Times New Roman" w:hAnsi="Times New Roman" w:cs="Times New Roman"/>
                <w:sz w:val="24"/>
                <w:szCs w:val="24"/>
              </w:rPr>
              <w:t>Ambulanta Osanica</w:t>
            </w:r>
          </w:p>
        </w:tc>
        <w:tc>
          <w:tcPr>
            <w:tcW w:w="1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94C567"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Osanica</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65E1E7"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Zdravstvena služba</w:t>
            </w:r>
          </w:p>
        </w:tc>
        <w:tc>
          <w:tcPr>
            <w:tcW w:w="1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981A75" w14:textId="77777777" w:rsidR="00B3144F" w:rsidRDefault="00B3144F" w:rsidP="008C14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156</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3BD58A" w14:textId="77777777" w:rsidR="00B3144F" w:rsidRDefault="00B3144F" w:rsidP="008C14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2003.         2007.</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7C0392"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Zadovoljava</w:t>
            </w:r>
          </w:p>
        </w:tc>
      </w:tr>
      <w:tr w:rsidR="00B3144F" w14:paraId="0FEE0B41" w14:textId="77777777" w:rsidTr="005F472F">
        <w:trPr>
          <w:trHeight w:val="20"/>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8A2491" w14:textId="77777777" w:rsidR="00B3144F" w:rsidRDefault="00B3144F" w:rsidP="005F472F">
            <w:pPr>
              <w:spacing w:after="0" w:line="240" w:lineRule="auto"/>
              <w:rPr>
                <w:rFonts w:ascii="Times New Roman" w:hAnsi="Times New Roman" w:cs="Times New Roman"/>
                <w:sz w:val="24"/>
                <w:szCs w:val="24"/>
              </w:rPr>
            </w:pPr>
            <w:r>
              <w:rPr>
                <w:rFonts w:ascii="Times New Roman" w:hAnsi="Times New Roman" w:cs="Times New Roman"/>
                <w:sz w:val="24"/>
                <w:szCs w:val="24"/>
              </w:rPr>
              <w:t>Ambulanta Ilovača vlasništvo Opć. Goražde</w:t>
            </w:r>
          </w:p>
        </w:tc>
        <w:tc>
          <w:tcPr>
            <w:tcW w:w="1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A98873"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Ilovača</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E458FB"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Zdravstvena služba</w:t>
            </w:r>
          </w:p>
        </w:tc>
        <w:tc>
          <w:tcPr>
            <w:tcW w:w="1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364750" w14:textId="77777777" w:rsidR="00B3144F" w:rsidRDefault="00B3144F" w:rsidP="008C14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104,4</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A8F66" w14:textId="77777777" w:rsidR="00B3144F" w:rsidRDefault="00B3144F" w:rsidP="008C14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2007.</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3BEC89"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Zadovoljava</w:t>
            </w:r>
          </w:p>
        </w:tc>
      </w:tr>
      <w:tr w:rsidR="00B3144F" w14:paraId="179B410C" w14:textId="77777777" w:rsidTr="005F472F">
        <w:trPr>
          <w:trHeight w:val="20"/>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327B07" w14:textId="77777777" w:rsidR="00B3144F" w:rsidRDefault="00B3144F" w:rsidP="005F472F">
            <w:pPr>
              <w:spacing w:after="0" w:line="240" w:lineRule="auto"/>
              <w:rPr>
                <w:rFonts w:ascii="Times New Roman" w:hAnsi="Times New Roman" w:cs="Times New Roman"/>
                <w:sz w:val="24"/>
                <w:szCs w:val="24"/>
              </w:rPr>
            </w:pPr>
            <w:r>
              <w:rPr>
                <w:rFonts w:ascii="Times New Roman" w:hAnsi="Times New Roman" w:cs="Times New Roman"/>
                <w:sz w:val="24"/>
                <w:szCs w:val="24"/>
              </w:rPr>
              <w:t>Ambulanta Bogušići vlasništvo Opć. Goražde</w:t>
            </w:r>
          </w:p>
        </w:tc>
        <w:tc>
          <w:tcPr>
            <w:tcW w:w="1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A6A125"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Bogušići</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80EDF8"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Zdravstvena služba</w:t>
            </w:r>
          </w:p>
        </w:tc>
        <w:tc>
          <w:tcPr>
            <w:tcW w:w="1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621A7" w14:textId="77777777" w:rsidR="00B3144F" w:rsidRDefault="00B3144F" w:rsidP="008C14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B5E659" w14:textId="77777777" w:rsidR="00B3144F" w:rsidRDefault="00B3144F" w:rsidP="008C14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2010.</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2C6A4"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Zadovoljava</w:t>
            </w:r>
          </w:p>
        </w:tc>
      </w:tr>
      <w:tr w:rsidR="00B3144F" w14:paraId="4C203703" w14:textId="77777777" w:rsidTr="005F472F">
        <w:trPr>
          <w:trHeight w:val="20"/>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1B1711" w14:textId="77777777" w:rsidR="00B3144F" w:rsidRDefault="00B3144F" w:rsidP="005F472F">
            <w:pPr>
              <w:spacing w:after="0" w:line="240" w:lineRule="auto"/>
              <w:rPr>
                <w:rFonts w:ascii="Times New Roman" w:hAnsi="Times New Roman" w:cs="Times New Roman"/>
                <w:sz w:val="24"/>
                <w:szCs w:val="24"/>
              </w:rPr>
            </w:pPr>
            <w:r>
              <w:rPr>
                <w:rFonts w:ascii="Times New Roman" w:hAnsi="Times New Roman" w:cs="Times New Roman"/>
                <w:sz w:val="24"/>
                <w:szCs w:val="24"/>
              </w:rPr>
              <w:t>Ambulanta Vranići vlasništvo Opć. Goražde</w:t>
            </w:r>
          </w:p>
        </w:tc>
        <w:tc>
          <w:tcPr>
            <w:tcW w:w="1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0B95F"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Vranići</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E45550"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Zdravstvena služba</w:t>
            </w:r>
          </w:p>
        </w:tc>
        <w:tc>
          <w:tcPr>
            <w:tcW w:w="1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A9DC2A" w14:textId="77777777" w:rsidR="00B3144F" w:rsidRDefault="00B3144F" w:rsidP="008C14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02C13" w14:textId="77777777" w:rsidR="00B3144F" w:rsidRDefault="00B3144F" w:rsidP="008C14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2014.</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578F46"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Zadovoljava</w:t>
            </w:r>
          </w:p>
        </w:tc>
      </w:tr>
      <w:tr w:rsidR="00B3144F" w14:paraId="6791556A" w14:textId="77777777" w:rsidTr="005F472F">
        <w:trPr>
          <w:trHeight w:val="20"/>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EB4BFB" w14:textId="088D3963" w:rsidR="00B3144F" w:rsidRDefault="00B3144F" w:rsidP="005F472F">
            <w:pPr>
              <w:spacing w:after="0" w:line="240" w:lineRule="auto"/>
              <w:rPr>
                <w:rFonts w:ascii="Times New Roman" w:hAnsi="Times New Roman" w:cs="Times New Roman"/>
                <w:sz w:val="24"/>
                <w:szCs w:val="24"/>
              </w:rPr>
            </w:pPr>
            <w:r>
              <w:rPr>
                <w:rFonts w:ascii="Times New Roman" w:hAnsi="Times New Roman" w:cs="Times New Roman"/>
                <w:sz w:val="24"/>
                <w:szCs w:val="24"/>
              </w:rPr>
              <w:t>Centar za men. zdravlje vlasništvo Opć. oražde</w:t>
            </w:r>
          </w:p>
        </w:tc>
        <w:tc>
          <w:tcPr>
            <w:tcW w:w="1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CE8025"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43. DUB</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1712D7"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Zdravstvena služba</w:t>
            </w:r>
          </w:p>
        </w:tc>
        <w:tc>
          <w:tcPr>
            <w:tcW w:w="1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3A7E47" w14:textId="77777777" w:rsidR="00B3144F" w:rsidRDefault="00B3144F" w:rsidP="008C14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158</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0B17CC" w14:textId="77777777" w:rsidR="00B3144F" w:rsidRDefault="00B3144F" w:rsidP="008C14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2008.</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9CDB2E"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Zadovoljava</w:t>
            </w:r>
          </w:p>
        </w:tc>
      </w:tr>
      <w:tr w:rsidR="00B3144F" w14:paraId="54B7F9E6" w14:textId="77777777" w:rsidTr="005F472F">
        <w:trPr>
          <w:trHeight w:val="20"/>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6BE51" w14:textId="77777777" w:rsidR="00B3144F" w:rsidRDefault="00B3144F" w:rsidP="005F472F">
            <w:pPr>
              <w:spacing w:after="0" w:line="240" w:lineRule="auto"/>
              <w:rPr>
                <w:rFonts w:ascii="Times New Roman" w:hAnsi="Times New Roman" w:cs="Times New Roman"/>
                <w:sz w:val="24"/>
                <w:szCs w:val="24"/>
              </w:rPr>
            </w:pPr>
            <w:r>
              <w:rPr>
                <w:rFonts w:ascii="Times New Roman" w:hAnsi="Times New Roman" w:cs="Times New Roman"/>
                <w:sz w:val="24"/>
                <w:szCs w:val="24"/>
              </w:rPr>
              <w:t>Centar za fizikalnu rehabilitaciju vlasništvo Opć. Goražde</w:t>
            </w:r>
          </w:p>
        </w:tc>
        <w:tc>
          <w:tcPr>
            <w:tcW w:w="1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3FF81A"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43. DUB</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1DCCA5"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Zdravstvena služba</w:t>
            </w:r>
          </w:p>
        </w:tc>
        <w:tc>
          <w:tcPr>
            <w:tcW w:w="1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40AF8F" w14:textId="77777777" w:rsidR="00B3144F" w:rsidRDefault="00B3144F" w:rsidP="008C14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BBDB8" w14:textId="77777777" w:rsidR="00B3144F" w:rsidRDefault="00B3144F" w:rsidP="008C1414">
            <w:pPr>
              <w:spacing w:after="0" w:line="240" w:lineRule="auto"/>
              <w:jc w:val="center"/>
              <w:rPr>
                <w:rFonts w:ascii="Times New Roman" w:hAnsi="Times New Roman" w:cs="Times New Roman"/>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C9FB3B"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Zadovoljava</w:t>
            </w:r>
          </w:p>
        </w:tc>
      </w:tr>
      <w:tr w:rsidR="00B3144F" w14:paraId="2640F101" w14:textId="77777777" w:rsidTr="005F472F">
        <w:trPr>
          <w:trHeight w:val="20"/>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FAC2F3" w14:textId="77777777" w:rsidR="00B3144F" w:rsidRDefault="00B3144F" w:rsidP="005F472F">
            <w:pPr>
              <w:spacing w:after="0" w:line="240" w:lineRule="auto"/>
              <w:rPr>
                <w:rFonts w:ascii="Times New Roman" w:hAnsi="Times New Roman" w:cs="Times New Roman"/>
                <w:sz w:val="24"/>
                <w:szCs w:val="24"/>
              </w:rPr>
            </w:pPr>
            <w:r>
              <w:rPr>
                <w:rFonts w:ascii="Times New Roman" w:hAnsi="Times New Roman" w:cs="Times New Roman"/>
                <w:sz w:val="24"/>
                <w:szCs w:val="24"/>
              </w:rPr>
              <w:t>Ambulanta Orahovice vlasništvo Opć. Goražde</w:t>
            </w:r>
          </w:p>
        </w:tc>
        <w:tc>
          <w:tcPr>
            <w:tcW w:w="1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15A851"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Orahovice </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E6DC35"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Zdravstvena služba</w:t>
            </w:r>
          </w:p>
        </w:tc>
        <w:tc>
          <w:tcPr>
            <w:tcW w:w="1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9A9A3E" w14:textId="77777777" w:rsidR="00B3144F" w:rsidRDefault="00B3144F" w:rsidP="008C14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1C372E" w14:textId="77777777" w:rsidR="00B3144F" w:rsidRDefault="00B3144F" w:rsidP="008C1414">
            <w:pPr>
              <w:spacing w:after="0" w:line="240" w:lineRule="auto"/>
              <w:jc w:val="center"/>
              <w:rPr>
                <w:rFonts w:ascii="Times New Roman" w:hAnsi="Times New Roman" w:cs="Times New Roman"/>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7DC6D0"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Zadovoljava</w:t>
            </w:r>
          </w:p>
        </w:tc>
      </w:tr>
      <w:tr w:rsidR="00B3144F" w14:paraId="58F1100E" w14:textId="77777777" w:rsidTr="005F472F">
        <w:trPr>
          <w:trHeight w:val="20"/>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A8C3B" w14:textId="77777777" w:rsidR="00B3144F" w:rsidRDefault="00B3144F" w:rsidP="005F472F">
            <w:pPr>
              <w:spacing w:after="0" w:line="240" w:lineRule="auto"/>
              <w:rPr>
                <w:rFonts w:ascii="Times New Roman" w:hAnsi="Times New Roman" w:cs="Times New Roman"/>
                <w:sz w:val="24"/>
                <w:szCs w:val="24"/>
              </w:rPr>
            </w:pPr>
            <w:r>
              <w:rPr>
                <w:rFonts w:ascii="Times New Roman" w:hAnsi="Times New Roman" w:cs="Times New Roman"/>
                <w:sz w:val="24"/>
                <w:szCs w:val="24"/>
              </w:rPr>
              <w:t>Ambulanta Rešetnica /prostorije škole/</w:t>
            </w:r>
          </w:p>
        </w:tc>
        <w:tc>
          <w:tcPr>
            <w:tcW w:w="1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92773F"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Rešetnica</w:t>
            </w:r>
          </w:p>
        </w:tc>
        <w:tc>
          <w:tcPr>
            <w:tcW w:w="1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56E1F"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Zdravstvena služba</w:t>
            </w:r>
          </w:p>
        </w:tc>
        <w:tc>
          <w:tcPr>
            <w:tcW w:w="1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E8AFA" w14:textId="77777777" w:rsidR="00B3144F" w:rsidRDefault="00B3144F" w:rsidP="00BD0187">
            <w:pPr>
              <w:spacing w:after="0" w:line="240" w:lineRule="auto"/>
              <w:jc w:val="both"/>
              <w:rPr>
                <w:rFonts w:ascii="Times New Roman" w:hAnsi="Times New Roman" w:cs="Times New Roman"/>
                <w:sz w:val="24"/>
                <w:szCs w:val="24"/>
              </w:rPr>
            </w:pPr>
          </w:p>
        </w:tc>
        <w:tc>
          <w:tcPr>
            <w:tcW w:w="1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76925C" w14:textId="77777777" w:rsidR="00B3144F" w:rsidRDefault="00B3144F" w:rsidP="00BD0187">
            <w:pPr>
              <w:spacing w:after="0" w:line="240" w:lineRule="auto"/>
              <w:jc w:val="both"/>
              <w:rPr>
                <w:rFonts w:ascii="Times New Roman" w:hAnsi="Times New Roman" w:cs="Times New Roman"/>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D97883" w14:textId="77777777" w:rsidR="00B3144F" w:rsidRDefault="00B3144F" w:rsidP="00BD0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Neadekvatan prostor, nezadovoljava ni minimum uslova</w:t>
            </w:r>
          </w:p>
        </w:tc>
      </w:tr>
    </w:tbl>
    <w:p w14:paraId="3301DA74" w14:textId="77777777" w:rsidR="00B3144F" w:rsidRDefault="00B3144F" w:rsidP="00BD0187">
      <w:pPr>
        <w:spacing w:line="240" w:lineRule="auto"/>
        <w:rPr>
          <w:rFonts w:ascii="Times New Roman" w:hAnsi="Times New Roman" w:cs="Times New Roman"/>
          <w:sz w:val="24"/>
          <w:szCs w:val="24"/>
        </w:rPr>
      </w:pPr>
      <w:r>
        <w:rPr>
          <w:rFonts w:ascii="Times New Roman" w:hAnsi="Times New Roman" w:cs="Times New Roman"/>
          <w:sz w:val="24"/>
          <w:szCs w:val="24"/>
        </w:rPr>
        <w:t xml:space="preserve"> Izvor: JU Dom zdravlja “dr Isak Samokovlija” </w:t>
      </w:r>
    </w:p>
    <w:p w14:paraId="6EF4FDEA" w14:textId="5BD965F7" w:rsidR="00B3144F" w:rsidRDefault="00B3144F" w:rsidP="00BD0187">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JU Dom zdravlja za stanovništvo ruralnih područja osigurava zdravstvenu zaštitu u 8 područnih ambulanti Vitkovići, Berič, Osanica, Orahovice, Rešetnica, Ilovača, Bogušići i Vranići. </w:t>
      </w:r>
    </w:p>
    <w:p w14:paraId="015073A1" w14:textId="76584FB4" w:rsidR="00B3144F" w:rsidRPr="00C63532" w:rsidRDefault="00AD4171" w:rsidP="00B3581E">
      <w:pPr>
        <w:pStyle w:val="tabele"/>
      </w:pPr>
      <w:bookmarkStart w:id="113" w:name="_Toc153311244"/>
      <w:r w:rsidRPr="00C63532">
        <w:t>Tabela 2</w:t>
      </w:r>
      <w:r w:rsidR="00B3144F" w:rsidRPr="00C63532">
        <w:t>1. Medicinske usluge- Dom zdr</w:t>
      </w:r>
      <w:r w:rsidRPr="00C63532">
        <w:t>avlja - ukupno</w:t>
      </w:r>
      <w:bookmarkEnd w:id="113"/>
    </w:p>
    <w:tbl>
      <w:tblPr>
        <w:tblW w:w="9356" w:type="dxa"/>
        <w:jc w:val="center"/>
        <w:tblCellMar>
          <w:left w:w="10" w:type="dxa"/>
          <w:right w:w="10" w:type="dxa"/>
        </w:tblCellMar>
        <w:tblLook w:val="04A0" w:firstRow="1" w:lastRow="0" w:firstColumn="1" w:lastColumn="0" w:noHBand="0" w:noVBand="1"/>
      </w:tblPr>
      <w:tblGrid>
        <w:gridCol w:w="576"/>
        <w:gridCol w:w="3056"/>
        <w:gridCol w:w="996"/>
        <w:gridCol w:w="996"/>
        <w:gridCol w:w="996"/>
        <w:gridCol w:w="1176"/>
        <w:gridCol w:w="794"/>
        <w:gridCol w:w="766"/>
      </w:tblGrid>
      <w:tr w:rsidR="00B3144F" w14:paraId="2949F55D" w14:textId="77777777" w:rsidTr="005F472F">
        <w:trPr>
          <w:trHeight w:val="20"/>
          <w:jc w:val="center"/>
        </w:trPr>
        <w:tc>
          <w:tcPr>
            <w:tcW w:w="3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7091E7" w14:textId="4E188789" w:rsidR="00B3144F" w:rsidRPr="005F472F" w:rsidRDefault="005F472F" w:rsidP="00BD0187">
            <w:pPr>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S</w:t>
            </w:r>
            <w:r w:rsidRPr="005F472F">
              <w:rPr>
                <w:rFonts w:ascii="Times New Roman" w:hAnsi="Times New Roman" w:cs="Times New Roman"/>
                <w:b/>
                <w:bCs/>
                <w:iCs/>
                <w:sz w:val="24"/>
                <w:szCs w:val="24"/>
              </w:rPr>
              <w:t>lužba</w:t>
            </w:r>
          </w:p>
        </w:tc>
        <w:tc>
          <w:tcPr>
            <w:tcW w:w="195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99F70E" w14:textId="1AC6B208" w:rsidR="00B3144F" w:rsidRPr="005F472F" w:rsidRDefault="005F472F" w:rsidP="00BD0187">
            <w:pPr>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U</w:t>
            </w:r>
            <w:r w:rsidRPr="005F472F">
              <w:rPr>
                <w:rFonts w:ascii="Times New Roman" w:hAnsi="Times New Roman" w:cs="Times New Roman"/>
                <w:b/>
                <w:bCs/>
                <w:iCs/>
                <w:sz w:val="24"/>
                <w:szCs w:val="24"/>
              </w:rPr>
              <w:t>sluge ljekara</w:t>
            </w:r>
          </w:p>
        </w:tc>
        <w:tc>
          <w:tcPr>
            <w:tcW w:w="21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A79288" w14:textId="69F0EB8D" w:rsidR="00B3144F" w:rsidRPr="005F472F" w:rsidRDefault="005F472F" w:rsidP="00BD0187">
            <w:pPr>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U</w:t>
            </w:r>
            <w:r w:rsidRPr="005F472F">
              <w:rPr>
                <w:rFonts w:ascii="Times New Roman" w:hAnsi="Times New Roman" w:cs="Times New Roman"/>
                <w:b/>
                <w:bCs/>
                <w:iCs/>
                <w:sz w:val="24"/>
                <w:szCs w:val="24"/>
              </w:rPr>
              <w:t>sluge medicinske sestre</w:t>
            </w:r>
          </w:p>
        </w:tc>
        <w:tc>
          <w:tcPr>
            <w:tcW w:w="15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D6009" w14:textId="5B50DD0B" w:rsidR="00B3144F" w:rsidRPr="005F472F" w:rsidRDefault="005F472F" w:rsidP="00BD0187">
            <w:pPr>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U</w:t>
            </w:r>
            <w:r w:rsidRPr="005F472F">
              <w:rPr>
                <w:rFonts w:ascii="Times New Roman" w:hAnsi="Times New Roman" w:cs="Times New Roman"/>
                <w:b/>
                <w:bCs/>
                <w:iCs/>
                <w:sz w:val="24"/>
                <w:szCs w:val="24"/>
              </w:rPr>
              <w:t>sluge zdravstv. saradnika</w:t>
            </w:r>
          </w:p>
        </w:tc>
      </w:tr>
      <w:tr w:rsidR="005F472F" w14:paraId="2A882F8D" w14:textId="77777777" w:rsidTr="005F472F">
        <w:trPr>
          <w:trHeight w:val="20"/>
          <w:jc w:val="center"/>
        </w:trPr>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6BE30" w14:textId="77777777" w:rsidR="00B3144F" w:rsidRDefault="00B3144F" w:rsidP="00BD0187">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3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CB0344" w14:textId="23B1BFFA" w:rsidR="00B3144F" w:rsidRDefault="005F472F" w:rsidP="00BD0187">
            <w:pPr>
              <w:pStyle w:val="NoSpacing"/>
              <w:rPr>
                <w:rFonts w:ascii="Times New Roman" w:hAnsi="Times New Roman" w:cs="Times New Roman"/>
                <w:sz w:val="24"/>
                <w:szCs w:val="24"/>
              </w:rPr>
            </w:pPr>
            <w:r>
              <w:rPr>
                <w:rFonts w:ascii="Times New Roman" w:hAnsi="Times New Roman" w:cs="Times New Roman"/>
                <w:sz w:val="24"/>
                <w:szCs w:val="24"/>
              </w:rPr>
              <w:t>Ambulante porodične medicine</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491AA5"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902F10"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6A7438"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1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F9687A"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29EBE3"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4B1598"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2021.</w:t>
            </w:r>
          </w:p>
        </w:tc>
      </w:tr>
      <w:tr w:rsidR="005F472F" w14:paraId="732D1B42" w14:textId="77777777" w:rsidTr="005F472F">
        <w:trPr>
          <w:trHeight w:val="20"/>
          <w:jc w:val="center"/>
        </w:trPr>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950B11" w14:textId="77777777" w:rsidR="00B3144F" w:rsidRDefault="00B3144F" w:rsidP="00BD0187">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3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D652A9" w14:textId="41695BEC" w:rsidR="00B3144F" w:rsidRDefault="005F472F" w:rsidP="00BD0187">
            <w:pPr>
              <w:pStyle w:val="NoSpacing"/>
              <w:rPr>
                <w:rFonts w:ascii="Times New Roman" w:hAnsi="Times New Roman" w:cs="Times New Roman"/>
                <w:sz w:val="24"/>
                <w:szCs w:val="24"/>
              </w:rPr>
            </w:pPr>
            <w:r>
              <w:rPr>
                <w:rFonts w:ascii="Times New Roman" w:hAnsi="Times New Roman" w:cs="Times New Roman"/>
                <w:sz w:val="24"/>
                <w:szCs w:val="24"/>
              </w:rPr>
              <w:t>Ambulanta porodične medicine i - višegradska</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DDBD0"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23,402</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5679CD"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44,469</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8BAA01"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43,487</w:t>
            </w:r>
          </w:p>
        </w:tc>
        <w:tc>
          <w:tcPr>
            <w:tcW w:w="1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05BE02"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104,268</w:t>
            </w:r>
          </w:p>
        </w:tc>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571DCF" w14:textId="77777777" w:rsidR="00B3144F" w:rsidRDefault="00B3144F" w:rsidP="005F472F">
            <w:pPr>
              <w:spacing w:after="0" w:line="240" w:lineRule="auto"/>
              <w:jc w:val="center"/>
              <w:rPr>
                <w:rFonts w:ascii="Times New Roman" w:hAnsi="Times New Roman" w:cs="Times New Roman"/>
                <w:sz w:val="24"/>
                <w:szCs w:val="24"/>
              </w:rPr>
            </w:pPr>
          </w:p>
        </w:tc>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1F41D3" w14:textId="77777777" w:rsidR="00B3144F" w:rsidRDefault="00B3144F" w:rsidP="005F472F">
            <w:pPr>
              <w:spacing w:after="0" w:line="240" w:lineRule="auto"/>
              <w:jc w:val="center"/>
              <w:rPr>
                <w:rFonts w:ascii="Times New Roman" w:hAnsi="Times New Roman" w:cs="Times New Roman"/>
                <w:sz w:val="24"/>
                <w:szCs w:val="24"/>
              </w:rPr>
            </w:pPr>
          </w:p>
        </w:tc>
      </w:tr>
      <w:tr w:rsidR="005F472F" w14:paraId="552E6231" w14:textId="77777777" w:rsidTr="005F472F">
        <w:trPr>
          <w:trHeight w:val="20"/>
          <w:jc w:val="center"/>
        </w:trPr>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7BAA7D" w14:textId="77777777" w:rsidR="00B3144F" w:rsidRDefault="00B3144F" w:rsidP="00BD0187">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3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484C76" w14:textId="3106D50B" w:rsidR="00B3144F" w:rsidRDefault="005F472F" w:rsidP="00BD0187">
            <w:pPr>
              <w:pStyle w:val="NoSpacing"/>
              <w:rPr>
                <w:rFonts w:ascii="Times New Roman" w:hAnsi="Times New Roman" w:cs="Times New Roman"/>
                <w:sz w:val="24"/>
                <w:szCs w:val="24"/>
              </w:rPr>
            </w:pPr>
            <w:r>
              <w:rPr>
                <w:rFonts w:ascii="Times New Roman" w:hAnsi="Times New Roman" w:cs="Times New Roman"/>
                <w:sz w:val="24"/>
                <w:szCs w:val="24"/>
              </w:rPr>
              <w:t>Ambulanta porodične medicine ii – prvi maj</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AA168B"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17,373</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2FBDDE"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20,691</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3D2B9"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24,266</w:t>
            </w:r>
          </w:p>
        </w:tc>
        <w:tc>
          <w:tcPr>
            <w:tcW w:w="1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804C2"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30,466</w:t>
            </w:r>
          </w:p>
        </w:tc>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AB6290" w14:textId="77777777" w:rsidR="00B3144F" w:rsidRDefault="00B3144F" w:rsidP="005F472F">
            <w:pPr>
              <w:spacing w:after="0" w:line="240" w:lineRule="auto"/>
              <w:jc w:val="center"/>
              <w:rPr>
                <w:rFonts w:ascii="Times New Roman" w:hAnsi="Times New Roman" w:cs="Times New Roman"/>
                <w:sz w:val="24"/>
                <w:szCs w:val="24"/>
              </w:rPr>
            </w:pPr>
          </w:p>
        </w:tc>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F11137" w14:textId="77777777" w:rsidR="00B3144F" w:rsidRDefault="00B3144F" w:rsidP="005F472F">
            <w:pPr>
              <w:spacing w:after="0" w:line="240" w:lineRule="auto"/>
              <w:jc w:val="center"/>
              <w:rPr>
                <w:rFonts w:ascii="Times New Roman" w:hAnsi="Times New Roman" w:cs="Times New Roman"/>
                <w:sz w:val="24"/>
                <w:szCs w:val="24"/>
              </w:rPr>
            </w:pPr>
          </w:p>
        </w:tc>
      </w:tr>
      <w:tr w:rsidR="005F472F" w14:paraId="3D6F51E4" w14:textId="77777777" w:rsidTr="005F472F">
        <w:trPr>
          <w:trHeight w:val="20"/>
          <w:jc w:val="center"/>
        </w:trPr>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79CB43" w14:textId="77777777" w:rsidR="00B3144F" w:rsidRDefault="00B3144F" w:rsidP="00BD0187">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3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77C4E6" w14:textId="57577684" w:rsidR="00B3144F" w:rsidRDefault="005F472F" w:rsidP="00BD0187">
            <w:pPr>
              <w:pStyle w:val="NoSpacing"/>
              <w:rPr>
                <w:rFonts w:ascii="Times New Roman" w:hAnsi="Times New Roman" w:cs="Times New Roman"/>
                <w:sz w:val="24"/>
                <w:szCs w:val="24"/>
              </w:rPr>
            </w:pPr>
            <w:r>
              <w:rPr>
                <w:rFonts w:ascii="Times New Roman" w:hAnsi="Times New Roman" w:cs="Times New Roman"/>
                <w:sz w:val="24"/>
                <w:szCs w:val="24"/>
              </w:rPr>
              <w:t xml:space="preserve">Ambulanta porodične medicine </w:t>
            </w:r>
          </w:p>
          <w:p w14:paraId="43C97343" w14:textId="7C93EBA5" w:rsidR="00B3144F" w:rsidRDefault="005F472F" w:rsidP="00BD0187">
            <w:pPr>
              <w:pStyle w:val="NoSpacing"/>
              <w:rPr>
                <w:rFonts w:ascii="Times New Roman" w:hAnsi="Times New Roman" w:cs="Times New Roman"/>
                <w:sz w:val="24"/>
                <w:szCs w:val="24"/>
              </w:rPr>
            </w:pPr>
            <w:r>
              <w:rPr>
                <w:rFonts w:ascii="Times New Roman" w:hAnsi="Times New Roman" w:cs="Times New Roman"/>
                <w:sz w:val="24"/>
                <w:szCs w:val="24"/>
              </w:rPr>
              <w:t>- ambulanta iii i</w:t>
            </w:r>
          </w:p>
          <w:p w14:paraId="2257A4AA" w14:textId="6B33701E" w:rsidR="00B3144F" w:rsidRDefault="005F472F" w:rsidP="00BD0187">
            <w:pPr>
              <w:pStyle w:val="NoSpacing"/>
              <w:rPr>
                <w:rFonts w:ascii="Times New Roman" w:hAnsi="Times New Roman" w:cs="Times New Roman"/>
                <w:sz w:val="24"/>
                <w:szCs w:val="24"/>
              </w:rPr>
            </w:pPr>
            <w:r>
              <w:rPr>
                <w:rFonts w:ascii="Times New Roman" w:hAnsi="Times New Roman" w:cs="Times New Roman"/>
                <w:sz w:val="24"/>
                <w:szCs w:val="24"/>
              </w:rPr>
              <w:t>- ambulanta iv</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54C0A3" w14:textId="77777777" w:rsidR="00B3144F" w:rsidRDefault="00B3144F" w:rsidP="005F472F">
            <w:pPr>
              <w:spacing w:after="0" w:line="240" w:lineRule="auto"/>
              <w:jc w:val="center"/>
              <w:rPr>
                <w:rFonts w:ascii="Times New Roman" w:hAnsi="Times New Roman" w:cs="Times New Roman"/>
                <w:sz w:val="24"/>
                <w:szCs w:val="24"/>
              </w:rPr>
            </w:pPr>
          </w:p>
          <w:p w14:paraId="296EED81" w14:textId="77777777" w:rsidR="00B3144F" w:rsidRDefault="00B3144F" w:rsidP="005F472F">
            <w:pPr>
              <w:spacing w:after="0" w:line="240" w:lineRule="auto"/>
              <w:jc w:val="center"/>
              <w:rPr>
                <w:rFonts w:ascii="Times New Roman" w:hAnsi="Times New Roman" w:cs="Times New Roman"/>
                <w:sz w:val="24"/>
                <w:szCs w:val="24"/>
              </w:rPr>
            </w:pPr>
          </w:p>
          <w:p w14:paraId="1F9A41DC"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29,655</w:t>
            </w:r>
          </w:p>
          <w:p w14:paraId="7BDD6026"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9,618</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BE79BA" w14:textId="77777777" w:rsidR="00B3144F" w:rsidRDefault="00B3144F" w:rsidP="005F472F">
            <w:pPr>
              <w:spacing w:after="0" w:line="240" w:lineRule="auto"/>
              <w:jc w:val="center"/>
              <w:rPr>
                <w:rFonts w:ascii="Times New Roman" w:hAnsi="Times New Roman" w:cs="Times New Roman"/>
                <w:sz w:val="24"/>
                <w:szCs w:val="24"/>
              </w:rPr>
            </w:pPr>
          </w:p>
          <w:p w14:paraId="0450D261" w14:textId="77777777" w:rsidR="00B3144F" w:rsidRDefault="00B3144F" w:rsidP="005F472F">
            <w:pPr>
              <w:spacing w:after="0" w:line="240" w:lineRule="auto"/>
              <w:jc w:val="center"/>
              <w:rPr>
                <w:rFonts w:ascii="Times New Roman" w:hAnsi="Times New Roman" w:cs="Times New Roman"/>
                <w:sz w:val="24"/>
                <w:szCs w:val="24"/>
              </w:rPr>
            </w:pPr>
          </w:p>
          <w:p w14:paraId="2BA385D1"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35,023</w:t>
            </w:r>
          </w:p>
          <w:p w14:paraId="3B516DB4"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12,941</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EA76DF" w14:textId="77777777" w:rsidR="00B3144F" w:rsidRDefault="00B3144F" w:rsidP="005F472F">
            <w:pPr>
              <w:spacing w:after="0" w:line="240" w:lineRule="auto"/>
              <w:jc w:val="center"/>
              <w:rPr>
                <w:rFonts w:ascii="Times New Roman" w:hAnsi="Times New Roman" w:cs="Times New Roman"/>
                <w:sz w:val="24"/>
                <w:szCs w:val="24"/>
              </w:rPr>
            </w:pPr>
          </w:p>
          <w:p w14:paraId="66DF12BD" w14:textId="77777777" w:rsidR="00B3144F" w:rsidRDefault="00B3144F" w:rsidP="005F472F">
            <w:pPr>
              <w:spacing w:after="0" w:line="240" w:lineRule="auto"/>
              <w:jc w:val="center"/>
              <w:rPr>
                <w:rFonts w:ascii="Times New Roman" w:hAnsi="Times New Roman" w:cs="Times New Roman"/>
                <w:sz w:val="24"/>
                <w:szCs w:val="24"/>
              </w:rPr>
            </w:pPr>
          </w:p>
          <w:p w14:paraId="16DED2AD"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103,452</w:t>
            </w:r>
          </w:p>
          <w:p w14:paraId="7D44ED8B"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29,566</w:t>
            </w:r>
          </w:p>
        </w:tc>
        <w:tc>
          <w:tcPr>
            <w:tcW w:w="1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9DE43" w14:textId="77777777" w:rsidR="00B3144F" w:rsidRDefault="00B3144F" w:rsidP="005F472F">
            <w:pPr>
              <w:spacing w:after="0" w:line="240" w:lineRule="auto"/>
              <w:jc w:val="center"/>
              <w:rPr>
                <w:rFonts w:ascii="Times New Roman" w:hAnsi="Times New Roman" w:cs="Times New Roman"/>
                <w:sz w:val="24"/>
                <w:szCs w:val="24"/>
              </w:rPr>
            </w:pPr>
          </w:p>
          <w:p w14:paraId="0AB0986B" w14:textId="77777777" w:rsidR="00B3144F" w:rsidRDefault="00B3144F" w:rsidP="005F472F">
            <w:pPr>
              <w:spacing w:after="0" w:line="240" w:lineRule="auto"/>
              <w:jc w:val="center"/>
              <w:rPr>
                <w:rFonts w:ascii="Times New Roman" w:hAnsi="Times New Roman" w:cs="Times New Roman"/>
                <w:sz w:val="24"/>
                <w:szCs w:val="24"/>
              </w:rPr>
            </w:pPr>
          </w:p>
          <w:p w14:paraId="33D3FFD0"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139,964</w:t>
            </w:r>
          </w:p>
          <w:p w14:paraId="67099837"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37,345</w:t>
            </w:r>
          </w:p>
        </w:tc>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16505" w14:textId="77777777" w:rsidR="00B3144F" w:rsidRDefault="00B3144F" w:rsidP="005F472F">
            <w:pPr>
              <w:spacing w:after="0" w:line="240" w:lineRule="auto"/>
              <w:jc w:val="center"/>
              <w:rPr>
                <w:rFonts w:ascii="Times New Roman" w:hAnsi="Times New Roman" w:cs="Times New Roman"/>
                <w:sz w:val="24"/>
                <w:szCs w:val="24"/>
              </w:rPr>
            </w:pPr>
          </w:p>
        </w:tc>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2D785C" w14:textId="77777777" w:rsidR="00B3144F" w:rsidRDefault="00B3144F" w:rsidP="005F472F">
            <w:pPr>
              <w:spacing w:after="0" w:line="240" w:lineRule="auto"/>
              <w:jc w:val="center"/>
              <w:rPr>
                <w:rFonts w:ascii="Times New Roman" w:hAnsi="Times New Roman" w:cs="Times New Roman"/>
                <w:sz w:val="24"/>
                <w:szCs w:val="24"/>
              </w:rPr>
            </w:pPr>
          </w:p>
        </w:tc>
      </w:tr>
      <w:tr w:rsidR="005F472F" w14:paraId="076729C4" w14:textId="77777777" w:rsidTr="005F472F">
        <w:trPr>
          <w:trHeight w:val="20"/>
          <w:jc w:val="center"/>
        </w:trPr>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A56407" w14:textId="77777777" w:rsidR="00B3144F" w:rsidRDefault="00B3144F" w:rsidP="00BD0187">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3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FB5654" w14:textId="78CFF1D0" w:rsidR="00B3144F" w:rsidRDefault="005F472F" w:rsidP="00BD0187">
            <w:pPr>
              <w:pStyle w:val="NoSpacing"/>
              <w:rPr>
                <w:rFonts w:ascii="Times New Roman" w:hAnsi="Times New Roman" w:cs="Times New Roman"/>
                <w:sz w:val="24"/>
                <w:szCs w:val="24"/>
              </w:rPr>
            </w:pPr>
            <w:r>
              <w:rPr>
                <w:rFonts w:ascii="Times New Roman" w:hAnsi="Times New Roman" w:cs="Times New Roman"/>
                <w:sz w:val="24"/>
                <w:szCs w:val="24"/>
              </w:rPr>
              <w:t>Kućna njega</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2BC309"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2,801</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E6070A"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1,433</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A8CB26"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11,489</w:t>
            </w:r>
          </w:p>
        </w:tc>
        <w:tc>
          <w:tcPr>
            <w:tcW w:w="1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863358"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12,295</w:t>
            </w:r>
          </w:p>
        </w:tc>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6C75D6" w14:textId="77777777" w:rsidR="00B3144F" w:rsidRDefault="00B3144F" w:rsidP="005F472F">
            <w:pPr>
              <w:spacing w:after="0" w:line="240" w:lineRule="auto"/>
              <w:jc w:val="center"/>
              <w:rPr>
                <w:rFonts w:ascii="Times New Roman" w:hAnsi="Times New Roman" w:cs="Times New Roman"/>
                <w:sz w:val="24"/>
                <w:szCs w:val="24"/>
              </w:rPr>
            </w:pPr>
          </w:p>
        </w:tc>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1556E" w14:textId="77777777" w:rsidR="00B3144F" w:rsidRDefault="00B3144F" w:rsidP="005F472F">
            <w:pPr>
              <w:spacing w:after="0" w:line="240" w:lineRule="auto"/>
              <w:jc w:val="center"/>
              <w:rPr>
                <w:rFonts w:ascii="Times New Roman" w:hAnsi="Times New Roman" w:cs="Times New Roman"/>
                <w:sz w:val="24"/>
                <w:szCs w:val="24"/>
              </w:rPr>
            </w:pPr>
          </w:p>
        </w:tc>
      </w:tr>
      <w:tr w:rsidR="005F472F" w14:paraId="4E3D93CB" w14:textId="77777777" w:rsidTr="005F472F">
        <w:trPr>
          <w:trHeight w:val="20"/>
          <w:jc w:val="center"/>
        </w:trPr>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B9FEA6" w14:textId="77777777" w:rsidR="00B3144F" w:rsidRDefault="00B3144F" w:rsidP="00BD0187">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3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AF3DB" w14:textId="5B3773CE" w:rsidR="00B3144F" w:rsidRDefault="005F472F" w:rsidP="00BD0187">
            <w:pPr>
              <w:pStyle w:val="NoSpacing"/>
              <w:rPr>
                <w:rFonts w:ascii="Times New Roman" w:hAnsi="Times New Roman" w:cs="Times New Roman"/>
                <w:sz w:val="24"/>
                <w:szCs w:val="24"/>
              </w:rPr>
            </w:pPr>
            <w:r>
              <w:rPr>
                <w:rFonts w:ascii="Times New Roman" w:hAnsi="Times New Roman" w:cs="Times New Roman"/>
                <w:sz w:val="24"/>
                <w:szCs w:val="24"/>
              </w:rPr>
              <w:t>Terenske ambulante</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19F253"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20,530</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7224DC"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23,309</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FCC312"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27,867</w:t>
            </w:r>
          </w:p>
        </w:tc>
        <w:tc>
          <w:tcPr>
            <w:tcW w:w="1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D45763"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40,166</w:t>
            </w:r>
          </w:p>
        </w:tc>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9669B" w14:textId="77777777" w:rsidR="00B3144F" w:rsidRDefault="00B3144F" w:rsidP="005F472F">
            <w:pPr>
              <w:spacing w:after="0" w:line="240" w:lineRule="auto"/>
              <w:jc w:val="center"/>
              <w:rPr>
                <w:rFonts w:ascii="Times New Roman" w:hAnsi="Times New Roman" w:cs="Times New Roman"/>
                <w:sz w:val="24"/>
                <w:szCs w:val="24"/>
              </w:rPr>
            </w:pPr>
          </w:p>
        </w:tc>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5202AD" w14:textId="77777777" w:rsidR="00B3144F" w:rsidRDefault="00B3144F" w:rsidP="005F472F">
            <w:pPr>
              <w:spacing w:after="0" w:line="240" w:lineRule="auto"/>
              <w:jc w:val="center"/>
              <w:rPr>
                <w:rFonts w:ascii="Times New Roman" w:hAnsi="Times New Roman" w:cs="Times New Roman"/>
                <w:sz w:val="24"/>
                <w:szCs w:val="24"/>
              </w:rPr>
            </w:pPr>
          </w:p>
        </w:tc>
      </w:tr>
      <w:tr w:rsidR="005F472F" w14:paraId="53352616" w14:textId="77777777" w:rsidTr="005F472F">
        <w:trPr>
          <w:trHeight w:val="20"/>
          <w:jc w:val="center"/>
        </w:trPr>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5BB0C8" w14:textId="77777777" w:rsidR="00B3144F" w:rsidRDefault="00B3144F" w:rsidP="00BD0187">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3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9C0EB" w14:textId="49817551" w:rsidR="00B3144F" w:rsidRDefault="005F472F" w:rsidP="00BD0187">
            <w:pPr>
              <w:pStyle w:val="NoSpacing"/>
              <w:rPr>
                <w:rFonts w:ascii="Times New Roman" w:hAnsi="Times New Roman" w:cs="Times New Roman"/>
                <w:sz w:val="24"/>
                <w:szCs w:val="24"/>
              </w:rPr>
            </w:pPr>
            <w:r>
              <w:rPr>
                <w:rFonts w:ascii="Times New Roman" w:hAnsi="Times New Roman" w:cs="Times New Roman"/>
                <w:sz w:val="24"/>
                <w:szCs w:val="24"/>
              </w:rPr>
              <w:t>Ambulanta porodične medicine v - mujković polje</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8AF686"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14,302</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2055F6"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16,181</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8E8BB1"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21,661</w:t>
            </w:r>
          </w:p>
        </w:tc>
        <w:tc>
          <w:tcPr>
            <w:tcW w:w="1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91F085"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25,345</w:t>
            </w:r>
          </w:p>
        </w:tc>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C51BC0" w14:textId="77777777" w:rsidR="00B3144F" w:rsidRDefault="00B3144F" w:rsidP="005F472F">
            <w:pPr>
              <w:spacing w:after="0" w:line="240" w:lineRule="auto"/>
              <w:jc w:val="center"/>
              <w:rPr>
                <w:rFonts w:ascii="Times New Roman" w:hAnsi="Times New Roman" w:cs="Times New Roman"/>
                <w:sz w:val="24"/>
                <w:szCs w:val="24"/>
              </w:rPr>
            </w:pPr>
          </w:p>
        </w:tc>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64AEC" w14:textId="77777777" w:rsidR="00B3144F" w:rsidRDefault="00B3144F" w:rsidP="005F472F">
            <w:pPr>
              <w:spacing w:after="0" w:line="240" w:lineRule="auto"/>
              <w:jc w:val="center"/>
              <w:rPr>
                <w:rFonts w:ascii="Times New Roman" w:hAnsi="Times New Roman" w:cs="Times New Roman"/>
                <w:sz w:val="24"/>
                <w:szCs w:val="24"/>
              </w:rPr>
            </w:pPr>
          </w:p>
        </w:tc>
      </w:tr>
      <w:tr w:rsidR="005F472F" w14:paraId="6DE84871" w14:textId="77777777" w:rsidTr="005F472F">
        <w:trPr>
          <w:trHeight w:val="20"/>
          <w:jc w:val="center"/>
        </w:trPr>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02F8A1" w14:textId="77777777" w:rsidR="00B3144F" w:rsidRDefault="00B3144F" w:rsidP="00BD0187">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3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08FBC6" w14:textId="0267B8C3" w:rsidR="00B3144F" w:rsidRDefault="005F472F" w:rsidP="00BD0187">
            <w:pPr>
              <w:pStyle w:val="NoSpacing"/>
              <w:rPr>
                <w:rFonts w:ascii="Times New Roman" w:hAnsi="Times New Roman" w:cs="Times New Roman"/>
                <w:sz w:val="24"/>
                <w:szCs w:val="24"/>
              </w:rPr>
            </w:pPr>
            <w:r>
              <w:rPr>
                <w:rFonts w:ascii="Times New Roman" w:hAnsi="Times New Roman" w:cs="Times New Roman"/>
                <w:sz w:val="24"/>
                <w:szCs w:val="24"/>
              </w:rPr>
              <w:t>Služba za zdravstvenu zaštitu žena</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AFB91D"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4,642</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5D73BE"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4,541</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2DEA35"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8,925</w:t>
            </w:r>
          </w:p>
        </w:tc>
        <w:tc>
          <w:tcPr>
            <w:tcW w:w="1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7ED735"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13,457</w:t>
            </w:r>
          </w:p>
        </w:tc>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12F1EE" w14:textId="77777777" w:rsidR="00B3144F" w:rsidRDefault="00B3144F" w:rsidP="005F472F">
            <w:pPr>
              <w:spacing w:after="0" w:line="240" w:lineRule="auto"/>
              <w:jc w:val="center"/>
              <w:rPr>
                <w:rFonts w:ascii="Times New Roman" w:hAnsi="Times New Roman" w:cs="Times New Roman"/>
                <w:sz w:val="24"/>
                <w:szCs w:val="24"/>
              </w:rPr>
            </w:pPr>
          </w:p>
        </w:tc>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D823F5" w14:textId="77777777" w:rsidR="00B3144F" w:rsidRDefault="00B3144F" w:rsidP="005F472F">
            <w:pPr>
              <w:spacing w:after="0" w:line="240" w:lineRule="auto"/>
              <w:jc w:val="center"/>
              <w:rPr>
                <w:rFonts w:ascii="Times New Roman" w:hAnsi="Times New Roman" w:cs="Times New Roman"/>
                <w:sz w:val="24"/>
                <w:szCs w:val="24"/>
              </w:rPr>
            </w:pPr>
          </w:p>
        </w:tc>
      </w:tr>
      <w:tr w:rsidR="005F472F" w14:paraId="5B19A312" w14:textId="77777777" w:rsidTr="005F472F">
        <w:trPr>
          <w:trHeight w:val="20"/>
          <w:jc w:val="center"/>
        </w:trPr>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2FFA1C" w14:textId="77777777" w:rsidR="00B3144F" w:rsidRDefault="00B3144F" w:rsidP="00BD0187">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3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9ABCBE" w14:textId="7D1F9E57" w:rsidR="00B3144F" w:rsidRDefault="005F472F" w:rsidP="00BD0187">
            <w:pPr>
              <w:pStyle w:val="NoSpacing"/>
              <w:rPr>
                <w:rFonts w:ascii="Times New Roman" w:hAnsi="Times New Roman" w:cs="Times New Roman"/>
                <w:sz w:val="24"/>
                <w:szCs w:val="24"/>
              </w:rPr>
            </w:pPr>
            <w:r>
              <w:rPr>
                <w:rFonts w:ascii="Times New Roman" w:hAnsi="Times New Roman" w:cs="Times New Roman"/>
                <w:sz w:val="24"/>
                <w:szCs w:val="24"/>
              </w:rPr>
              <w:t>Dispanzer za predškolsku, školsku djecu i omladinu</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47A42F"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8,532</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7283C8"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11,517</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3647EE"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13,457</w:t>
            </w:r>
          </w:p>
        </w:tc>
        <w:tc>
          <w:tcPr>
            <w:tcW w:w="1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7238BF"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19,648</w:t>
            </w:r>
          </w:p>
        </w:tc>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F7D592" w14:textId="77777777" w:rsidR="00B3144F" w:rsidRDefault="00B3144F" w:rsidP="005F472F">
            <w:pPr>
              <w:spacing w:after="0" w:line="240" w:lineRule="auto"/>
              <w:jc w:val="center"/>
              <w:rPr>
                <w:rFonts w:ascii="Times New Roman" w:hAnsi="Times New Roman" w:cs="Times New Roman"/>
                <w:sz w:val="24"/>
                <w:szCs w:val="24"/>
              </w:rPr>
            </w:pPr>
          </w:p>
        </w:tc>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C9283D" w14:textId="77777777" w:rsidR="00B3144F" w:rsidRDefault="00B3144F" w:rsidP="005F472F">
            <w:pPr>
              <w:spacing w:after="0" w:line="240" w:lineRule="auto"/>
              <w:jc w:val="center"/>
              <w:rPr>
                <w:rFonts w:ascii="Times New Roman" w:hAnsi="Times New Roman" w:cs="Times New Roman"/>
                <w:sz w:val="24"/>
                <w:szCs w:val="24"/>
              </w:rPr>
            </w:pPr>
          </w:p>
        </w:tc>
      </w:tr>
      <w:tr w:rsidR="005F472F" w14:paraId="0EE72661" w14:textId="77777777" w:rsidTr="005F472F">
        <w:trPr>
          <w:trHeight w:val="20"/>
          <w:jc w:val="center"/>
        </w:trPr>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91CD7F" w14:textId="77777777" w:rsidR="00B3144F" w:rsidRDefault="00B3144F" w:rsidP="00BD0187">
            <w:pPr>
              <w:spacing w:after="0" w:line="240" w:lineRule="auto"/>
              <w:rPr>
                <w:rFonts w:ascii="Times New Roman" w:hAnsi="Times New Roman" w:cs="Times New Roman"/>
                <w:sz w:val="24"/>
                <w:szCs w:val="24"/>
              </w:rPr>
            </w:pPr>
            <w:r>
              <w:rPr>
                <w:rFonts w:ascii="Times New Roman" w:hAnsi="Times New Roman" w:cs="Times New Roman"/>
                <w:sz w:val="24"/>
                <w:szCs w:val="24"/>
              </w:rPr>
              <w:t>4.0.</w:t>
            </w:r>
          </w:p>
        </w:tc>
        <w:tc>
          <w:tcPr>
            <w:tcW w:w="3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854073" w14:textId="00FEC413" w:rsidR="00B3144F" w:rsidRDefault="005F472F" w:rsidP="00BD0187">
            <w:pPr>
              <w:pStyle w:val="NoSpacing"/>
              <w:rPr>
                <w:rFonts w:ascii="Times New Roman" w:hAnsi="Times New Roman" w:cs="Times New Roman"/>
                <w:sz w:val="24"/>
                <w:szCs w:val="24"/>
              </w:rPr>
            </w:pPr>
            <w:r>
              <w:rPr>
                <w:rFonts w:ascii="Times New Roman" w:hAnsi="Times New Roman" w:cs="Times New Roman"/>
                <w:sz w:val="24"/>
                <w:szCs w:val="24"/>
              </w:rPr>
              <w:t>Pneumoftiziološki dispanzer</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066847"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4,704</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DB2B56"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9,295</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1A36EB"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5,310</w:t>
            </w:r>
          </w:p>
        </w:tc>
        <w:tc>
          <w:tcPr>
            <w:tcW w:w="1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B9B11A"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9,596</w:t>
            </w:r>
          </w:p>
        </w:tc>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CC1101" w14:textId="77777777" w:rsidR="00B3144F" w:rsidRDefault="00B3144F" w:rsidP="005F472F">
            <w:pPr>
              <w:spacing w:after="0" w:line="240" w:lineRule="auto"/>
              <w:jc w:val="center"/>
              <w:rPr>
                <w:rFonts w:ascii="Times New Roman" w:hAnsi="Times New Roman" w:cs="Times New Roman"/>
                <w:sz w:val="24"/>
                <w:szCs w:val="24"/>
              </w:rPr>
            </w:pPr>
          </w:p>
        </w:tc>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B5360B" w14:textId="77777777" w:rsidR="00B3144F" w:rsidRDefault="00B3144F" w:rsidP="005F472F">
            <w:pPr>
              <w:spacing w:after="0" w:line="240" w:lineRule="auto"/>
              <w:jc w:val="center"/>
              <w:rPr>
                <w:rFonts w:ascii="Times New Roman" w:hAnsi="Times New Roman" w:cs="Times New Roman"/>
                <w:sz w:val="24"/>
                <w:szCs w:val="24"/>
              </w:rPr>
            </w:pPr>
          </w:p>
        </w:tc>
      </w:tr>
      <w:tr w:rsidR="005F472F" w14:paraId="7542045D" w14:textId="77777777" w:rsidTr="005F472F">
        <w:trPr>
          <w:trHeight w:val="20"/>
          <w:jc w:val="center"/>
        </w:trPr>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B81DAC" w14:textId="77777777" w:rsidR="00B3144F" w:rsidRDefault="00B3144F" w:rsidP="00BD0187">
            <w:pPr>
              <w:spacing w:after="0" w:line="240" w:lineRule="auto"/>
              <w:rPr>
                <w:rFonts w:ascii="Times New Roman" w:hAnsi="Times New Roman" w:cs="Times New Roman"/>
                <w:sz w:val="24"/>
                <w:szCs w:val="24"/>
              </w:rPr>
            </w:pPr>
            <w:r>
              <w:rPr>
                <w:rFonts w:ascii="Times New Roman" w:hAnsi="Times New Roman" w:cs="Times New Roman"/>
                <w:sz w:val="24"/>
                <w:szCs w:val="24"/>
              </w:rPr>
              <w:t>5.0.</w:t>
            </w:r>
          </w:p>
        </w:tc>
        <w:tc>
          <w:tcPr>
            <w:tcW w:w="3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571F6F" w14:textId="072EB75D" w:rsidR="00B3144F" w:rsidRDefault="005F472F" w:rsidP="00BD0187">
            <w:pPr>
              <w:pStyle w:val="NoSpacing"/>
              <w:rPr>
                <w:rFonts w:ascii="Times New Roman" w:hAnsi="Times New Roman" w:cs="Times New Roman"/>
                <w:sz w:val="24"/>
                <w:szCs w:val="24"/>
              </w:rPr>
            </w:pPr>
            <w:r>
              <w:rPr>
                <w:rFonts w:ascii="Times New Roman" w:hAnsi="Times New Roman" w:cs="Times New Roman"/>
                <w:sz w:val="24"/>
                <w:szCs w:val="24"/>
              </w:rPr>
              <w:t>Služba medicine rada</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DB7E5"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1,540</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4AC79"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1,403</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98775"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1,540</w:t>
            </w:r>
          </w:p>
        </w:tc>
        <w:tc>
          <w:tcPr>
            <w:tcW w:w="1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0E63C1"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1,403</w:t>
            </w:r>
          </w:p>
        </w:tc>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15AB33" w14:textId="77777777" w:rsidR="00B3144F" w:rsidRDefault="00B3144F" w:rsidP="005F472F">
            <w:pPr>
              <w:spacing w:after="0" w:line="240" w:lineRule="auto"/>
              <w:jc w:val="center"/>
              <w:rPr>
                <w:rFonts w:ascii="Times New Roman" w:hAnsi="Times New Roman" w:cs="Times New Roman"/>
                <w:sz w:val="24"/>
                <w:szCs w:val="24"/>
              </w:rPr>
            </w:pPr>
          </w:p>
        </w:tc>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556CF6" w14:textId="77777777" w:rsidR="00B3144F" w:rsidRDefault="00B3144F" w:rsidP="005F472F">
            <w:pPr>
              <w:spacing w:after="0" w:line="240" w:lineRule="auto"/>
              <w:jc w:val="center"/>
              <w:rPr>
                <w:rFonts w:ascii="Times New Roman" w:hAnsi="Times New Roman" w:cs="Times New Roman"/>
                <w:sz w:val="24"/>
                <w:szCs w:val="24"/>
              </w:rPr>
            </w:pPr>
          </w:p>
        </w:tc>
      </w:tr>
      <w:tr w:rsidR="005F472F" w14:paraId="335379A3" w14:textId="77777777" w:rsidTr="005F472F">
        <w:trPr>
          <w:trHeight w:val="20"/>
          <w:jc w:val="center"/>
        </w:trPr>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E6364" w14:textId="77777777" w:rsidR="00B3144F" w:rsidRDefault="00B3144F" w:rsidP="00BD0187">
            <w:pPr>
              <w:spacing w:after="0" w:line="240" w:lineRule="auto"/>
              <w:rPr>
                <w:rFonts w:ascii="Times New Roman" w:hAnsi="Times New Roman" w:cs="Times New Roman"/>
                <w:sz w:val="24"/>
                <w:szCs w:val="24"/>
              </w:rPr>
            </w:pPr>
            <w:r>
              <w:rPr>
                <w:rFonts w:ascii="Times New Roman" w:hAnsi="Times New Roman" w:cs="Times New Roman"/>
                <w:sz w:val="24"/>
                <w:szCs w:val="24"/>
              </w:rPr>
              <w:t>6.0.</w:t>
            </w:r>
          </w:p>
        </w:tc>
        <w:tc>
          <w:tcPr>
            <w:tcW w:w="3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27B3B1" w14:textId="263CADFD" w:rsidR="00B3144F" w:rsidRDefault="005F472F" w:rsidP="00BD0187">
            <w:pPr>
              <w:pStyle w:val="NoSpacing"/>
              <w:rPr>
                <w:rFonts w:ascii="Times New Roman" w:hAnsi="Times New Roman" w:cs="Times New Roman"/>
                <w:sz w:val="24"/>
                <w:szCs w:val="24"/>
              </w:rPr>
            </w:pPr>
            <w:r>
              <w:rPr>
                <w:rFonts w:ascii="Times New Roman" w:hAnsi="Times New Roman" w:cs="Times New Roman"/>
                <w:sz w:val="24"/>
                <w:szCs w:val="24"/>
              </w:rPr>
              <w:t>Stomatološka služba</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56844"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16,525</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1DCB46"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21,630</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0C1CB6"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17,038</w:t>
            </w:r>
          </w:p>
        </w:tc>
        <w:tc>
          <w:tcPr>
            <w:tcW w:w="1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65B9D"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22,747</w:t>
            </w:r>
          </w:p>
        </w:tc>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E58CA5" w14:textId="77777777" w:rsidR="00B3144F" w:rsidRDefault="00B3144F" w:rsidP="005F472F">
            <w:pPr>
              <w:spacing w:after="0" w:line="240" w:lineRule="auto"/>
              <w:jc w:val="center"/>
              <w:rPr>
                <w:rFonts w:ascii="Times New Roman" w:hAnsi="Times New Roman" w:cs="Times New Roman"/>
                <w:sz w:val="24"/>
                <w:szCs w:val="24"/>
              </w:rPr>
            </w:pPr>
          </w:p>
        </w:tc>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18476" w14:textId="77777777" w:rsidR="00B3144F" w:rsidRDefault="00B3144F" w:rsidP="005F472F">
            <w:pPr>
              <w:spacing w:after="0" w:line="240" w:lineRule="auto"/>
              <w:jc w:val="center"/>
              <w:rPr>
                <w:rFonts w:ascii="Times New Roman" w:hAnsi="Times New Roman" w:cs="Times New Roman"/>
                <w:sz w:val="24"/>
                <w:szCs w:val="24"/>
              </w:rPr>
            </w:pPr>
          </w:p>
        </w:tc>
      </w:tr>
      <w:tr w:rsidR="005F472F" w14:paraId="458D41C4" w14:textId="77777777" w:rsidTr="005F472F">
        <w:trPr>
          <w:trHeight w:val="20"/>
          <w:jc w:val="center"/>
        </w:trPr>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E22BB" w14:textId="77777777" w:rsidR="00B3144F" w:rsidRDefault="00B3144F" w:rsidP="00BD0187">
            <w:pPr>
              <w:spacing w:after="0" w:line="240" w:lineRule="auto"/>
              <w:rPr>
                <w:rFonts w:ascii="Times New Roman" w:hAnsi="Times New Roman" w:cs="Times New Roman"/>
                <w:sz w:val="24"/>
                <w:szCs w:val="24"/>
              </w:rPr>
            </w:pPr>
            <w:r>
              <w:rPr>
                <w:rFonts w:ascii="Times New Roman" w:hAnsi="Times New Roman" w:cs="Times New Roman"/>
                <w:sz w:val="24"/>
                <w:szCs w:val="24"/>
              </w:rPr>
              <w:t>7.0.</w:t>
            </w:r>
          </w:p>
        </w:tc>
        <w:tc>
          <w:tcPr>
            <w:tcW w:w="3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372279" w14:textId="20AD2386" w:rsidR="00B3144F" w:rsidRDefault="005F472F" w:rsidP="00BD0187">
            <w:pPr>
              <w:pStyle w:val="NoSpacing"/>
              <w:rPr>
                <w:rFonts w:ascii="Times New Roman" w:hAnsi="Times New Roman" w:cs="Times New Roman"/>
                <w:sz w:val="24"/>
                <w:szCs w:val="24"/>
              </w:rPr>
            </w:pPr>
            <w:r>
              <w:rPr>
                <w:rFonts w:ascii="Times New Roman" w:hAnsi="Times New Roman" w:cs="Times New Roman"/>
                <w:sz w:val="24"/>
                <w:szCs w:val="24"/>
              </w:rPr>
              <w:t>Centar za mentalno zdravlje</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23AD2"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4,852</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077356"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5,458</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E09D68"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8,075</w:t>
            </w:r>
          </w:p>
        </w:tc>
        <w:tc>
          <w:tcPr>
            <w:tcW w:w="1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37FAA"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8,680</w:t>
            </w:r>
          </w:p>
        </w:tc>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57147" w14:textId="77777777" w:rsidR="00B3144F" w:rsidRDefault="00B3144F" w:rsidP="005F472F">
            <w:pPr>
              <w:spacing w:after="0" w:line="240" w:lineRule="auto"/>
              <w:jc w:val="center"/>
              <w:rPr>
                <w:rFonts w:ascii="Times New Roman" w:hAnsi="Times New Roman" w:cs="Times New Roman"/>
                <w:sz w:val="24"/>
                <w:szCs w:val="24"/>
              </w:rPr>
            </w:pPr>
          </w:p>
        </w:tc>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866F" w14:textId="77777777" w:rsidR="00B3144F" w:rsidRDefault="00B3144F" w:rsidP="005F472F">
            <w:pPr>
              <w:spacing w:after="0" w:line="240" w:lineRule="auto"/>
              <w:jc w:val="center"/>
              <w:rPr>
                <w:rFonts w:ascii="Times New Roman" w:hAnsi="Times New Roman" w:cs="Times New Roman"/>
                <w:sz w:val="24"/>
                <w:szCs w:val="24"/>
              </w:rPr>
            </w:pPr>
          </w:p>
        </w:tc>
      </w:tr>
      <w:tr w:rsidR="005F472F" w14:paraId="0E914089" w14:textId="77777777" w:rsidTr="005F472F">
        <w:trPr>
          <w:trHeight w:val="20"/>
          <w:jc w:val="center"/>
        </w:trPr>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20D657" w14:textId="77777777" w:rsidR="00B3144F" w:rsidRDefault="00B3144F" w:rsidP="00BD0187">
            <w:pPr>
              <w:spacing w:after="0" w:line="240" w:lineRule="auto"/>
              <w:rPr>
                <w:rFonts w:ascii="Times New Roman" w:hAnsi="Times New Roman" w:cs="Times New Roman"/>
                <w:sz w:val="24"/>
                <w:szCs w:val="24"/>
              </w:rPr>
            </w:pPr>
          </w:p>
        </w:tc>
        <w:tc>
          <w:tcPr>
            <w:tcW w:w="3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CBB527" w14:textId="109B91CD" w:rsidR="00B3144F" w:rsidRDefault="005F472F" w:rsidP="00BD0187">
            <w:pPr>
              <w:pStyle w:val="NoSpacing"/>
              <w:rPr>
                <w:rFonts w:ascii="Times New Roman" w:hAnsi="Times New Roman" w:cs="Times New Roman"/>
                <w:sz w:val="24"/>
                <w:szCs w:val="24"/>
              </w:rPr>
            </w:pPr>
            <w:r>
              <w:rPr>
                <w:rFonts w:ascii="Times New Roman" w:hAnsi="Times New Roman" w:cs="Times New Roman"/>
                <w:sz w:val="24"/>
                <w:szCs w:val="24"/>
              </w:rPr>
              <w:t>Usluge psihologa</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F16213" w14:textId="77777777" w:rsidR="00B3144F" w:rsidRDefault="00B3144F" w:rsidP="005F472F">
            <w:pPr>
              <w:spacing w:after="0" w:line="240" w:lineRule="auto"/>
              <w:jc w:val="center"/>
              <w:rPr>
                <w:rFonts w:ascii="Times New Roman" w:hAnsi="Times New Roman" w:cs="Times New Roman"/>
                <w:sz w:val="24"/>
                <w:szCs w:val="24"/>
              </w:rPr>
            </w:pP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4C42A1" w14:textId="77777777" w:rsidR="00B3144F" w:rsidRDefault="00B3144F" w:rsidP="005F472F">
            <w:pPr>
              <w:spacing w:after="0" w:line="240" w:lineRule="auto"/>
              <w:jc w:val="center"/>
              <w:rPr>
                <w:rFonts w:ascii="Times New Roman" w:hAnsi="Times New Roman" w:cs="Times New Roman"/>
                <w:sz w:val="24"/>
                <w:szCs w:val="24"/>
              </w:rPr>
            </w:pP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A4D827" w14:textId="77777777" w:rsidR="00B3144F" w:rsidRDefault="00B3144F" w:rsidP="005F472F">
            <w:pPr>
              <w:spacing w:after="0" w:line="240" w:lineRule="auto"/>
              <w:jc w:val="center"/>
              <w:rPr>
                <w:rFonts w:ascii="Times New Roman" w:hAnsi="Times New Roman" w:cs="Times New Roman"/>
                <w:sz w:val="24"/>
                <w:szCs w:val="24"/>
              </w:rPr>
            </w:pPr>
          </w:p>
        </w:tc>
        <w:tc>
          <w:tcPr>
            <w:tcW w:w="1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053CD1" w14:textId="77777777" w:rsidR="00B3144F" w:rsidRDefault="00B3144F" w:rsidP="005F472F">
            <w:pPr>
              <w:spacing w:after="0" w:line="240" w:lineRule="auto"/>
              <w:jc w:val="center"/>
              <w:rPr>
                <w:rFonts w:ascii="Times New Roman" w:hAnsi="Times New Roman" w:cs="Times New Roman"/>
                <w:sz w:val="24"/>
                <w:szCs w:val="24"/>
              </w:rPr>
            </w:pPr>
          </w:p>
        </w:tc>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FADFF0"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1,221</w:t>
            </w:r>
          </w:p>
        </w:tc>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6DD501"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1,513</w:t>
            </w:r>
          </w:p>
        </w:tc>
      </w:tr>
      <w:tr w:rsidR="005F472F" w14:paraId="313C4842" w14:textId="77777777" w:rsidTr="005F472F">
        <w:trPr>
          <w:trHeight w:val="20"/>
          <w:jc w:val="center"/>
        </w:trPr>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591F2" w14:textId="77777777" w:rsidR="00B3144F" w:rsidRDefault="00B3144F" w:rsidP="00BD0187">
            <w:pPr>
              <w:spacing w:after="0" w:line="240" w:lineRule="auto"/>
              <w:rPr>
                <w:rFonts w:ascii="Times New Roman" w:hAnsi="Times New Roman" w:cs="Times New Roman"/>
                <w:sz w:val="24"/>
                <w:szCs w:val="24"/>
              </w:rPr>
            </w:pPr>
          </w:p>
        </w:tc>
        <w:tc>
          <w:tcPr>
            <w:tcW w:w="3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9CEA5F" w14:textId="5CCFC5C3" w:rsidR="00B3144F" w:rsidRDefault="005F472F" w:rsidP="00BD0187">
            <w:pPr>
              <w:pStyle w:val="NoSpacing"/>
              <w:rPr>
                <w:rFonts w:ascii="Times New Roman" w:hAnsi="Times New Roman" w:cs="Times New Roman"/>
                <w:sz w:val="24"/>
                <w:szCs w:val="24"/>
              </w:rPr>
            </w:pPr>
            <w:r>
              <w:rPr>
                <w:rFonts w:ascii="Times New Roman" w:hAnsi="Times New Roman" w:cs="Times New Roman"/>
                <w:sz w:val="24"/>
                <w:szCs w:val="24"/>
              </w:rPr>
              <w:t>Usluge socijalnog radnika</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D82949" w14:textId="77777777" w:rsidR="00B3144F" w:rsidRDefault="00B3144F" w:rsidP="005F472F">
            <w:pPr>
              <w:spacing w:after="0" w:line="240" w:lineRule="auto"/>
              <w:jc w:val="center"/>
              <w:rPr>
                <w:rFonts w:ascii="Times New Roman" w:hAnsi="Times New Roman" w:cs="Times New Roman"/>
                <w:sz w:val="24"/>
                <w:szCs w:val="24"/>
              </w:rPr>
            </w:pP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B4A923" w14:textId="77777777" w:rsidR="00B3144F" w:rsidRDefault="00B3144F" w:rsidP="005F472F">
            <w:pPr>
              <w:spacing w:after="0" w:line="240" w:lineRule="auto"/>
              <w:jc w:val="center"/>
              <w:rPr>
                <w:rFonts w:ascii="Times New Roman" w:hAnsi="Times New Roman" w:cs="Times New Roman"/>
                <w:sz w:val="24"/>
                <w:szCs w:val="24"/>
              </w:rPr>
            </w:pP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C998D5" w14:textId="77777777" w:rsidR="00B3144F" w:rsidRDefault="00B3144F" w:rsidP="005F472F">
            <w:pPr>
              <w:spacing w:after="0" w:line="240" w:lineRule="auto"/>
              <w:jc w:val="center"/>
              <w:rPr>
                <w:rFonts w:ascii="Times New Roman" w:hAnsi="Times New Roman" w:cs="Times New Roman"/>
                <w:sz w:val="24"/>
                <w:szCs w:val="24"/>
              </w:rPr>
            </w:pPr>
          </w:p>
        </w:tc>
        <w:tc>
          <w:tcPr>
            <w:tcW w:w="1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8D330" w14:textId="77777777" w:rsidR="00B3144F" w:rsidRDefault="00B3144F" w:rsidP="005F472F">
            <w:pPr>
              <w:spacing w:after="0" w:line="240" w:lineRule="auto"/>
              <w:jc w:val="center"/>
              <w:rPr>
                <w:rFonts w:ascii="Times New Roman" w:hAnsi="Times New Roman" w:cs="Times New Roman"/>
                <w:sz w:val="24"/>
                <w:szCs w:val="24"/>
              </w:rPr>
            </w:pPr>
          </w:p>
        </w:tc>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CA8793"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1,212</w:t>
            </w:r>
          </w:p>
        </w:tc>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BFC02D"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1,016</w:t>
            </w:r>
          </w:p>
        </w:tc>
      </w:tr>
      <w:tr w:rsidR="005F472F" w14:paraId="50B38C68" w14:textId="77777777" w:rsidTr="005F472F">
        <w:trPr>
          <w:trHeight w:val="20"/>
          <w:jc w:val="center"/>
        </w:trPr>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CCA9D" w14:textId="77777777" w:rsidR="00B3144F" w:rsidRDefault="00B3144F" w:rsidP="00BD0187">
            <w:pPr>
              <w:spacing w:after="0" w:line="240" w:lineRule="auto"/>
              <w:rPr>
                <w:rFonts w:ascii="Times New Roman" w:hAnsi="Times New Roman" w:cs="Times New Roman"/>
                <w:sz w:val="24"/>
                <w:szCs w:val="24"/>
              </w:rPr>
            </w:pPr>
            <w:r>
              <w:rPr>
                <w:rFonts w:ascii="Times New Roman" w:hAnsi="Times New Roman" w:cs="Times New Roman"/>
                <w:sz w:val="24"/>
                <w:szCs w:val="24"/>
              </w:rPr>
              <w:t>8.0.</w:t>
            </w:r>
          </w:p>
        </w:tc>
        <w:tc>
          <w:tcPr>
            <w:tcW w:w="3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E5E38B" w14:textId="1392C4D4" w:rsidR="00B3144F" w:rsidRDefault="005F472F" w:rsidP="00BD0187">
            <w:pPr>
              <w:pStyle w:val="NoSpacing"/>
              <w:rPr>
                <w:rFonts w:ascii="Times New Roman" w:hAnsi="Times New Roman" w:cs="Times New Roman"/>
                <w:sz w:val="24"/>
                <w:szCs w:val="24"/>
              </w:rPr>
            </w:pPr>
            <w:r>
              <w:rPr>
                <w:rFonts w:ascii="Times New Roman" w:hAnsi="Times New Roman" w:cs="Times New Roman"/>
                <w:sz w:val="24"/>
                <w:szCs w:val="24"/>
              </w:rPr>
              <w:t>Centar za fizikalnu rehabilitaciju</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5724BD"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1,977</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2926F3"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2,954</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C80C45"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11,232</w:t>
            </w:r>
          </w:p>
        </w:tc>
        <w:tc>
          <w:tcPr>
            <w:tcW w:w="1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8BA4A8"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15,496</w:t>
            </w:r>
          </w:p>
        </w:tc>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38A8F6"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549</w:t>
            </w:r>
          </w:p>
        </w:tc>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B6965F"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889</w:t>
            </w:r>
          </w:p>
        </w:tc>
      </w:tr>
      <w:tr w:rsidR="005F472F" w14:paraId="0A3E8A3B" w14:textId="77777777" w:rsidTr="005F472F">
        <w:trPr>
          <w:trHeight w:val="20"/>
          <w:jc w:val="center"/>
        </w:trPr>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1E6014" w14:textId="77777777" w:rsidR="00B3144F" w:rsidRDefault="00B3144F" w:rsidP="00BD0187">
            <w:pPr>
              <w:spacing w:after="0" w:line="240" w:lineRule="auto"/>
              <w:rPr>
                <w:rFonts w:ascii="Times New Roman" w:hAnsi="Times New Roman" w:cs="Times New Roman"/>
                <w:sz w:val="24"/>
                <w:szCs w:val="24"/>
              </w:rPr>
            </w:pPr>
            <w:r>
              <w:rPr>
                <w:rFonts w:ascii="Times New Roman" w:hAnsi="Times New Roman" w:cs="Times New Roman"/>
                <w:sz w:val="24"/>
                <w:szCs w:val="24"/>
              </w:rPr>
              <w:t>9.0.</w:t>
            </w:r>
          </w:p>
        </w:tc>
        <w:tc>
          <w:tcPr>
            <w:tcW w:w="3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8A122" w14:textId="7AFBDF69" w:rsidR="00B3144F" w:rsidRDefault="005F472F" w:rsidP="00BD0187">
            <w:pPr>
              <w:pStyle w:val="NoSpacing"/>
              <w:rPr>
                <w:rFonts w:ascii="Times New Roman" w:hAnsi="Times New Roman" w:cs="Times New Roman"/>
                <w:sz w:val="24"/>
                <w:szCs w:val="24"/>
              </w:rPr>
            </w:pPr>
            <w:r>
              <w:rPr>
                <w:rFonts w:ascii="Times New Roman" w:hAnsi="Times New Roman" w:cs="Times New Roman"/>
                <w:sz w:val="24"/>
                <w:szCs w:val="24"/>
              </w:rPr>
              <w:t>Služba laboratorijske dijagnostike</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2A3BDD" w14:textId="77777777" w:rsidR="00B3144F" w:rsidRDefault="00B3144F" w:rsidP="005F472F">
            <w:pPr>
              <w:spacing w:after="0" w:line="240" w:lineRule="auto"/>
              <w:jc w:val="center"/>
              <w:rPr>
                <w:rFonts w:ascii="Times New Roman" w:hAnsi="Times New Roman" w:cs="Times New Roman"/>
                <w:sz w:val="24"/>
                <w:szCs w:val="24"/>
              </w:rPr>
            </w:pP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477510" w14:textId="77777777" w:rsidR="00B3144F" w:rsidRDefault="00B3144F" w:rsidP="005F472F">
            <w:pPr>
              <w:spacing w:after="0" w:line="240" w:lineRule="auto"/>
              <w:jc w:val="center"/>
              <w:rPr>
                <w:rFonts w:ascii="Times New Roman" w:hAnsi="Times New Roman" w:cs="Times New Roman"/>
                <w:sz w:val="24"/>
                <w:szCs w:val="24"/>
              </w:rPr>
            </w:pP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62B03E"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343,192</w:t>
            </w:r>
          </w:p>
        </w:tc>
        <w:tc>
          <w:tcPr>
            <w:tcW w:w="1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1014A9" w14:textId="77777777" w:rsidR="00B3144F" w:rsidRDefault="00B3144F" w:rsidP="005F47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524,724</w:t>
            </w:r>
          </w:p>
        </w:tc>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F584F0" w14:textId="77777777" w:rsidR="00B3144F" w:rsidRDefault="00B3144F" w:rsidP="005F472F">
            <w:pPr>
              <w:spacing w:after="0" w:line="240" w:lineRule="auto"/>
              <w:jc w:val="center"/>
              <w:rPr>
                <w:rFonts w:ascii="Times New Roman" w:hAnsi="Times New Roman" w:cs="Times New Roman"/>
                <w:sz w:val="24"/>
                <w:szCs w:val="24"/>
              </w:rPr>
            </w:pPr>
          </w:p>
        </w:tc>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F9DA75" w14:textId="77777777" w:rsidR="00B3144F" w:rsidRDefault="00B3144F" w:rsidP="005F472F">
            <w:pPr>
              <w:spacing w:after="0" w:line="240" w:lineRule="auto"/>
              <w:jc w:val="center"/>
              <w:rPr>
                <w:rFonts w:ascii="Times New Roman" w:hAnsi="Times New Roman" w:cs="Times New Roman"/>
                <w:sz w:val="24"/>
                <w:szCs w:val="24"/>
              </w:rPr>
            </w:pPr>
          </w:p>
        </w:tc>
      </w:tr>
      <w:tr w:rsidR="00B3144F" w14:paraId="0E2B2111" w14:textId="77777777" w:rsidTr="005F472F">
        <w:trPr>
          <w:trHeight w:val="20"/>
          <w:jc w:val="center"/>
        </w:trPr>
        <w:tc>
          <w:tcPr>
            <w:tcW w:w="37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49B71A" w14:textId="77777777" w:rsidR="00B3144F" w:rsidRDefault="00B3144F" w:rsidP="00BD018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UKUPNO</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0226BA" w14:textId="77777777" w:rsidR="00B3144F" w:rsidRDefault="00B3144F" w:rsidP="005F472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160,453</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9495F3" w14:textId="77777777" w:rsidR="00B3144F" w:rsidRDefault="00B3144F" w:rsidP="005F472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210,485</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493FBB" w14:textId="77777777" w:rsidR="00B3144F" w:rsidRDefault="00B3144F" w:rsidP="005F472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670,557</w:t>
            </w:r>
          </w:p>
        </w:tc>
        <w:tc>
          <w:tcPr>
            <w:tcW w:w="1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1EA21A" w14:textId="77777777" w:rsidR="00B3144F" w:rsidRDefault="00B3144F" w:rsidP="005F472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1,005,600</w:t>
            </w:r>
          </w:p>
        </w:tc>
        <w:tc>
          <w:tcPr>
            <w:tcW w:w="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DAFFD" w14:textId="77777777" w:rsidR="00B3144F" w:rsidRDefault="00B3144F" w:rsidP="005F472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2,982</w:t>
            </w:r>
          </w:p>
        </w:tc>
        <w:tc>
          <w:tcPr>
            <w:tcW w:w="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955002" w14:textId="77777777" w:rsidR="00B3144F" w:rsidRDefault="00B3144F" w:rsidP="005F472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3,418</w:t>
            </w:r>
          </w:p>
        </w:tc>
      </w:tr>
    </w:tbl>
    <w:p w14:paraId="4749BB1A" w14:textId="4A654AA8" w:rsidR="00B3144F" w:rsidRPr="00B3144F" w:rsidRDefault="00B3144F" w:rsidP="00BD0187">
      <w:pPr>
        <w:spacing w:line="240" w:lineRule="auto"/>
        <w:rPr>
          <w:rFonts w:ascii="Times New Roman" w:hAnsi="Times New Roman" w:cs="Times New Roman"/>
          <w:sz w:val="24"/>
          <w:szCs w:val="24"/>
        </w:rPr>
      </w:pPr>
      <w:r>
        <w:rPr>
          <w:rFonts w:ascii="Times New Roman" w:hAnsi="Times New Roman" w:cs="Times New Roman"/>
          <w:sz w:val="24"/>
          <w:szCs w:val="24"/>
        </w:rPr>
        <w:t xml:space="preserve"> Izvor: JU Dom zdravlja “dr Isak Samokovlija” </w:t>
      </w:r>
    </w:p>
    <w:p w14:paraId="729BAA3C" w14:textId="14E37A35" w:rsidR="00B3144F" w:rsidRDefault="00B3144F" w:rsidP="00BD0187">
      <w:pPr>
        <w:pStyle w:val="NoSpacing"/>
        <w:jc w:val="both"/>
        <w:rPr>
          <w:rFonts w:ascii="Times New Roman" w:hAnsi="Times New Roman" w:cs="Times New Roman"/>
          <w:sz w:val="24"/>
          <w:szCs w:val="24"/>
        </w:rPr>
      </w:pPr>
      <w:r>
        <w:rPr>
          <w:rFonts w:ascii="Times New Roman" w:hAnsi="Times New Roman" w:cs="Times New Roman"/>
          <w:sz w:val="24"/>
          <w:szCs w:val="24"/>
        </w:rPr>
        <w:t>Iz tabele se vidi da je u svim ambulantama porodične medicine, kao i u terenskim ambulantama, zabilježen znatan porast broja usluga i ljekara i medicinske sestre. Najveći porast u odnosu na 2020. bilježi se u Ambulanti porodične medicine I, obzirom da u njoj djeluje Covid-ambulanta, a usluge obje ambulante kroz izvještaje se evidentiraju zajedno.</w:t>
      </w:r>
    </w:p>
    <w:p w14:paraId="58DEBF2C" w14:textId="3D74B461" w:rsidR="00B3144F" w:rsidRDefault="00B3144F" w:rsidP="00BD0187">
      <w:pPr>
        <w:pStyle w:val="NoSpacing"/>
        <w:jc w:val="both"/>
        <w:rPr>
          <w:rFonts w:ascii="Times New Roman" w:hAnsi="Times New Roman" w:cs="Times New Roman"/>
          <w:sz w:val="24"/>
          <w:szCs w:val="24"/>
        </w:rPr>
      </w:pPr>
      <w:r>
        <w:rPr>
          <w:rFonts w:ascii="Times New Roman" w:hAnsi="Times New Roman" w:cs="Times New Roman"/>
          <w:sz w:val="24"/>
          <w:szCs w:val="24"/>
        </w:rPr>
        <w:t>Takođe</w:t>
      </w:r>
      <w:r w:rsidR="008F1D1C">
        <w:rPr>
          <w:rFonts w:ascii="Times New Roman" w:hAnsi="Times New Roman" w:cs="Times New Roman"/>
          <w:sz w:val="24"/>
          <w:szCs w:val="24"/>
        </w:rPr>
        <w:t>r,</w:t>
      </w:r>
      <w:r>
        <w:rPr>
          <w:rFonts w:ascii="Times New Roman" w:hAnsi="Times New Roman" w:cs="Times New Roman"/>
          <w:sz w:val="24"/>
          <w:szCs w:val="24"/>
        </w:rPr>
        <w:t xml:space="preserve"> povećan je i broj usluga u specijalističkim službama (osim u Službi za zaštitu žena i Službi medicine rada, u kojima je zabilježen blagi pad usluga ljekara), i to najuočljivije u Dječijem dispanzeru, Pneumoftiziološkom dispanzeru i Stomatološkoj službi. </w:t>
      </w:r>
    </w:p>
    <w:p w14:paraId="7458F317" w14:textId="77777777" w:rsidR="00B3144F" w:rsidRDefault="00B3144F" w:rsidP="00BD0187">
      <w:pPr>
        <w:pStyle w:val="NoSpacing"/>
        <w:jc w:val="both"/>
        <w:rPr>
          <w:rFonts w:ascii="Times New Roman" w:hAnsi="Times New Roman" w:cs="Times New Roman"/>
          <w:sz w:val="24"/>
          <w:szCs w:val="24"/>
        </w:rPr>
      </w:pPr>
      <w:r>
        <w:rPr>
          <w:rFonts w:ascii="Times New Roman" w:hAnsi="Times New Roman" w:cs="Times New Roman"/>
          <w:sz w:val="24"/>
          <w:szCs w:val="24"/>
        </w:rPr>
        <w:lastRenderedPageBreak/>
        <w:t>Na kraju treba napomenuti da je broj usluga u većini službi dosegao nivo broja usluga iz 2019. godine, posljednje pre-pandemijske godine, u kojoj nije bilo ograničavanja pružanja zdravstvenih usluga kao u 2020</w:t>
      </w:r>
      <w:r>
        <w:rPr>
          <w:rFonts w:ascii="Times New Roman" w:hAnsi="Times New Roman" w:cs="Times New Roman"/>
          <w:sz w:val="24"/>
          <w:szCs w:val="24"/>
          <w:lang w:val="bs-Latn-BA"/>
        </w:rPr>
        <w:t xml:space="preserve">.godine </w:t>
      </w:r>
      <w:r>
        <w:rPr>
          <w:rFonts w:ascii="Times New Roman" w:hAnsi="Times New Roman" w:cs="Times New Roman"/>
          <w:sz w:val="24"/>
          <w:szCs w:val="24"/>
        </w:rPr>
        <w:t>.</w:t>
      </w:r>
    </w:p>
    <w:p w14:paraId="327B5CFA" w14:textId="77777777" w:rsidR="00B3144F" w:rsidRPr="00B3144F" w:rsidRDefault="00B3144F" w:rsidP="00BD0187">
      <w:pPr>
        <w:spacing w:after="120" w:line="240" w:lineRule="auto"/>
        <w:rPr>
          <w:rFonts w:ascii="Times New Roman" w:hAnsi="Times New Roman" w:cs="Times New Roman"/>
          <w:b/>
          <w:color w:val="FF0000"/>
          <w:sz w:val="24"/>
          <w:szCs w:val="24"/>
          <w:lang w:val="bs-Latn-BA"/>
        </w:rPr>
      </w:pPr>
    </w:p>
    <w:p w14:paraId="4FFCE8BF" w14:textId="3F9E820F" w:rsidR="00F54C81" w:rsidRPr="0030413C" w:rsidRDefault="001B709D" w:rsidP="00E46B00">
      <w:pPr>
        <w:pStyle w:val="h5"/>
        <w:outlineLvl w:val="4"/>
      </w:pPr>
      <w:bookmarkStart w:id="114" w:name="_Toc153796268"/>
      <w:r w:rsidRPr="0030413C">
        <w:t>Prigradski i j</w:t>
      </w:r>
      <w:r w:rsidR="00F54C81" w:rsidRPr="0030413C">
        <w:t>avni prevoz</w:t>
      </w:r>
      <w:bookmarkEnd w:id="114"/>
    </w:p>
    <w:p w14:paraId="3EF048F3" w14:textId="57A4B6C7" w:rsidR="0030413C" w:rsidRPr="0030413C" w:rsidRDefault="005F472F" w:rsidP="0030413C">
      <w:pPr>
        <w:spacing w:after="120" w:line="24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Javni prevoz na području G</w:t>
      </w:r>
      <w:r w:rsidR="0030413C" w:rsidRPr="0030413C">
        <w:rPr>
          <w:rFonts w:ascii="Times New Roman" w:hAnsi="Times New Roman" w:cs="Times New Roman"/>
          <w:sz w:val="24"/>
          <w:szCs w:val="24"/>
          <w:lang w:val="bs-Latn-BA"/>
        </w:rPr>
        <w:t>rada Goražda vrši prevoznik ATTP “Centroprevoz“ d.o.o Goražde, gradske autobusne linije postoje na relaciji Goražde-Vitkovići, Goražde-Bogušići, Goražde-Berič, Goražde- Ilovača. Što se tiče broja polazaka i povrataka na navedenim autobusnim linijama primjetno je da je u posljednjim godinama to jeste prilikom usklađivanja redova vožnje za period 2017.-2020. godine došlo do obimnog smanjenja istih iz razloga što prijevoznik nema ekonomsku opravdanost da održava navedene linije</w:t>
      </w:r>
      <w:r w:rsidR="008F1D1C">
        <w:rPr>
          <w:rFonts w:ascii="Times New Roman" w:hAnsi="Times New Roman" w:cs="Times New Roman"/>
          <w:sz w:val="24"/>
          <w:szCs w:val="24"/>
          <w:lang w:val="bs-Latn-BA"/>
        </w:rPr>
        <w:t>,</w:t>
      </w:r>
      <w:r w:rsidR="0030413C" w:rsidRPr="0030413C">
        <w:rPr>
          <w:rFonts w:ascii="Times New Roman" w:hAnsi="Times New Roman" w:cs="Times New Roman"/>
          <w:sz w:val="24"/>
          <w:szCs w:val="24"/>
          <w:lang w:val="bs-Latn-BA"/>
        </w:rPr>
        <w:t xml:space="preserve"> jer je došlo do osjetnog broja smanjenja stanovništva u ruralnim područjima, te smanjenja korištenja javnog prevoza od strane građana, tako da se navedene autobusne linije održavaju sa minimalnim brojem polazaka i povrataka u toku dana.</w:t>
      </w:r>
    </w:p>
    <w:p w14:paraId="7AF5A288" w14:textId="77777777" w:rsidR="00DD3DFE" w:rsidRPr="00266479" w:rsidRDefault="00DD3DFE" w:rsidP="00BD0187">
      <w:pPr>
        <w:pStyle w:val="ListParagraph"/>
        <w:spacing w:after="120" w:line="240" w:lineRule="auto"/>
        <w:ind w:left="1728"/>
        <w:rPr>
          <w:rFonts w:ascii="Times New Roman" w:hAnsi="Times New Roman" w:cs="Times New Roman"/>
          <w:b/>
          <w:sz w:val="24"/>
          <w:szCs w:val="24"/>
          <w:lang w:val="bs-Latn-BA"/>
        </w:rPr>
      </w:pPr>
    </w:p>
    <w:p w14:paraId="3479CFFD" w14:textId="35F34069" w:rsidR="0062684E" w:rsidRPr="00965942" w:rsidRDefault="0062684E" w:rsidP="00E46B00">
      <w:pPr>
        <w:pStyle w:val="h5"/>
        <w:outlineLvl w:val="4"/>
      </w:pPr>
      <w:bookmarkStart w:id="115" w:name="_Toc153796269"/>
      <w:r w:rsidRPr="00965942">
        <w:t>Socijalna zaštita</w:t>
      </w:r>
      <w:r w:rsidR="001B0C43">
        <w:rPr>
          <w:rStyle w:val="FootnoteReference"/>
        </w:rPr>
        <w:footnoteReference w:id="12"/>
      </w:r>
      <w:bookmarkEnd w:id="115"/>
    </w:p>
    <w:p w14:paraId="00E56400" w14:textId="7782239A" w:rsidR="0031183A" w:rsidRPr="0031183A" w:rsidRDefault="0031183A" w:rsidP="00BD0187">
      <w:pPr>
        <w:pStyle w:val="Title"/>
        <w:jc w:val="both"/>
        <w:rPr>
          <w:b w:val="0"/>
          <w:i w:val="0"/>
        </w:rPr>
      </w:pPr>
      <w:r w:rsidRPr="0031183A">
        <w:rPr>
          <w:b w:val="0"/>
          <w:i w:val="0"/>
        </w:rPr>
        <w:t xml:space="preserve">Nosilac sistema socijalne zaštite na području </w:t>
      </w:r>
      <w:r w:rsidR="00B14F3C">
        <w:rPr>
          <w:b w:val="0"/>
          <w:i w:val="0"/>
        </w:rPr>
        <w:t>G</w:t>
      </w:r>
      <w:r w:rsidRPr="0031183A">
        <w:rPr>
          <w:b w:val="0"/>
          <w:i w:val="0"/>
        </w:rPr>
        <w:t>rada Goražde je JU „Centar za socijalni rad“ BPK-a Goražde.</w:t>
      </w:r>
      <w:r w:rsidR="005F472F">
        <w:rPr>
          <w:b w:val="0"/>
          <w:i w:val="0"/>
        </w:rPr>
        <w:t xml:space="preserve"> </w:t>
      </w:r>
      <w:r w:rsidRPr="0031183A">
        <w:rPr>
          <w:b w:val="0"/>
          <w:i w:val="0"/>
        </w:rPr>
        <w:t>Broj korisnika prava JU Centar za socijalni rad BPK-a Goražde prema posl</w:t>
      </w:r>
      <w:r w:rsidR="00B14F3C">
        <w:rPr>
          <w:b w:val="0"/>
          <w:i w:val="0"/>
        </w:rPr>
        <w:t>j</w:t>
      </w:r>
      <w:r w:rsidRPr="0031183A">
        <w:rPr>
          <w:b w:val="0"/>
          <w:i w:val="0"/>
        </w:rPr>
        <w:t>e</w:t>
      </w:r>
      <w:r w:rsidR="00B14F3C">
        <w:rPr>
          <w:b w:val="0"/>
          <w:i w:val="0"/>
        </w:rPr>
        <w:t>d</w:t>
      </w:r>
      <w:r w:rsidRPr="0031183A">
        <w:rPr>
          <w:b w:val="0"/>
          <w:i w:val="0"/>
        </w:rPr>
        <w:t>njem statističkom izvještaju je 3050 korisnika, dok je broj korisnika usluga 6 900, što predstavlja izuzetno visok procenat  u odnosu na ukupan broj stanovnika.</w:t>
      </w:r>
    </w:p>
    <w:p w14:paraId="7B39FF3B" w14:textId="77777777" w:rsidR="0031183A" w:rsidRPr="0031183A" w:rsidRDefault="0031183A" w:rsidP="00BD0187">
      <w:pPr>
        <w:pStyle w:val="Title"/>
        <w:jc w:val="both"/>
        <w:rPr>
          <w:b w:val="0"/>
          <w:i w:val="0"/>
        </w:rPr>
      </w:pPr>
      <w:r w:rsidRPr="0031183A">
        <w:rPr>
          <w:b w:val="0"/>
          <w:i w:val="0"/>
        </w:rPr>
        <w:t>Na osnovu Izvještaju o radu JU Centar za socijalni rad BPK-a Goražde, kao i podataka Federalnog zavoda za statistiku, broj direktnih korisnika prava u odnosu na prethodni period  neznatno je manji (smanjen je broj korisnika prava na novčanu naknadu za dodatak za njegu i pomoć od strane drugog lica, stalnu novčanu pomoć, a postupci za ostvarivanje prava na dječiji dodatak po Zakonu o materijalnim pravima porodica sa djecom sa danom izrade izvještaja nisu bili okončani...)</w:t>
      </w:r>
    </w:p>
    <w:p w14:paraId="7B017337" w14:textId="77777777" w:rsidR="0031183A" w:rsidRPr="0031183A" w:rsidRDefault="0031183A" w:rsidP="00BD0187">
      <w:pPr>
        <w:pStyle w:val="Title"/>
        <w:jc w:val="both"/>
        <w:rPr>
          <w:b w:val="0"/>
          <w:i w:val="0"/>
        </w:rPr>
      </w:pPr>
      <w:r w:rsidRPr="0031183A">
        <w:rPr>
          <w:b w:val="0"/>
          <w:i w:val="0"/>
        </w:rPr>
        <w:t>Socijalna zaštita je jedan od sektora koji je pogođen globalnom ekonomskom i zdravstvenom situacijom (ekonomska kriza i poskupljenje osnovnih životnih proizvoda, te posljedica virusa Covid 19), za posljedicu stvara sve veću neizvjesnost kod stanovništva i sve veći broj lica u stanju socijalne potrebe, što prouzrokuje i veći pritisak na Centre za socijalni rad.</w:t>
      </w:r>
    </w:p>
    <w:p w14:paraId="01AE093C" w14:textId="77777777" w:rsidR="0031183A" w:rsidRPr="0031183A" w:rsidRDefault="0031183A" w:rsidP="00BD0187">
      <w:pPr>
        <w:pStyle w:val="Title"/>
        <w:jc w:val="both"/>
        <w:rPr>
          <w:b w:val="0"/>
          <w:i w:val="0"/>
        </w:rPr>
      </w:pPr>
    </w:p>
    <w:p w14:paraId="0CA4E6D7" w14:textId="77777777" w:rsidR="0031183A" w:rsidRPr="0031183A" w:rsidRDefault="0031183A" w:rsidP="00BD0187">
      <w:pPr>
        <w:pStyle w:val="Title"/>
        <w:jc w:val="both"/>
        <w:rPr>
          <w:b w:val="0"/>
          <w:i w:val="0"/>
        </w:rPr>
      </w:pPr>
      <w:r w:rsidRPr="0031183A">
        <w:rPr>
          <w:rFonts w:eastAsiaTheme="minorHAnsi"/>
          <w:b w:val="0"/>
          <w:i w:val="0"/>
          <w:lang w:val="bs-Latn-BA"/>
        </w:rPr>
        <w:t>Obzirom da je problematika socijalne zaštite vrlo obimna, po vrsti raznolika i kompleksna, te da se u većini slučajeva radi o osjetljivoj populaciji korisnika, zahtjeva primjenu različitih metoda upravnog, socijalnog, pedagoškog, psihološkog, sociološkog i drugog stručnog rada.</w:t>
      </w:r>
    </w:p>
    <w:p w14:paraId="6CBC7959" w14:textId="59EABC82" w:rsidR="0031183A" w:rsidRPr="0031183A" w:rsidRDefault="0031183A" w:rsidP="00BD0187">
      <w:pPr>
        <w:spacing w:line="240" w:lineRule="auto"/>
        <w:jc w:val="both"/>
        <w:rPr>
          <w:rFonts w:ascii="Times New Roman" w:hAnsi="Times New Roman" w:cs="Times New Roman"/>
          <w:sz w:val="24"/>
          <w:szCs w:val="24"/>
        </w:rPr>
      </w:pPr>
      <w:r w:rsidRPr="0031183A">
        <w:rPr>
          <w:rFonts w:ascii="Times New Roman" w:hAnsi="Times New Roman" w:cs="Times New Roman"/>
          <w:b/>
          <w:sz w:val="24"/>
          <w:szCs w:val="24"/>
        </w:rPr>
        <w:t>Zadaci Centra</w:t>
      </w:r>
      <w:r w:rsidRPr="0031183A">
        <w:rPr>
          <w:rFonts w:ascii="Times New Roman" w:hAnsi="Times New Roman" w:cs="Times New Roman"/>
          <w:sz w:val="24"/>
          <w:szCs w:val="24"/>
        </w:rPr>
        <w:t xml:space="preserve"> obzirom na njegovu djelatnost i nadležnost utvrđenih u nizu                               zakonskih i podzakonskih akata su široko disperzirani i obimni. Regulisanje odgovarajućih oblika, mjera i usluga socijalne i p</w:t>
      </w:r>
      <w:r w:rsidR="005F472F">
        <w:rPr>
          <w:rFonts w:ascii="Times New Roman" w:hAnsi="Times New Roman" w:cs="Times New Roman"/>
          <w:sz w:val="24"/>
          <w:szCs w:val="24"/>
        </w:rPr>
        <w:t xml:space="preserve">orodičnopravne zaštite usko je </w:t>
      </w:r>
      <w:r w:rsidRPr="0031183A">
        <w:rPr>
          <w:rFonts w:ascii="Times New Roman" w:hAnsi="Times New Roman" w:cs="Times New Roman"/>
          <w:sz w:val="24"/>
          <w:szCs w:val="24"/>
        </w:rPr>
        <w:t>povezana sa karakterom socijalnih potreba građana, a to su:</w:t>
      </w:r>
    </w:p>
    <w:p w14:paraId="15884D86" w14:textId="77777777" w:rsidR="0031183A" w:rsidRPr="0031183A" w:rsidRDefault="0031183A" w:rsidP="00506FFE">
      <w:pPr>
        <w:numPr>
          <w:ilvl w:val="0"/>
          <w:numId w:val="3"/>
        </w:numPr>
        <w:spacing w:after="0" w:line="240" w:lineRule="auto"/>
        <w:rPr>
          <w:rFonts w:ascii="Times New Roman" w:hAnsi="Times New Roman" w:cs="Times New Roman"/>
          <w:sz w:val="24"/>
          <w:szCs w:val="24"/>
        </w:rPr>
      </w:pPr>
      <w:r w:rsidRPr="0031183A">
        <w:rPr>
          <w:rFonts w:ascii="Times New Roman" w:hAnsi="Times New Roman" w:cs="Times New Roman"/>
          <w:sz w:val="24"/>
          <w:szCs w:val="24"/>
        </w:rPr>
        <w:t>novčana i druga materijalna pomoć (stalna novčana pomoć, novčana naknada za pomoć i njegu od strane drugog lica, novčana naknada za vrijeme čekanja na zaposlenje, osposobljavanje za život i rad, pravo na zdravstvenu zaštitu);</w:t>
      </w:r>
    </w:p>
    <w:p w14:paraId="2912C50E" w14:textId="77777777" w:rsidR="0031183A" w:rsidRPr="0031183A" w:rsidRDefault="0031183A" w:rsidP="00506FFE">
      <w:pPr>
        <w:numPr>
          <w:ilvl w:val="0"/>
          <w:numId w:val="3"/>
        </w:numPr>
        <w:spacing w:after="0" w:line="240" w:lineRule="auto"/>
        <w:jc w:val="both"/>
        <w:rPr>
          <w:rFonts w:ascii="Times New Roman" w:hAnsi="Times New Roman" w:cs="Times New Roman"/>
          <w:sz w:val="24"/>
          <w:szCs w:val="24"/>
        </w:rPr>
      </w:pPr>
      <w:r w:rsidRPr="0031183A">
        <w:rPr>
          <w:rFonts w:ascii="Times New Roman" w:hAnsi="Times New Roman" w:cs="Times New Roman"/>
          <w:sz w:val="24"/>
          <w:szCs w:val="24"/>
        </w:rPr>
        <w:t>prava po osnovu neratnih invalida;</w:t>
      </w:r>
    </w:p>
    <w:p w14:paraId="501E667A" w14:textId="77777777" w:rsidR="0031183A" w:rsidRPr="0031183A" w:rsidRDefault="0031183A" w:rsidP="00506FFE">
      <w:pPr>
        <w:numPr>
          <w:ilvl w:val="0"/>
          <w:numId w:val="3"/>
        </w:numPr>
        <w:spacing w:after="0" w:line="240" w:lineRule="auto"/>
        <w:jc w:val="both"/>
        <w:rPr>
          <w:rFonts w:ascii="Times New Roman" w:hAnsi="Times New Roman" w:cs="Times New Roman"/>
          <w:sz w:val="24"/>
          <w:szCs w:val="24"/>
        </w:rPr>
      </w:pPr>
      <w:r w:rsidRPr="0031183A">
        <w:rPr>
          <w:rFonts w:ascii="Times New Roman" w:hAnsi="Times New Roman" w:cs="Times New Roman"/>
          <w:sz w:val="24"/>
          <w:szCs w:val="24"/>
        </w:rPr>
        <w:t>prava po osnovu  civilnih žrtava rata;</w:t>
      </w:r>
    </w:p>
    <w:p w14:paraId="394E3F98" w14:textId="77777777" w:rsidR="0031183A" w:rsidRPr="0031183A" w:rsidRDefault="0031183A" w:rsidP="00506FFE">
      <w:pPr>
        <w:numPr>
          <w:ilvl w:val="0"/>
          <w:numId w:val="3"/>
        </w:numPr>
        <w:spacing w:after="0" w:line="240" w:lineRule="auto"/>
        <w:jc w:val="both"/>
        <w:rPr>
          <w:rFonts w:ascii="Times New Roman" w:hAnsi="Times New Roman" w:cs="Times New Roman"/>
          <w:sz w:val="24"/>
          <w:szCs w:val="24"/>
        </w:rPr>
      </w:pPr>
      <w:r w:rsidRPr="0031183A">
        <w:rPr>
          <w:rFonts w:ascii="Times New Roman" w:hAnsi="Times New Roman" w:cs="Times New Roman"/>
          <w:sz w:val="24"/>
          <w:szCs w:val="24"/>
        </w:rPr>
        <w:lastRenderedPageBreak/>
        <w:t>prava po osnovu Zakona zaštite porodice sa djecom (naknada umjesto plate ženi – majci u radnom odnosu, za vrijeme dok odsustvuje s posla radi trudnoće, porođaja i njege djeteta, jednokratna pomoć za opremu novorođenog djeteta, pomoć u prehrani djeteta do 6 mjeseci, novčana naknada za novorođeno treće, četvrto i peto dijete);</w:t>
      </w:r>
    </w:p>
    <w:p w14:paraId="09EA8BEE" w14:textId="77777777" w:rsidR="0031183A" w:rsidRPr="0031183A" w:rsidRDefault="0031183A" w:rsidP="00506FFE">
      <w:pPr>
        <w:numPr>
          <w:ilvl w:val="0"/>
          <w:numId w:val="3"/>
        </w:numPr>
        <w:spacing w:after="0" w:line="240" w:lineRule="auto"/>
        <w:jc w:val="both"/>
        <w:rPr>
          <w:rFonts w:ascii="Times New Roman" w:hAnsi="Times New Roman" w:cs="Times New Roman"/>
          <w:sz w:val="24"/>
          <w:szCs w:val="24"/>
        </w:rPr>
      </w:pPr>
      <w:r w:rsidRPr="0031183A">
        <w:rPr>
          <w:rFonts w:ascii="Times New Roman" w:hAnsi="Times New Roman" w:cs="Times New Roman"/>
          <w:sz w:val="24"/>
          <w:szCs w:val="24"/>
        </w:rPr>
        <w:t>prava po osnovu Zakona o materijalnoj podršci porodicama sa djecom (dječiji dodatak, novčana pomoć nezaposlenoj porodilji);</w:t>
      </w:r>
    </w:p>
    <w:p w14:paraId="0606D78C" w14:textId="77777777" w:rsidR="0031183A" w:rsidRPr="0031183A" w:rsidRDefault="0031183A" w:rsidP="00506FFE">
      <w:pPr>
        <w:numPr>
          <w:ilvl w:val="0"/>
          <w:numId w:val="3"/>
        </w:numPr>
        <w:spacing w:after="0" w:line="240" w:lineRule="auto"/>
        <w:jc w:val="both"/>
        <w:rPr>
          <w:rFonts w:ascii="Times New Roman" w:hAnsi="Times New Roman" w:cs="Times New Roman"/>
          <w:sz w:val="24"/>
          <w:szCs w:val="24"/>
        </w:rPr>
      </w:pPr>
      <w:r w:rsidRPr="0031183A">
        <w:rPr>
          <w:rFonts w:ascii="Times New Roman" w:hAnsi="Times New Roman" w:cs="Times New Roman"/>
          <w:sz w:val="24"/>
          <w:szCs w:val="24"/>
        </w:rPr>
        <w:t>pravo na materijalnu podršku roditeljima njegovateljima,</w:t>
      </w:r>
    </w:p>
    <w:p w14:paraId="4F87BE2C" w14:textId="6A48A9F0" w:rsidR="0031183A" w:rsidRPr="0031183A" w:rsidRDefault="0031183A" w:rsidP="00506FFE">
      <w:pPr>
        <w:numPr>
          <w:ilvl w:val="0"/>
          <w:numId w:val="3"/>
        </w:numPr>
        <w:spacing w:after="0" w:line="240" w:lineRule="auto"/>
        <w:jc w:val="both"/>
        <w:rPr>
          <w:rFonts w:ascii="Times New Roman" w:hAnsi="Times New Roman" w:cs="Times New Roman"/>
          <w:sz w:val="24"/>
          <w:szCs w:val="24"/>
        </w:rPr>
      </w:pPr>
      <w:r w:rsidRPr="0031183A">
        <w:rPr>
          <w:rFonts w:ascii="Times New Roman" w:hAnsi="Times New Roman" w:cs="Times New Roman"/>
          <w:sz w:val="24"/>
          <w:szCs w:val="24"/>
        </w:rPr>
        <w:t>pravo na smještaj u ustanove s</w:t>
      </w:r>
      <w:r w:rsidR="005F472F">
        <w:rPr>
          <w:rFonts w:ascii="Times New Roman" w:hAnsi="Times New Roman" w:cs="Times New Roman"/>
          <w:sz w:val="24"/>
          <w:szCs w:val="24"/>
        </w:rPr>
        <w:t>ocijalne zaštite (</w:t>
      </w:r>
      <w:r w:rsidRPr="0031183A">
        <w:rPr>
          <w:rFonts w:ascii="Times New Roman" w:hAnsi="Times New Roman" w:cs="Times New Roman"/>
          <w:sz w:val="24"/>
          <w:szCs w:val="24"/>
        </w:rPr>
        <w:t>punoljetnih i maloljetnih lica);</w:t>
      </w:r>
    </w:p>
    <w:p w14:paraId="25976D2F" w14:textId="77777777" w:rsidR="0031183A" w:rsidRPr="0031183A" w:rsidRDefault="0031183A" w:rsidP="00506FFE">
      <w:pPr>
        <w:numPr>
          <w:ilvl w:val="0"/>
          <w:numId w:val="3"/>
        </w:numPr>
        <w:spacing w:after="0" w:line="240" w:lineRule="auto"/>
        <w:jc w:val="both"/>
        <w:rPr>
          <w:rFonts w:ascii="Times New Roman" w:hAnsi="Times New Roman" w:cs="Times New Roman"/>
          <w:sz w:val="24"/>
          <w:szCs w:val="24"/>
        </w:rPr>
      </w:pPr>
      <w:r w:rsidRPr="0031183A">
        <w:rPr>
          <w:rFonts w:ascii="Times New Roman" w:hAnsi="Times New Roman" w:cs="Times New Roman"/>
          <w:sz w:val="24"/>
          <w:szCs w:val="24"/>
        </w:rPr>
        <w:t>zaštita djece bez roditeljskog staranja regulisanjem odgovarajućih oblika mjera i usluga socijalne i porodične zaštite;</w:t>
      </w:r>
    </w:p>
    <w:p w14:paraId="3D447DB0" w14:textId="77777777" w:rsidR="0031183A" w:rsidRPr="0031183A" w:rsidRDefault="0031183A" w:rsidP="00506FFE">
      <w:pPr>
        <w:numPr>
          <w:ilvl w:val="0"/>
          <w:numId w:val="3"/>
        </w:numPr>
        <w:spacing w:after="0" w:line="240" w:lineRule="auto"/>
        <w:jc w:val="both"/>
        <w:rPr>
          <w:rFonts w:ascii="Times New Roman" w:hAnsi="Times New Roman" w:cs="Times New Roman"/>
          <w:sz w:val="24"/>
          <w:szCs w:val="24"/>
        </w:rPr>
      </w:pPr>
      <w:r w:rsidRPr="0031183A">
        <w:rPr>
          <w:rFonts w:ascii="Times New Roman" w:hAnsi="Times New Roman" w:cs="Times New Roman"/>
          <w:sz w:val="24"/>
          <w:szCs w:val="24"/>
        </w:rPr>
        <w:t>zaštita djece ometene u fizičkom i psihičkom razvoju, otkrivanjem, ocjenom, razvrstavanjem, ove djece i njihovim uključivanjem na specijalno školovanje, rehabilitaciju i zapošljavanje;</w:t>
      </w:r>
    </w:p>
    <w:p w14:paraId="0796AC12" w14:textId="267678E0" w:rsidR="0031183A" w:rsidRPr="0031183A" w:rsidRDefault="0031183A" w:rsidP="00506FFE">
      <w:pPr>
        <w:numPr>
          <w:ilvl w:val="0"/>
          <w:numId w:val="3"/>
        </w:numPr>
        <w:spacing w:after="0" w:line="240" w:lineRule="auto"/>
        <w:jc w:val="both"/>
        <w:rPr>
          <w:rFonts w:ascii="Times New Roman" w:hAnsi="Times New Roman" w:cs="Times New Roman"/>
          <w:sz w:val="24"/>
          <w:szCs w:val="24"/>
        </w:rPr>
      </w:pPr>
      <w:r w:rsidRPr="0031183A">
        <w:rPr>
          <w:rFonts w:ascii="Times New Roman" w:hAnsi="Times New Roman" w:cs="Times New Roman"/>
          <w:sz w:val="24"/>
          <w:szCs w:val="24"/>
        </w:rPr>
        <w:t>realizacija poslova zaštite porodice i pružanja stručne pomoći u zaštiti pr</w:t>
      </w:r>
      <w:r w:rsidR="005F472F">
        <w:rPr>
          <w:rFonts w:ascii="Times New Roman" w:hAnsi="Times New Roman" w:cs="Times New Roman"/>
          <w:sz w:val="24"/>
          <w:szCs w:val="24"/>
        </w:rPr>
        <w:t xml:space="preserve">ava i interesa djece i ostalih </w:t>
      </w:r>
      <w:r w:rsidRPr="0031183A">
        <w:rPr>
          <w:rFonts w:ascii="Times New Roman" w:hAnsi="Times New Roman" w:cs="Times New Roman"/>
          <w:sz w:val="24"/>
          <w:szCs w:val="24"/>
        </w:rPr>
        <w:t>članova porodice, u rješavanju sporova između  članova porodice kao i u svim slučajevima poremećenih bračnih odnosa;</w:t>
      </w:r>
    </w:p>
    <w:p w14:paraId="3A53EDEE" w14:textId="77777777" w:rsidR="0031183A" w:rsidRPr="0031183A" w:rsidRDefault="0031183A" w:rsidP="00506FFE">
      <w:pPr>
        <w:numPr>
          <w:ilvl w:val="0"/>
          <w:numId w:val="3"/>
        </w:numPr>
        <w:spacing w:after="0" w:line="240" w:lineRule="auto"/>
        <w:jc w:val="both"/>
        <w:rPr>
          <w:rFonts w:ascii="Times New Roman" w:hAnsi="Times New Roman" w:cs="Times New Roman"/>
          <w:sz w:val="24"/>
          <w:szCs w:val="24"/>
        </w:rPr>
      </w:pPr>
      <w:r w:rsidRPr="0031183A">
        <w:rPr>
          <w:rFonts w:ascii="Times New Roman" w:hAnsi="Times New Roman" w:cs="Times New Roman"/>
          <w:sz w:val="24"/>
          <w:szCs w:val="24"/>
        </w:rPr>
        <w:t>provođenje postupka posredovanja prije razvoda braka;</w:t>
      </w:r>
    </w:p>
    <w:p w14:paraId="40DB9090" w14:textId="77777777" w:rsidR="0031183A" w:rsidRPr="0031183A" w:rsidRDefault="0031183A" w:rsidP="00506FFE">
      <w:pPr>
        <w:numPr>
          <w:ilvl w:val="0"/>
          <w:numId w:val="3"/>
        </w:numPr>
        <w:spacing w:after="0" w:line="240" w:lineRule="auto"/>
        <w:jc w:val="both"/>
        <w:rPr>
          <w:rFonts w:ascii="Times New Roman" w:hAnsi="Times New Roman" w:cs="Times New Roman"/>
          <w:sz w:val="24"/>
          <w:szCs w:val="24"/>
        </w:rPr>
      </w:pPr>
      <w:r w:rsidRPr="0031183A">
        <w:rPr>
          <w:rFonts w:ascii="Times New Roman" w:hAnsi="Times New Roman" w:cs="Times New Roman"/>
          <w:sz w:val="24"/>
          <w:szCs w:val="24"/>
        </w:rPr>
        <w:t>pružanje savjeta roditeljima po pitanjima vezanim za prava i dužnosti roditelja i djece;</w:t>
      </w:r>
    </w:p>
    <w:p w14:paraId="4245BAA1" w14:textId="4BDAAE7A" w:rsidR="0031183A" w:rsidRPr="0031183A" w:rsidRDefault="0031183A" w:rsidP="00506FFE">
      <w:pPr>
        <w:numPr>
          <w:ilvl w:val="0"/>
          <w:numId w:val="3"/>
        </w:numPr>
        <w:spacing w:after="0" w:line="240" w:lineRule="auto"/>
        <w:jc w:val="both"/>
        <w:rPr>
          <w:rFonts w:ascii="Times New Roman" w:hAnsi="Times New Roman" w:cs="Times New Roman"/>
          <w:sz w:val="24"/>
          <w:szCs w:val="24"/>
        </w:rPr>
      </w:pPr>
      <w:r w:rsidRPr="0031183A">
        <w:rPr>
          <w:rFonts w:ascii="Times New Roman" w:hAnsi="Times New Roman" w:cs="Times New Roman"/>
          <w:sz w:val="24"/>
          <w:szCs w:val="24"/>
        </w:rPr>
        <w:t>pružanje pomoći roditeljima u sređivanju njihovih socijalnih, materijalnih i ličnih odnosa, ako to interesi djece budu zahtijevali,</w:t>
      </w:r>
      <w:r w:rsidR="005F472F">
        <w:rPr>
          <w:rFonts w:ascii="Times New Roman" w:hAnsi="Times New Roman" w:cs="Times New Roman"/>
          <w:sz w:val="24"/>
          <w:szCs w:val="24"/>
        </w:rPr>
        <w:t xml:space="preserve"> </w:t>
      </w:r>
      <w:r w:rsidRPr="0031183A">
        <w:rPr>
          <w:rFonts w:ascii="Times New Roman" w:hAnsi="Times New Roman" w:cs="Times New Roman"/>
          <w:sz w:val="24"/>
          <w:szCs w:val="24"/>
        </w:rPr>
        <w:t>vršenje nadzora nad ostvarivanjem  roditeljskog staranja u svim slučajevima gdje će to biti neophodno, a na osnovu odgovarajućeg programa;</w:t>
      </w:r>
    </w:p>
    <w:p w14:paraId="081595EC" w14:textId="77777777" w:rsidR="0031183A" w:rsidRPr="0031183A" w:rsidRDefault="0031183A" w:rsidP="00506FFE">
      <w:pPr>
        <w:numPr>
          <w:ilvl w:val="0"/>
          <w:numId w:val="3"/>
        </w:numPr>
        <w:spacing w:after="0" w:line="240" w:lineRule="auto"/>
        <w:jc w:val="both"/>
        <w:rPr>
          <w:rFonts w:ascii="Times New Roman" w:hAnsi="Times New Roman" w:cs="Times New Roman"/>
          <w:sz w:val="24"/>
          <w:szCs w:val="24"/>
        </w:rPr>
      </w:pPr>
      <w:r w:rsidRPr="0031183A">
        <w:rPr>
          <w:rFonts w:ascii="Times New Roman" w:hAnsi="Times New Roman" w:cs="Times New Roman"/>
          <w:sz w:val="24"/>
          <w:szCs w:val="24"/>
        </w:rPr>
        <w:t>davanje mišljenja sudu u postupcima oduzimanja i ograničenja roditeljskog staranja;</w:t>
      </w:r>
    </w:p>
    <w:p w14:paraId="3F2533A2" w14:textId="77777777" w:rsidR="0031183A" w:rsidRPr="0031183A" w:rsidRDefault="0031183A" w:rsidP="00506FFE">
      <w:pPr>
        <w:numPr>
          <w:ilvl w:val="0"/>
          <w:numId w:val="3"/>
        </w:numPr>
        <w:spacing w:after="0" w:line="240" w:lineRule="auto"/>
        <w:jc w:val="both"/>
        <w:rPr>
          <w:rFonts w:ascii="Times New Roman" w:hAnsi="Times New Roman" w:cs="Times New Roman"/>
          <w:sz w:val="24"/>
          <w:szCs w:val="24"/>
          <w:lang w:val="de-DE"/>
        </w:rPr>
      </w:pPr>
      <w:r w:rsidRPr="0031183A">
        <w:rPr>
          <w:rFonts w:ascii="Times New Roman" w:hAnsi="Times New Roman" w:cs="Times New Roman"/>
          <w:sz w:val="24"/>
          <w:szCs w:val="24"/>
          <w:lang w:val="de-DE"/>
        </w:rPr>
        <w:t>regulisanje starateljstva nad maloljetnim licima;</w:t>
      </w:r>
    </w:p>
    <w:p w14:paraId="113AB0D6" w14:textId="77777777" w:rsidR="0031183A" w:rsidRPr="0031183A" w:rsidRDefault="0031183A" w:rsidP="00506FFE">
      <w:pPr>
        <w:numPr>
          <w:ilvl w:val="0"/>
          <w:numId w:val="3"/>
        </w:numPr>
        <w:spacing w:after="0" w:line="240" w:lineRule="auto"/>
        <w:jc w:val="both"/>
        <w:rPr>
          <w:rFonts w:ascii="Times New Roman" w:hAnsi="Times New Roman" w:cs="Times New Roman"/>
          <w:sz w:val="24"/>
          <w:szCs w:val="24"/>
          <w:lang w:val="de-DE"/>
        </w:rPr>
      </w:pPr>
      <w:r w:rsidRPr="0031183A">
        <w:rPr>
          <w:rFonts w:ascii="Times New Roman" w:hAnsi="Times New Roman" w:cs="Times New Roman"/>
          <w:sz w:val="24"/>
          <w:szCs w:val="24"/>
          <w:lang w:val="de-DE"/>
        </w:rPr>
        <w:t>regulisanje starateljstva za odrasla lica lišena poslovne sposobnosti;</w:t>
      </w:r>
    </w:p>
    <w:p w14:paraId="139EB333" w14:textId="77777777" w:rsidR="0031183A" w:rsidRPr="0031183A" w:rsidRDefault="0031183A" w:rsidP="00506FFE">
      <w:pPr>
        <w:numPr>
          <w:ilvl w:val="0"/>
          <w:numId w:val="3"/>
        </w:numPr>
        <w:spacing w:after="0" w:line="240" w:lineRule="auto"/>
        <w:jc w:val="both"/>
        <w:rPr>
          <w:rFonts w:ascii="Times New Roman" w:hAnsi="Times New Roman" w:cs="Times New Roman"/>
          <w:sz w:val="24"/>
          <w:szCs w:val="24"/>
        </w:rPr>
      </w:pPr>
      <w:r w:rsidRPr="0031183A">
        <w:rPr>
          <w:rFonts w:ascii="Times New Roman" w:hAnsi="Times New Roman" w:cs="Times New Roman"/>
          <w:sz w:val="24"/>
          <w:szCs w:val="24"/>
        </w:rPr>
        <w:t>regulisanje poslova starateljstva za posebne slučajeve;</w:t>
      </w:r>
    </w:p>
    <w:p w14:paraId="4A4D5A82" w14:textId="77777777" w:rsidR="0031183A" w:rsidRPr="0031183A" w:rsidRDefault="0031183A" w:rsidP="00506FFE">
      <w:pPr>
        <w:numPr>
          <w:ilvl w:val="0"/>
          <w:numId w:val="3"/>
        </w:numPr>
        <w:spacing w:after="0" w:line="240" w:lineRule="auto"/>
        <w:jc w:val="both"/>
        <w:rPr>
          <w:rFonts w:ascii="Times New Roman" w:hAnsi="Times New Roman" w:cs="Times New Roman"/>
          <w:sz w:val="24"/>
          <w:szCs w:val="24"/>
        </w:rPr>
      </w:pPr>
      <w:r w:rsidRPr="0031183A">
        <w:rPr>
          <w:rFonts w:ascii="Times New Roman" w:hAnsi="Times New Roman" w:cs="Times New Roman"/>
          <w:sz w:val="24"/>
          <w:szCs w:val="24"/>
        </w:rPr>
        <w:t>provođenje postupka usvojenja;</w:t>
      </w:r>
    </w:p>
    <w:p w14:paraId="149602CC" w14:textId="77777777" w:rsidR="0031183A" w:rsidRPr="0031183A" w:rsidRDefault="0031183A" w:rsidP="00506FFE">
      <w:pPr>
        <w:numPr>
          <w:ilvl w:val="0"/>
          <w:numId w:val="3"/>
        </w:numPr>
        <w:spacing w:after="0" w:line="240" w:lineRule="auto"/>
        <w:jc w:val="both"/>
        <w:rPr>
          <w:rFonts w:ascii="Times New Roman" w:hAnsi="Times New Roman" w:cs="Times New Roman"/>
          <w:sz w:val="24"/>
          <w:szCs w:val="24"/>
        </w:rPr>
      </w:pPr>
      <w:r w:rsidRPr="0031183A">
        <w:rPr>
          <w:rFonts w:ascii="Times New Roman" w:hAnsi="Times New Roman" w:cs="Times New Roman"/>
          <w:sz w:val="24"/>
          <w:szCs w:val="24"/>
        </w:rPr>
        <w:t>obradu maloljetnih počinilaca krivičnih djela sa prijedlogom odgojne mjere institucionalnog ili vaninstitucionalnog karaktera i izvršavanje mjera pojačanog nadzora organa starateljstva i mjera pojačanog nadzora roditelja odnosno staratelja;</w:t>
      </w:r>
    </w:p>
    <w:p w14:paraId="59F61038" w14:textId="77777777" w:rsidR="0031183A" w:rsidRPr="0031183A" w:rsidRDefault="0031183A" w:rsidP="00506FFE">
      <w:pPr>
        <w:numPr>
          <w:ilvl w:val="0"/>
          <w:numId w:val="3"/>
        </w:numPr>
        <w:spacing w:after="0" w:line="240" w:lineRule="auto"/>
        <w:jc w:val="both"/>
        <w:rPr>
          <w:rFonts w:ascii="Times New Roman" w:hAnsi="Times New Roman" w:cs="Times New Roman"/>
          <w:sz w:val="24"/>
          <w:szCs w:val="24"/>
        </w:rPr>
      </w:pPr>
      <w:r w:rsidRPr="0031183A">
        <w:rPr>
          <w:rFonts w:ascii="Times New Roman" w:hAnsi="Times New Roman" w:cs="Times New Roman"/>
          <w:sz w:val="24"/>
          <w:szCs w:val="24"/>
        </w:rPr>
        <w:t>praćenje korisnika socijalne zaštite, putem potrebne evidencije odnosno odgovarajuće dokumentacije;</w:t>
      </w:r>
    </w:p>
    <w:p w14:paraId="4FD91274" w14:textId="77777777" w:rsidR="0031183A" w:rsidRPr="0031183A" w:rsidRDefault="0031183A" w:rsidP="00506FFE">
      <w:pPr>
        <w:numPr>
          <w:ilvl w:val="0"/>
          <w:numId w:val="3"/>
        </w:numPr>
        <w:spacing w:after="0" w:line="240" w:lineRule="auto"/>
        <w:jc w:val="both"/>
        <w:rPr>
          <w:rFonts w:ascii="Times New Roman" w:hAnsi="Times New Roman" w:cs="Times New Roman"/>
          <w:sz w:val="24"/>
          <w:szCs w:val="24"/>
        </w:rPr>
      </w:pPr>
      <w:r w:rsidRPr="0031183A">
        <w:rPr>
          <w:rFonts w:ascii="Times New Roman" w:hAnsi="Times New Roman" w:cs="Times New Roman"/>
          <w:sz w:val="24"/>
          <w:szCs w:val="24"/>
        </w:rPr>
        <w:t>realizovanje socijalno-zaštitnih sadržaja humanitarnih organizacija usmjerenih prema pojedinim kategorijama korisnika socijalne zaštite;</w:t>
      </w:r>
    </w:p>
    <w:p w14:paraId="5477F68B" w14:textId="5E8493EE" w:rsidR="0031183A" w:rsidRDefault="0031183A" w:rsidP="005F472F">
      <w:pPr>
        <w:numPr>
          <w:ilvl w:val="0"/>
          <w:numId w:val="3"/>
        </w:numPr>
        <w:spacing w:after="0" w:line="240" w:lineRule="auto"/>
        <w:jc w:val="both"/>
        <w:rPr>
          <w:rFonts w:ascii="Times New Roman" w:hAnsi="Times New Roman" w:cs="Times New Roman"/>
          <w:sz w:val="24"/>
          <w:szCs w:val="24"/>
        </w:rPr>
      </w:pPr>
      <w:r w:rsidRPr="0031183A">
        <w:rPr>
          <w:rFonts w:ascii="Times New Roman" w:hAnsi="Times New Roman" w:cs="Times New Roman"/>
          <w:sz w:val="24"/>
          <w:szCs w:val="24"/>
        </w:rPr>
        <w:t>realizovanje zadataka vezanih za prikupljanje, evidentiranje, obradu, iskazivanje, prenos i korištenje podataka koji se odnose na socijalnu zaštitu.</w:t>
      </w:r>
    </w:p>
    <w:p w14:paraId="1F2C07C6" w14:textId="77777777" w:rsidR="005F472F" w:rsidRPr="005F472F" w:rsidRDefault="005F472F" w:rsidP="005F472F">
      <w:pPr>
        <w:spacing w:after="0" w:line="240" w:lineRule="auto"/>
        <w:ind w:left="780"/>
        <w:jc w:val="both"/>
        <w:rPr>
          <w:rFonts w:ascii="Times New Roman" w:hAnsi="Times New Roman" w:cs="Times New Roman"/>
          <w:sz w:val="24"/>
          <w:szCs w:val="24"/>
        </w:rPr>
      </w:pPr>
    </w:p>
    <w:p w14:paraId="0D9563A5" w14:textId="5355E24B" w:rsidR="0031183A" w:rsidRPr="0031183A" w:rsidRDefault="0031183A" w:rsidP="00BD0187">
      <w:pPr>
        <w:spacing w:line="240" w:lineRule="auto"/>
        <w:jc w:val="both"/>
        <w:rPr>
          <w:rFonts w:ascii="Times New Roman" w:hAnsi="Times New Roman" w:cs="Times New Roman"/>
          <w:sz w:val="24"/>
          <w:szCs w:val="24"/>
        </w:rPr>
      </w:pPr>
      <w:r w:rsidRPr="0031183A">
        <w:rPr>
          <w:rFonts w:ascii="Times New Roman" w:hAnsi="Times New Roman" w:cs="Times New Roman"/>
          <w:sz w:val="24"/>
          <w:szCs w:val="24"/>
        </w:rPr>
        <w:t>Smještaj u ustanove socijalne zaštite djece/odraslih osoba ima za cilj da djeci/odraslim oso</w:t>
      </w:r>
      <w:r w:rsidR="005F472F">
        <w:rPr>
          <w:rFonts w:ascii="Times New Roman" w:hAnsi="Times New Roman" w:cs="Times New Roman"/>
          <w:sz w:val="24"/>
          <w:szCs w:val="24"/>
        </w:rPr>
        <w:t xml:space="preserve">bama obezbijedi zadovoljavanje </w:t>
      </w:r>
      <w:r w:rsidRPr="0031183A">
        <w:rPr>
          <w:rFonts w:ascii="Times New Roman" w:hAnsi="Times New Roman" w:cs="Times New Roman"/>
          <w:sz w:val="24"/>
          <w:szCs w:val="24"/>
        </w:rPr>
        <w:t>socijalnih i drugih potreba ukoliko te potrebe ne mogu ostvariti u biološkoj ili drugoj porodici.</w:t>
      </w:r>
      <w:r w:rsidR="005F472F">
        <w:rPr>
          <w:rFonts w:ascii="Times New Roman" w:hAnsi="Times New Roman" w:cs="Times New Roman"/>
          <w:sz w:val="24"/>
          <w:szCs w:val="24"/>
        </w:rPr>
        <w:t xml:space="preserve"> </w:t>
      </w:r>
      <w:r w:rsidRPr="0031183A">
        <w:rPr>
          <w:rFonts w:ascii="Times New Roman" w:hAnsi="Times New Roman" w:cs="Times New Roman"/>
          <w:sz w:val="24"/>
          <w:szCs w:val="24"/>
        </w:rPr>
        <w:t>Prema poslednjem izvještajnom periodu na smeštaju u ustanovama socijalne zaštite trenutno se nalazi 75 lica, od toga 69 punoljetnih, a 6 maoljetnih.</w:t>
      </w:r>
      <w:r>
        <w:rPr>
          <w:rFonts w:ascii="Times New Roman" w:hAnsi="Times New Roman" w:cs="Times New Roman"/>
          <w:sz w:val="24"/>
          <w:szCs w:val="24"/>
        </w:rPr>
        <w:t xml:space="preserve"> </w:t>
      </w:r>
      <w:r w:rsidRPr="0031183A">
        <w:rPr>
          <w:rFonts w:ascii="Times New Roman" w:hAnsi="Times New Roman" w:cs="Times New Roman"/>
          <w:sz w:val="24"/>
          <w:szCs w:val="24"/>
        </w:rPr>
        <w:t>Broj starih lica bez porodičnog staranja, smještenih u JU Dom za stara i iznemogla lica je 24.</w:t>
      </w:r>
    </w:p>
    <w:p w14:paraId="371C58E1" w14:textId="77777777" w:rsidR="0031183A" w:rsidRPr="0031183A" w:rsidRDefault="0031183A" w:rsidP="00BD0187">
      <w:pPr>
        <w:spacing w:line="240" w:lineRule="auto"/>
        <w:jc w:val="both"/>
        <w:rPr>
          <w:rFonts w:ascii="Times New Roman" w:hAnsi="Times New Roman" w:cs="Times New Roman"/>
          <w:sz w:val="24"/>
          <w:szCs w:val="24"/>
        </w:rPr>
      </w:pPr>
      <w:r w:rsidRPr="0031183A">
        <w:rPr>
          <w:rFonts w:ascii="Times New Roman" w:hAnsi="Times New Roman" w:cs="Times New Roman"/>
          <w:sz w:val="24"/>
          <w:szCs w:val="24"/>
        </w:rPr>
        <w:t>JU Centar za socijalni rad BPK-a Goražde, je ustanova koja u skladu sa svojim mogućnostima i kapacitetima obezbjeđuje i pruža neposrednu brigu i zaštitu pojedincima i porodicama koji se nalaze u stanju socijalne potrebe.</w:t>
      </w:r>
    </w:p>
    <w:p w14:paraId="64778A76" w14:textId="19EB3D89" w:rsidR="0031183A" w:rsidRPr="0031183A" w:rsidRDefault="0031183A" w:rsidP="00BD0187">
      <w:pPr>
        <w:spacing w:line="240" w:lineRule="auto"/>
        <w:jc w:val="both"/>
        <w:rPr>
          <w:rFonts w:ascii="Times New Roman" w:hAnsi="Times New Roman" w:cs="Times New Roman"/>
          <w:sz w:val="24"/>
          <w:szCs w:val="24"/>
        </w:rPr>
      </w:pPr>
      <w:r w:rsidRPr="0031183A">
        <w:rPr>
          <w:rFonts w:ascii="Times New Roman" w:hAnsi="Times New Roman" w:cs="Times New Roman"/>
          <w:sz w:val="24"/>
          <w:szCs w:val="24"/>
        </w:rPr>
        <w:lastRenderedPageBreak/>
        <w:t>Kako bi se zadovoljile potrebe korisnika i lica koja se nalaze u stanju socijalne potrebe Centar ostvaruje usku saradnju i koordinaciju sa različitim nivoima vlasti: vladinim, nevladinim sektorom, humanitarnim organizacijama, vjerskim i mjesnim zajednicama i fizičkim licima.</w:t>
      </w:r>
    </w:p>
    <w:p w14:paraId="5907C83A" w14:textId="77777777" w:rsidR="0031183A" w:rsidRPr="0031183A" w:rsidRDefault="0031183A" w:rsidP="00BD0187">
      <w:pPr>
        <w:spacing w:line="240" w:lineRule="auto"/>
        <w:jc w:val="both"/>
        <w:rPr>
          <w:rFonts w:ascii="Times New Roman" w:hAnsi="Times New Roman" w:cs="Times New Roman"/>
          <w:sz w:val="24"/>
          <w:szCs w:val="24"/>
        </w:rPr>
      </w:pPr>
      <w:r w:rsidRPr="0031183A">
        <w:rPr>
          <w:rFonts w:ascii="Times New Roman" w:hAnsi="Times New Roman" w:cs="Times New Roman"/>
          <w:sz w:val="24"/>
          <w:szCs w:val="24"/>
        </w:rPr>
        <w:t xml:space="preserve">Projekti realizovani u prethodnom periodu odnose se na: </w:t>
      </w:r>
    </w:p>
    <w:p w14:paraId="1A994079" w14:textId="77777777" w:rsidR="0031183A" w:rsidRPr="0031183A" w:rsidRDefault="0031183A" w:rsidP="00506FFE">
      <w:pPr>
        <w:pStyle w:val="ListParagraph"/>
        <w:numPr>
          <w:ilvl w:val="0"/>
          <w:numId w:val="4"/>
        </w:numPr>
        <w:spacing w:after="0" w:line="240" w:lineRule="auto"/>
        <w:contextualSpacing w:val="0"/>
        <w:jc w:val="both"/>
        <w:rPr>
          <w:rFonts w:ascii="Times New Roman" w:hAnsi="Times New Roman" w:cs="Times New Roman"/>
          <w:sz w:val="24"/>
          <w:szCs w:val="24"/>
        </w:rPr>
      </w:pPr>
      <w:r w:rsidRPr="0031183A">
        <w:rPr>
          <w:rFonts w:ascii="Times New Roman" w:hAnsi="Times New Roman" w:cs="Times New Roman"/>
          <w:sz w:val="24"/>
          <w:szCs w:val="24"/>
        </w:rPr>
        <w:t>finansijska pomoć socijalno ugroženim porodicama kroz jednokratne projekte, kao i kontinuirana finansijska pomoć socijalno ugroženim porodicama koja se isplaćuje kvartalno;</w:t>
      </w:r>
    </w:p>
    <w:p w14:paraId="044B2EEA" w14:textId="77777777" w:rsidR="0031183A" w:rsidRPr="0031183A" w:rsidRDefault="0031183A" w:rsidP="00506FFE">
      <w:pPr>
        <w:pStyle w:val="ListParagraph"/>
        <w:numPr>
          <w:ilvl w:val="0"/>
          <w:numId w:val="4"/>
        </w:numPr>
        <w:spacing w:after="0" w:line="240" w:lineRule="auto"/>
        <w:contextualSpacing w:val="0"/>
        <w:jc w:val="both"/>
        <w:rPr>
          <w:rFonts w:ascii="Times New Roman" w:hAnsi="Times New Roman" w:cs="Times New Roman"/>
          <w:sz w:val="24"/>
          <w:szCs w:val="24"/>
        </w:rPr>
      </w:pPr>
      <w:r w:rsidRPr="0031183A">
        <w:rPr>
          <w:rFonts w:ascii="Times New Roman" w:hAnsi="Times New Roman" w:cs="Times New Roman"/>
          <w:sz w:val="24"/>
          <w:szCs w:val="24"/>
        </w:rPr>
        <w:t>projekti stipendiranja djece i učenika;</w:t>
      </w:r>
    </w:p>
    <w:p w14:paraId="53536906" w14:textId="77777777" w:rsidR="0031183A" w:rsidRPr="0031183A" w:rsidRDefault="0031183A" w:rsidP="00506FFE">
      <w:pPr>
        <w:pStyle w:val="ListParagraph"/>
        <w:numPr>
          <w:ilvl w:val="0"/>
          <w:numId w:val="4"/>
        </w:numPr>
        <w:spacing w:after="0" w:line="240" w:lineRule="auto"/>
        <w:contextualSpacing w:val="0"/>
        <w:jc w:val="both"/>
        <w:rPr>
          <w:rFonts w:ascii="Times New Roman" w:hAnsi="Times New Roman" w:cs="Times New Roman"/>
          <w:sz w:val="24"/>
          <w:szCs w:val="24"/>
        </w:rPr>
      </w:pPr>
      <w:r w:rsidRPr="0031183A">
        <w:rPr>
          <w:rFonts w:ascii="Times New Roman" w:hAnsi="Times New Roman" w:cs="Times New Roman"/>
          <w:sz w:val="24"/>
          <w:szCs w:val="24"/>
        </w:rPr>
        <w:t>pomoć u naturalnom davanju;</w:t>
      </w:r>
    </w:p>
    <w:p w14:paraId="41F0F6DA" w14:textId="77777777" w:rsidR="0031183A" w:rsidRPr="0031183A" w:rsidRDefault="0031183A" w:rsidP="00506FFE">
      <w:pPr>
        <w:pStyle w:val="ListParagraph"/>
        <w:numPr>
          <w:ilvl w:val="0"/>
          <w:numId w:val="4"/>
        </w:numPr>
        <w:spacing w:after="0" w:line="240" w:lineRule="auto"/>
        <w:contextualSpacing w:val="0"/>
        <w:jc w:val="both"/>
        <w:rPr>
          <w:rFonts w:ascii="Times New Roman" w:hAnsi="Times New Roman" w:cs="Times New Roman"/>
          <w:sz w:val="24"/>
          <w:szCs w:val="24"/>
        </w:rPr>
      </w:pPr>
      <w:r w:rsidRPr="0031183A">
        <w:rPr>
          <w:rFonts w:ascii="Times New Roman" w:hAnsi="Times New Roman" w:cs="Times New Roman"/>
          <w:bCs/>
          <w:iCs/>
          <w:sz w:val="24"/>
          <w:szCs w:val="24"/>
        </w:rPr>
        <w:t>projekat društveno-ekonomska pomoć izuzetno ugroženim porodicama kroz donaciju i distribuciju plastenika;</w:t>
      </w:r>
    </w:p>
    <w:p w14:paraId="723E80C6" w14:textId="741F6896" w:rsidR="0031183A" w:rsidRDefault="0031183A" w:rsidP="00506FFE">
      <w:pPr>
        <w:pStyle w:val="ListParagraph"/>
        <w:numPr>
          <w:ilvl w:val="0"/>
          <w:numId w:val="4"/>
        </w:numPr>
        <w:spacing w:after="0" w:line="240" w:lineRule="auto"/>
        <w:contextualSpacing w:val="0"/>
        <w:jc w:val="both"/>
        <w:rPr>
          <w:rFonts w:ascii="Times New Roman" w:hAnsi="Times New Roman" w:cs="Times New Roman"/>
          <w:sz w:val="24"/>
          <w:szCs w:val="24"/>
        </w:rPr>
      </w:pPr>
      <w:r w:rsidRPr="0031183A">
        <w:rPr>
          <w:rFonts w:ascii="Times New Roman" w:hAnsi="Times New Roman" w:cs="Times New Roman"/>
          <w:sz w:val="24"/>
          <w:szCs w:val="24"/>
        </w:rPr>
        <w:t>učešće u projektu osnaživanje porodica k</w:t>
      </w:r>
      <w:r w:rsidR="0050553E">
        <w:rPr>
          <w:rFonts w:ascii="Times New Roman" w:hAnsi="Times New Roman" w:cs="Times New Roman"/>
          <w:sz w:val="24"/>
          <w:szCs w:val="24"/>
        </w:rPr>
        <w:t>roz poljoprivrednu mehanizaciju.</w:t>
      </w:r>
    </w:p>
    <w:p w14:paraId="73FC49D0" w14:textId="77777777" w:rsidR="0050553E" w:rsidRPr="0031183A" w:rsidRDefault="0050553E" w:rsidP="0050553E">
      <w:pPr>
        <w:pStyle w:val="ListParagraph"/>
        <w:spacing w:after="0" w:line="240" w:lineRule="auto"/>
        <w:ind w:left="780"/>
        <w:contextualSpacing w:val="0"/>
        <w:jc w:val="both"/>
        <w:rPr>
          <w:rFonts w:ascii="Times New Roman" w:hAnsi="Times New Roman" w:cs="Times New Roman"/>
          <w:sz w:val="24"/>
          <w:szCs w:val="24"/>
        </w:rPr>
      </w:pPr>
    </w:p>
    <w:p w14:paraId="436CA61A" w14:textId="03093471" w:rsidR="0031183A" w:rsidRPr="0031183A" w:rsidRDefault="0031183A" w:rsidP="00BD0187">
      <w:pPr>
        <w:spacing w:line="240" w:lineRule="auto"/>
        <w:jc w:val="both"/>
        <w:rPr>
          <w:rFonts w:ascii="Times New Roman" w:hAnsi="Times New Roman" w:cs="Times New Roman"/>
          <w:sz w:val="24"/>
          <w:szCs w:val="24"/>
        </w:rPr>
      </w:pPr>
      <w:r w:rsidRPr="0031183A">
        <w:rPr>
          <w:rFonts w:ascii="Times New Roman" w:hAnsi="Times New Roman" w:cs="Times New Roman"/>
          <w:sz w:val="24"/>
          <w:szCs w:val="24"/>
        </w:rPr>
        <w:t>JU Centar za socijalni rad BPK-a Goražde, kao nosioc aktivnosti sistema socijalne zaštite na području Bosansko – podrinjskog kantona Goražde ima 21- og radnika od čega.</w:t>
      </w:r>
      <w:r w:rsidR="002F6BD0">
        <w:rPr>
          <w:rFonts w:ascii="Times New Roman" w:hAnsi="Times New Roman" w:cs="Times New Roman"/>
          <w:sz w:val="24"/>
          <w:szCs w:val="24"/>
        </w:rPr>
        <w:t xml:space="preserve"> </w:t>
      </w:r>
      <w:r w:rsidRPr="0031183A">
        <w:rPr>
          <w:rFonts w:ascii="Times New Roman" w:hAnsi="Times New Roman" w:cs="Times New Roman"/>
          <w:sz w:val="24"/>
          <w:szCs w:val="24"/>
        </w:rPr>
        <w:t>10 socijalnih radnika,</w:t>
      </w:r>
      <w:r w:rsidR="002F6BD0">
        <w:rPr>
          <w:rFonts w:ascii="Times New Roman" w:hAnsi="Times New Roman" w:cs="Times New Roman"/>
          <w:sz w:val="24"/>
          <w:szCs w:val="24"/>
        </w:rPr>
        <w:t xml:space="preserve"> </w:t>
      </w:r>
      <w:r w:rsidRPr="0031183A">
        <w:rPr>
          <w:rFonts w:ascii="Times New Roman" w:hAnsi="Times New Roman" w:cs="Times New Roman"/>
          <w:sz w:val="24"/>
          <w:szCs w:val="24"/>
        </w:rPr>
        <w:t>1 psiholog,</w:t>
      </w:r>
      <w:r w:rsidR="002F6BD0">
        <w:rPr>
          <w:rFonts w:ascii="Times New Roman" w:hAnsi="Times New Roman" w:cs="Times New Roman"/>
          <w:sz w:val="24"/>
          <w:szCs w:val="24"/>
        </w:rPr>
        <w:t xml:space="preserve"> </w:t>
      </w:r>
      <w:r w:rsidRPr="0031183A">
        <w:rPr>
          <w:rFonts w:ascii="Times New Roman" w:hAnsi="Times New Roman" w:cs="Times New Roman"/>
          <w:sz w:val="24"/>
          <w:szCs w:val="24"/>
        </w:rPr>
        <w:t>3 pravnika,</w:t>
      </w:r>
      <w:r w:rsidR="002F6BD0">
        <w:rPr>
          <w:rFonts w:ascii="Times New Roman" w:hAnsi="Times New Roman" w:cs="Times New Roman"/>
          <w:sz w:val="24"/>
          <w:szCs w:val="24"/>
        </w:rPr>
        <w:t xml:space="preserve"> </w:t>
      </w:r>
      <w:r w:rsidRPr="0031183A">
        <w:rPr>
          <w:rFonts w:ascii="Times New Roman" w:hAnsi="Times New Roman" w:cs="Times New Roman"/>
          <w:sz w:val="24"/>
          <w:szCs w:val="24"/>
        </w:rPr>
        <w:t>1 ekonomista,</w:t>
      </w:r>
      <w:r w:rsidR="002F6BD0">
        <w:rPr>
          <w:rFonts w:ascii="Times New Roman" w:hAnsi="Times New Roman" w:cs="Times New Roman"/>
          <w:sz w:val="24"/>
          <w:szCs w:val="24"/>
        </w:rPr>
        <w:t xml:space="preserve"> </w:t>
      </w:r>
      <w:r w:rsidRPr="0031183A">
        <w:rPr>
          <w:rFonts w:ascii="Times New Roman" w:hAnsi="Times New Roman" w:cs="Times New Roman"/>
          <w:sz w:val="24"/>
          <w:szCs w:val="24"/>
        </w:rPr>
        <w:t>4 administrativna radnika</w:t>
      </w:r>
      <w:r w:rsidR="002F6BD0">
        <w:rPr>
          <w:rFonts w:ascii="Times New Roman" w:hAnsi="Times New Roman" w:cs="Times New Roman"/>
          <w:sz w:val="24"/>
          <w:szCs w:val="24"/>
        </w:rPr>
        <w:t xml:space="preserve">, </w:t>
      </w:r>
      <w:r w:rsidRPr="0031183A">
        <w:rPr>
          <w:rFonts w:ascii="Times New Roman" w:hAnsi="Times New Roman" w:cs="Times New Roman"/>
          <w:sz w:val="24"/>
          <w:szCs w:val="24"/>
        </w:rPr>
        <w:t>1 vozač</w:t>
      </w:r>
      <w:r w:rsidR="002F6BD0">
        <w:rPr>
          <w:rFonts w:ascii="Times New Roman" w:hAnsi="Times New Roman" w:cs="Times New Roman"/>
          <w:sz w:val="24"/>
          <w:szCs w:val="24"/>
        </w:rPr>
        <w:t xml:space="preserve"> i </w:t>
      </w:r>
      <w:r w:rsidRPr="0031183A">
        <w:rPr>
          <w:rFonts w:ascii="Times New Roman" w:hAnsi="Times New Roman" w:cs="Times New Roman"/>
          <w:sz w:val="24"/>
          <w:szCs w:val="24"/>
        </w:rPr>
        <w:t>1 spremačica</w:t>
      </w:r>
      <w:r w:rsidR="002F6BD0">
        <w:rPr>
          <w:rFonts w:ascii="Times New Roman" w:hAnsi="Times New Roman" w:cs="Times New Roman"/>
          <w:sz w:val="24"/>
          <w:szCs w:val="24"/>
        </w:rPr>
        <w:t>.</w:t>
      </w:r>
      <w:r w:rsidR="0050553E">
        <w:rPr>
          <w:rFonts w:ascii="Times New Roman" w:hAnsi="Times New Roman" w:cs="Times New Roman"/>
          <w:sz w:val="24"/>
          <w:szCs w:val="24"/>
        </w:rPr>
        <w:t xml:space="preserve"> </w:t>
      </w:r>
      <w:r w:rsidRPr="0031183A">
        <w:rPr>
          <w:rFonts w:ascii="Times New Roman" w:hAnsi="Times New Roman" w:cs="Times New Roman"/>
          <w:bCs/>
          <w:sz w:val="24"/>
          <w:szCs w:val="24"/>
          <w:lang w:val="de-DE"/>
        </w:rPr>
        <w:t>JU Centar za socijalni rad Bosansko – podrinjskog kantona Goražde je smještena u zgradi JU Službe za zapošljavanje Bosansko – podrinjskog kantona Goražde u ul. Maršala Tita br.13.</w:t>
      </w:r>
    </w:p>
    <w:p w14:paraId="53203484" w14:textId="0CD21B5E" w:rsidR="0031183A" w:rsidRPr="0031183A" w:rsidRDefault="0031183A" w:rsidP="00BD0187">
      <w:pPr>
        <w:spacing w:before="100" w:beforeAutospacing="1" w:after="100" w:afterAutospacing="1" w:line="240" w:lineRule="auto"/>
        <w:jc w:val="both"/>
        <w:rPr>
          <w:rFonts w:ascii="Times New Roman" w:hAnsi="Times New Roman" w:cs="Times New Roman"/>
          <w:bCs/>
          <w:sz w:val="24"/>
          <w:szCs w:val="24"/>
          <w:lang w:val="de-DE"/>
        </w:rPr>
      </w:pPr>
      <w:r w:rsidRPr="0031183A">
        <w:rPr>
          <w:rFonts w:ascii="Times New Roman" w:hAnsi="Times New Roman" w:cs="Times New Roman"/>
          <w:bCs/>
          <w:sz w:val="24"/>
          <w:szCs w:val="24"/>
          <w:lang w:val="de-DE"/>
        </w:rPr>
        <w:t>Dugogodišnji problem Centra  je neposjedovanje vlastitog stambenog objekta ili objekta koji će duži vremenski period biti na raspolaganju službama Centra, zbog čega često na zahtjev pravnih lica u čijim prostorijama je smještena ova ustanova, dolazi do izmještanja Službi</w:t>
      </w:r>
      <w:r w:rsidR="0050553E">
        <w:rPr>
          <w:rFonts w:ascii="Times New Roman" w:hAnsi="Times New Roman" w:cs="Times New Roman"/>
          <w:bCs/>
          <w:sz w:val="24"/>
          <w:szCs w:val="24"/>
          <w:lang w:val="de-DE"/>
        </w:rPr>
        <w:t xml:space="preserve">, odnosno određenih prostorija. </w:t>
      </w:r>
      <w:r w:rsidRPr="0031183A">
        <w:rPr>
          <w:rFonts w:ascii="Times New Roman" w:hAnsi="Times New Roman" w:cs="Times New Roman"/>
          <w:bCs/>
          <w:sz w:val="24"/>
          <w:szCs w:val="24"/>
          <w:lang w:val="de-DE"/>
        </w:rPr>
        <w:t>Stambeni prostor s kojim trenutno raspolaže ova ustanova ne može zadovoljiti  smještajne kapacitete. U jednoj kancelariji boravi više stručnih saradnika koji obavljaju različite referate, a koji po prirodi posla nisu spojivi, što otežava rad s obzirom na osjetljivost problema korisnika kojima se pružaju  usluge savjetodavnog i stru</w:t>
      </w:r>
      <w:r w:rsidR="0050553E">
        <w:rPr>
          <w:rFonts w:ascii="Times New Roman" w:hAnsi="Times New Roman" w:cs="Times New Roman"/>
          <w:bCs/>
          <w:sz w:val="24"/>
          <w:szCs w:val="24"/>
          <w:lang w:val="de-DE"/>
        </w:rPr>
        <w:t xml:space="preserve">čnog rada. </w:t>
      </w:r>
      <w:r w:rsidRPr="0031183A">
        <w:rPr>
          <w:rFonts w:ascii="Times New Roman" w:hAnsi="Times New Roman" w:cs="Times New Roman"/>
          <w:bCs/>
          <w:sz w:val="24"/>
          <w:szCs w:val="24"/>
          <w:lang w:val="de-DE"/>
        </w:rPr>
        <w:t>S obzirom da se kancelarije nalaze na drugom i trećem spratu zgrade, korisnicima  prava i usluga, koji  su uglavnom najranjivije kategorije stanovništva (stara lica i lica sa umanjenim fizičkim sposobnosti) je onemogućen adekvatan pristup ustanovi.</w:t>
      </w:r>
    </w:p>
    <w:p w14:paraId="2E93300E" w14:textId="00240DB6" w:rsidR="0031183A" w:rsidRPr="0031183A" w:rsidRDefault="0031183A" w:rsidP="00BD0187">
      <w:pPr>
        <w:spacing w:before="100" w:beforeAutospacing="1" w:after="100" w:afterAutospacing="1" w:line="240" w:lineRule="auto"/>
        <w:jc w:val="both"/>
        <w:rPr>
          <w:rFonts w:ascii="Times New Roman" w:hAnsi="Times New Roman" w:cs="Times New Roman"/>
          <w:bCs/>
          <w:sz w:val="24"/>
          <w:szCs w:val="24"/>
          <w:lang w:val="de-DE"/>
        </w:rPr>
      </w:pPr>
      <w:r w:rsidRPr="0031183A">
        <w:rPr>
          <w:rFonts w:ascii="Times New Roman" w:hAnsi="Times New Roman" w:cs="Times New Roman"/>
          <w:bCs/>
          <w:sz w:val="24"/>
          <w:szCs w:val="24"/>
          <w:lang w:val="de-DE"/>
        </w:rPr>
        <w:t>Siromaštvo i socijalna isključenost je jedan od ključnih problema sistema socijalne zaštite u Federaciji Bosne i Hercegovine, kao i na prostoru Bosansko – podrinjskog kantona Goražde. Strateški prioriteti trebaju biti usmjereni na jačanje socijalne uključenosti, kroz drugačiji pristup zdravstvenoj zaštiti, obrazov</w:t>
      </w:r>
      <w:r w:rsidR="00B14F3C">
        <w:rPr>
          <w:rFonts w:ascii="Times New Roman" w:hAnsi="Times New Roman" w:cs="Times New Roman"/>
          <w:bCs/>
          <w:sz w:val="24"/>
          <w:szCs w:val="24"/>
          <w:lang w:val="de-DE"/>
        </w:rPr>
        <w:t xml:space="preserve">anju, razvoj civilnog društva. </w:t>
      </w:r>
      <w:r w:rsidRPr="0031183A">
        <w:rPr>
          <w:rFonts w:ascii="Times New Roman" w:hAnsi="Times New Roman" w:cs="Times New Roman"/>
          <w:bCs/>
          <w:sz w:val="24"/>
          <w:szCs w:val="24"/>
          <w:lang w:val="de-DE"/>
        </w:rPr>
        <w:t>Princip socijalnog uključivanja zahtjeva razvoj aktivne socijalne zaštite, koja ne podrazumjeva samo socijalna davanja, nego ravnopravnu poziciju siromašnih</w:t>
      </w:r>
      <w:r w:rsidR="0050553E">
        <w:rPr>
          <w:rFonts w:ascii="Times New Roman" w:hAnsi="Times New Roman" w:cs="Times New Roman"/>
          <w:bCs/>
          <w:sz w:val="24"/>
          <w:szCs w:val="24"/>
          <w:lang w:val="de-DE"/>
        </w:rPr>
        <w:t xml:space="preserve"> i marginaliziranih skupina. </w:t>
      </w:r>
      <w:r w:rsidRPr="0031183A">
        <w:rPr>
          <w:rFonts w:ascii="Times New Roman" w:hAnsi="Times New Roman" w:cs="Times New Roman"/>
          <w:bCs/>
          <w:sz w:val="24"/>
          <w:szCs w:val="24"/>
          <w:lang w:val="de-DE"/>
        </w:rPr>
        <w:t xml:space="preserve">Princip socijalnog rada „Pomoć do samopomoći“, podrazumjeva savjetodavni i stručni rad  sa korisnicima i licima u stanju socijalne potrebe, da iskoriste vlastite resurse i snage kako bi riješili svoje probleme. Socijalno uključivanje zahtjeva aktivno učešće i intersektorsku saradnju različitih sistema društvenog djelovanja koji imaju uticaj na stvaranje pretpostavki za jedan od ključnih segmenata u životu građana, tj. zapošljavanje. Uloga stručnih radnika Centra bila bi da kroz identifikaciju i procjenu radno sposobnih lica uz stručne metode socijalnog rada radi na motivisanju lica i podizanju njihovih vještina i sposobnosti kako bi izašli iz pasivne zone dugogodišnje zavisnosti od socijalnih davanja, dok bi ostali akteri u sistemu dali prioritet u  zapošljavanju/samozapošljavanju naprijed navedenim licima i na taj način direktno uticali na socijalno uključivanje najosjetljivijih i marginaliziranig grupa. </w:t>
      </w:r>
    </w:p>
    <w:p w14:paraId="5FA744E1" w14:textId="58B00C59" w:rsidR="0031183A" w:rsidRPr="0031183A" w:rsidRDefault="0031183A" w:rsidP="00BD0187">
      <w:pPr>
        <w:spacing w:before="100" w:beforeAutospacing="1" w:after="100" w:afterAutospacing="1" w:line="240" w:lineRule="auto"/>
        <w:jc w:val="both"/>
        <w:rPr>
          <w:rFonts w:ascii="Times New Roman" w:hAnsi="Times New Roman" w:cs="Times New Roman"/>
          <w:sz w:val="24"/>
          <w:szCs w:val="24"/>
        </w:rPr>
      </w:pPr>
      <w:r w:rsidRPr="0031183A">
        <w:rPr>
          <w:rFonts w:ascii="Times New Roman" w:hAnsi="Times New Roman" w:cs="Times New Roman"/>
          <w:sz w:val="24"/>
          <w:szCs w:val="24"/>
        </w:rPr>
        <w:lastRenderedPageBreak/>
        <w:t>Socijalna isključenost odnosi se i na manjinske grup</w:t>
      </w:r>
      <w:r w:rsidR="00B14F3C">
        <w:rPr>
          <w:rFonts w:ascii="Times New Roman" w:hAnsi="Times New Roman" w:cs="Times New Roman"/>
          <w:sz w:val="24"/>
          <w:szCs w:val="24"/>
        </w:rPr>
        <w:t>e</w:t>
      </w:r>
      <w:r w:rsidRPr="0031183A">
        <w:rPr>
          <w:rFonts w:ascii="Times New Roman" w:hAnsi="Times New Roman" w:cs="Times New Roman"/>
          <w:sz w:val="24"/>
          <w:szCs w:val="24"/>
        </w:rPr>
        <w:t xml:space="preserve"> i proizilazi iz odnosa prema njihovim posebnostima koje se razlikuju od karakteristika većinske grupe. Kulturne, socijalne, rasne, vjerske, nacionalne posebnosti mogu biti osnova socijalnog distanciranja većine od pripadnika manjinskih grupa. Samim tim što su „manjina“ ove grupe imaju veći rizik od socijalnog isključivanja u većinskoj zajednici. U pogledu poboljšanja položaja nacionalne manjine Roma, koji žive na prostoru Grada Goražda u prethodnim godinama aktivno su uključeni svi nivoi vlasti i nevladin sektor. Evidentno je poboljšanje uslova u smislu ostvarivanja zakonskih prava iz oblasti zdravstvene i socijalne zaštite, stambenih uslova, obrazovanja. Započet je aktivan rad na segmentu zapošljavanja, kroz multisektorsku saradnju. U prethodnom periodu jedno lice romske nacionalnosti zasnovalo je radni odnos na određeno vrijeme.</w:t>
      </w:r>
    </w:p>
    <w:p w14:paraId="0EB16378" w14:textId="003C5FF4" w:rsidR="0031183A" w:rsidRPr="0031183A" w:rsidRDefault="0031183A" w:rsidP="00BD0187">
      <w:pPr>
        <w:shd w:val="clear" w:color="auto" w:fill="FFFFFF"/>
        <w:spacing w:line="240" w:lineRule="auto"/>
        <w:jc w:val="both"/>
        <w:rPr>
          <w:rFonts w:ascii="Times New Roman" w:hAnsi="Times New Roman" w:cs="Times New Roman"/>
          <w:color w:val="201F1E"/>
          <w:sz w:val="24"/>
          <w:szCs w:val="24"/>
          <w:bdr w:val="none" w:sz="0" w:space="0" w:color="auto" w:frame="1"/>
          <w:lang w:val="bs-Latn-BA" w:eastAsia="bs-Latn-BA"/>
        </w:rPr>
      </w:pPr>
      <w:r w:rsidRPr="0031183A">
        <w:rPr>
          <w:rFonts w:ascii="Times New Roman" w:hAnsi="Times New Roman" w:cs="Times New Roman"/>
          <w:color w:val="201F1E"/>
          <w:sz w:val="24"/>
          <w:szCs w:val="24"/>
          <w:bdr w:val="none" w:sz="0" w:space="0" w:color="auto" w:frame="1"/>
          <w:lang w:val="bs-Latn-BA" w:eastAsia="bs-Latn-BA"/>
        </w:rPr>
        <w:t>Poseban akcenat u radu stručnih radnika Centra je  rad sa najranjivijom kategorijom, a to su djeca sa poteškoćama u razvoju, odgojno zanemarena i zapuštena djeca kod kojih postoji rizik od odvajanja od bioloških roditelja, kao i djeca iz</w:t>
      </w:r>
      <w:r w:rsidR="0050553E">
        <w:rPr>
          <w:rFonts w:ascii="Times New Roman" w:hAnsi="Times New Roman" w:cs="Times New Roman"/>
          <w:color w:val="201F1E"/>
          <w:sz w:val="24"/>
          <w:szCs w:val="24"/>
          <w:bdr w:val="none" w:sz="0" w:space="0" w:color="auto" w:frame="1"/>
          <w:lang w:val="bs-Latn-BA" w:eastAsia="bs-Latn-BA"/>
        </w:rPr>
        <w:t xml:space="preserve"> porodica romske nacionalnosti. </w:t>
      </w:r>
      <w:r>
        <w:rPr>
          <w:rFonts w:ascii="Times New Roman" w:hAnsi="Times New Roman" w:cs="Times New Roman"/>
          <w:color w:val="201F1E"/>
          <w:sz w:val="24"/>
          <w:szCs w:val="24"/>
          <w:bdr w:val="none" w:sz="0" w:space="0" w:color="auto" w:frame="1"/>
          <w:lang w:val="bs-Latn-BA" w:eastAsia="bs-Latn-BA"/>
        </w:rPr>
        <w:t xml:space="preserve">Kroz </w:t>
      </w:r>
      <w:r w:rsidRPr="0031183A">
        <w:rPr>
          <w:rFonts w:ascii="Times New Roman" w:hAnsi="Times New Roman" w:cs="Times New Roman"/>
          <w:color w:val="201F1E"/>
          <w:sz w:val="24"/>
          <w:szCs w:val="24"/>
          <w:bdr w:val="none" w:sz="0" w:space="0" w:color="auto" w:frame="1"/>
          <w:lang w:val="bs-Latn-BA" w:eastAsia="bs-Latn-BA"/>
        </w:rPr>
        <w:t>dosadašnji rad i tokom zajedničkih  sastanaka sa brojnim predstavnicima zajednice koji su uključeni u neformalnu mrežu za zaštitu djece, prepoznata je potreba za pokretanjem Dnevnog c</w:t>
      </w:r>
      <w:r w:rsidR="0050553E">
        <w:rPr>
          <w:rFonts w:ascii="Times New Roman" w:hAnsi="Times New Roman" w:cs="Times New Roman"/>
          <w:color w:val="201F1E"/>
          <w:sz w:val="24"/>
          <w:szCs w:val="24"/>
          <w:bdr w:val="none" w:sz="0" w:space="0" w:color="auto" w:frame="1"/>
          <w:lang w:val="bs-Latn-BA" w:eastAsia="bs-Latn-BA"/>
        </w:rPr>
        <w:t xml:space="preserve">entra u našoj zajednici. </w:t>
      </w:r>
      <w:r w:rsidRPr="0031183A">
        <w:rPr>
          <w:rFonts w:ascii="Times New Roman" w:hAnsi="Times New Roman" w:cs="Times New Roman"/>
          <w:color w:val="201F1E"/>
          <w:sz w:val="24"/>
          <w:szCs w:val="24"/>
          <w:bdr w:val="none" w:sz="0" w:space="0" w:color="auto" w:frame="1"/>
          <w:lang w:val="bs-Latn-BA" w:eastAsia="bs-Latn-BA"/>
        </w:rPr>
        <w:t>Kako bi se uspostavio Dnevni centar  neophodno je najprije obezbijediti adekvatnu lokaciju, te je u tom cijlju obavljen razgovor sa Gradonačelnikom grada Goražda koji je iskazao  spremnost da obezbijedi adekvatnu parcelu, potrebne saglasnosti i</w:t>
      </w:r>
      <w:r w:rsidR="0050553E">
        <w:rPr>
          <w:rFonts w:ascii="Times New Roman" w:hAnsi="Times New Roman" w:cs="Times New Roman"/>
          <w:color w:val="201F1E"/>
          <w:sz w:val="24"/>
          <w:szCs w:val="24"/>
          <w:bdr w:val="none" w:sz="0" w:space="0" w:color="auto" w:frame="1"/>
          <w:lang w:val="bs-Latn-BA" w:eastAsia="bs-Latn-BA"/>
        </w:rPr>
        <w:t xml:space="preserve"> ostalu prateću infrastrukturu. </w:t>
      </w:r>
      <w:r w:rsidRPr="0031183A">
        <w:rPr>
          <w:rFonts w:ascii="Times New Roman" w:hAnsi="Times New Roman" w:cs="Times New Roman"/>
          <w:color w:val="201F1E"/>
          <w:sz w:val="24"/>
          <w:szCs w:val="24"/>
          <w:bdr w:val="none" w:sz="0" w:space="0" w:color="auto" w:frame="1"/>
          <w:lang w:val="bs-Latn-BA" w:eastAsia="bs-Latn-BA"/>
        </w:rPr>
        <w:t>Obavljen je razgovor sa predstavnicima zakonodavne vlasti, resornih ministarstava koji su izrazili podršku i spremnost za realizaciju, kao i za dalju održivost</w:t>
      </w:r>
      <w:r w:rsidR="0050553E">
        <w:rPr>
          <w:rFonts w:ascii="Times New Roman" w:hAnsi="Times New Roman" w:cs="Times New Roman"/>
          <w:color w:val="201F1E"/>
          <w:sz w:val="24"/>
          <w:szCs w:val="24"/>
          <w:bdr w:val="none" w:sz="0" w:space="0" w:color="auto" w:frame="1"/>
          <w:lang w:val="bs-Latn-BA" w:eastAsia="bs-Latn-BA"/>
        </w:rPr>
        <w:t xml:space="preserve"> ovog veoma značajnog projekta. </w:t>
      </w:r>
      <w:r w:rsidRPr="0031183A">
        <w:rPr>
          <w:rFonts w:ascii="Times New Roman" w:hAnsi="Times New Roman" w:cs="Times New Roman"/>
          <w:color w:val="201F1E"/>
          <w:sz w:val="24"/>
          <w:szCs w:val="24"/>
          <w:bdr w:val="none" w:sz="0" w:space="0" w:color="auto" w:frame="1"/>
          <w:lang w:val="bs-Latn-BA" w:eastAsia="bs-Latn-BA"/>
        </w:rPr>
        <w:t xml:space="preserve">Otvaranjem Dnevnog centra u zajednici bilo bi stvoreno okruženje koje puža mogućnost da se problemu djece/mladih sa </w:t>
      </w:r>
      <w:r w:rsidRPr="0031183A">
        <w:rPr>
          <w:rFonts w:ascii="Times New Roman" w:hAnsi="Times New Roman" w:cs="Times New Roman"/>
          <w:color w:val="000000" w:themeColor="text1"/>
          <w:sz w:val="24"/>
          <w:szCs w:val="24"/>
          <w:bdr w:val="none" w:sz="0" w:space="0" w:color="auto" w:frame="1"/>
          <w:lang w:val="bs-Latn-BA" w:eastAsia="bs-Latn-BA"/>
        </w:rPr>
        <w:t>poteškoćama,</w:t>
      </w:r>
      <w:r w:rsidRPr="0031183A">
        <w:rPr>
          <w:rFonts w:ascii="Times New Roman" w:hAnsi="Times New Roman" w:cs="Times New Roman"/>
          <w:color w:val="201F1E"/>
          <w:sz w:val="24"/>
          <w:szCs w:val="24"/>
          <w:bdr w:val="none" w:sz="0" w:space="0" w:color="auto" w:frame="1"/>
          <w:lang w:val="bs-Latn-BA" w:eastAsia="bs-Latn-BA"/>
        </w:rPr>
        <w:t xml:space="preserve"> kao i njihovim roditeljima, te ostaloj djeci u riziku (prostorije za rad sa djecom/mladima sa poteškoćama i njihovih roditelja, radionice za pomoć u učenju djece koja se nalaze u riziku odvajanja od biološke porodice, i od napuštanja obrazovnog sistema) pruži odgovarajuća podrška usmjerena u pravcu razvoja ličnosti i funkciona</w:t>
      </w:r>
      <w:r w:rsidR="0050553E">
        <w:rPr>
          <w:rFonts w:ascii="Times New Roman" w:hAnsi="Times New Roman" w:cs="Times New Roman"/>
          <w:color w:val="201F1E"/>
          <w:sz w:val="24"/>
          <w:szCs w:val="24"/>
          <w:bdr w:val="none" w:sz="0" w:space="0" w:color="auto" w:frame="1"/>
          <w:lang w:val="bs-Latn-BA" w:eastAsia="bs-Latn-BA"/>
        </w:rPr>
        <w:t xml:space="preserve">lnog člana društvene zajednice. </w:t>
      </w:r>
      <w:r w:rsidRPr="0031183A">
        <w:rPr>
          <w:rFonts w:ascii="Times New Roman" w:hAnsi="Times New Roman" w:cs="Times New Roman"/>
          <w:color w:val="201F1E"/>
          <w:sz w:val="24"/>
          <w:szCs w:val="24"/>
          <w:bdr w:val="none" w:sz="0" w:space="0" w:color="auto" w:frame="1"/>
          <w:lang w:val="bs-Latn-BA" w:eastAsia="bs-Latn-BA"/>
        </w:rPr>
        <w:t>U vezi sa naprijed navedenim od strane stučnih lica Centra, urađena je projektna ideja za izgradnju Dnevnog centra i isti upućen humanitarnim organizacijama na razmatranje.</w:t>
      </w:r>
    </w:p>
    <w:p w14:paraId="5E7E9E5E" w14:textId="33D20B04" w:rsidR="0031183A" w:rsidRPr="0031183A" w:rsidRDefault="0031183A" w:rsidP="00BD0187">
      <w:pPr>
        <w:shd w:val="clear" w:color="auto" w:fill="FFFFFF"/>
        <w:spacing w:line="240" w:lineRule="auto"/>
        <w:jc w:val="both"/>
        <w:rPr>
          <w:rFonts w:ascii="Times New Roman" w:hAnsi="Times New Roman" w:cs="Times New Roman"/>
          <w:color w:val="201F1E"/>
          <w:sz w:val="24"/>
          <w:szCs w:val="24"/>
          <w:bdr w:val="none" w:sz="0" w:space="0" w:color="auto" w:frame="1"/>
          <w:lang w:val="bs-Latn-BA" w:eastAsia="bs-Latn-BA"/>
        </w:rPr>
      </w:pPr>
      <w:r w:rsidRPr="0031183A">
        <w:rPr>
          <w:rFonts w:ascii="Times New Roman" w:hAnsi="Times New Roman" w:cs="Times New Roman"/>
          <w:color w:val="201F1E"/>
          <w:sz w:val="24"/>
          <w:szCs w:val="24"/>
          <w:bdr w:val="none" w:sz="0" w:space="0" w:color="auto" w:frame="1"/>
          <w:lang w:val="bs-Latn-BA" w:eastAsia="bs-Latn-BA"/>
        </w:rPr>
        <w:t xml:space="preserve">Jedan od problema sa kojima se susreću radnici Centra, a koji takođe utiče na socijalnu isključenost jedne od osjetljivijih kategorija je i nerazvijena usluga „Kućne njege i pomoći u kući“, koju je u prethodnom periodu naša Ustanova realizovala uz pomoć donatorskih sredstava. Kroz ovakav vid podrške, starijim licima bio bi omogućen kvalitetniji život u svom domu i svom okruženju, a što bi direktno uticalo na smanjen broj lica smještenih u usanove. </w:t>
      </w:r>
    </w:p>
    <w:p w14:paraId="019275AE" w14:textId="05FCCAE2" w:rsidR="0050553E" w:rsidRDefault="0031183A" w:rsidP="00BD0187">
      <w:pPr>
        <w:shd w:val="clear" w:color="auto" w:fill="FFFFFF"/>
        <w:spacing w:line="240" w:lineRule="auto"/>
        <w:jc w:val="both"/>
        <w:rPr>
          <w:rFonts w:ascii="Times New Roman" w:hAnsi="Times New Roman" w:cs="Times New Roman"/>
          <w:color w:val="201F1E"/>
          <w:sz w:val="24"/>
          <w:szCs w:val="24"/>
          <w:bdr w:val="none" w:sz="0" w:space="0" w:color="auto" w:frame="1"/>
          <w:lang w:val="bs-Latn-BA" w:eastAsia="bs-Latn-BA"/>
        </w:rPr>
      </w:pPr>
      <w:r w:rsidRPr="0031183A">
        <w:rPr>
          <w:rFonts w:ascii="Times New Roman" w:hAnsi="Times New Roman" w:cs="Times New Roman"/>
          <w:color w:val="201F1E"/>
          <w:sz w:val="24"/>
          <w:szCs w:val="24"/>
          <w:bdr w:val="none" w:sz="0" w:space="0" w:color="auto" w:frame="1"/>
          <w:lang w:val="bs-Latn-BA" w:eastAsia="bs-Latn-BA"/>
        </w:rPr>
        <w:t>Lica i porodice koje žive u ruralnom dijelu grada isključene su po različitim segmetnima i istima je neophodno dati prioritet u pogledu  ekonomskog osnaživanja kroz poljoprivrednu proizvodnju, podrška djeci koja pohađaju školu u dijelu obezbijeđenja stipendija, regulisanje prevoza za učenike, prilagoditi dostupnost uslugama kroz mobilna djelovanja (korištenje usluga javne kuhinje i ostalih usluga)</w:t>
      </w:r>
      <w:r w:rsidR="0050553E">
        <w:rPr>
          <w:rFonts w:ascii="Times New Roman" w:hAnsi="Times New Roman" w:cs="Times New Roman"/>
          <w:color w:val="201F1E"/>
          <w:sz w:val="24"/>
          <w:szCs w:val="24"/>
          <w:bdr w:val="none" w:sz="0" w:space="0" w:color="auto" w:frame="1"/>
          <w:lang w:val="bs-Latn-BA" w:eastAsia="bs-Latn-BA"/>
        </w:rPr>
        <w:t>.</w:t>
      </w:r>
    </w:p>
    <w:p w14:paraId="4DFFEDF5" w14:textId="214FA238" w:rsidR="0050553E" w:rsidRDefault="0050553E" w:rsidP="00BD0187">
      <w:pPr>
        <w:shd w:val="clear" w:color="auto" w:fill="FFFFFF"/>
        <w:spacing w:line="240" w:lineRule="auto"/>
        <w:jc w:val="both"/>
        <w:rPr>
          <w:rFonts w:ascii="Times New Roman" w:hAnsi="Times New Roman" w:cs="Times New Roman"/>
          <w:color w:val="201F1E"/>
          <w:sz w:val="24"/>
          <w:szCs w:val="24"/>
          <w:bdr w:val="none" w:sz="0" w:space="0" w:color="auto" w:frame="1"/>
          <w:lang w:val="bs-Latn-BA" w:eastAsia="bs-Latn-BA"/>
        </w:rPr>
      </w:pPr>
    </w:p>
    <w:p w14:paraId="070EF259" w14:textId="3076B5A2" w:rsidR="0050553E" w:rsidRDefault="0050553E" w:rsidP="00BD0187">
      <w:pPr>
        <w:shd w:val="clear" w:color="auto" w:fill="FFFFFF"/>
        <w:spacing w:line="240" w:lineRule="auto"/>
        <w:jc w:val="both"/>
        <w:rPr>
          <w:rFonts w:ascii="Times New Roman" w:hAnsi="Times New Roman" w:cs="Times New Roman"/>
          <w:color w:val="201F1E"/>
          <w:sz w:val="24"/>
          <w:szCs w:val="24"/>
          <w:bdr w:val="none" w:sz="0" w:space="0" w:color="auto" w:frame="1"/>
          <w:lang w:val="bs-Latn-BA" w:eastAsia="bs-Latn-BA"/>
        </w:rPr>
      </w:pPr>
    </w:p>
    <w:p w14:paraId="5522DE05" w14:textId="13B8A0F4" w:rsidR="00B14F3C" w:rsidRDefault="00B14F3C" w:rsidP="00BD0187">
      <w:pPr>
        <w:shd w:val="clear" w:color="auto" w:fill="FFFFFF"/>
        <w:spacing w:line="240" w:lineRule="auto"/>
        <w:jc w:val="both"/>
        <w:rPr>
          <w:rFonts w:ascii="Times New Roman" w:hAnsi="Times New Roman" w:cs="Times New Roman"/>
          <w:color w:val="201F1E"/>
          <w:sz w:val="24"/>
          <w:szCs w:val="24"/>
          <w:bdr w:val="none" w:sz="0" w:space="0" w:color="auto" w:frame="1"/>
          <w:lang w:val="bs-Latn-BA" w:eastAsia="bs-Latn-BA"/>
        </w:rPr>
      </w:pPr>
    </w:p>
    <w:p w14:paraId="2D035B80" w14:textId="77777777" w:rsidR="00B14F3C" w:rsidRDefault="00B14F3C" w:rsidP="00BD0187">
      <w:pPr>
        <w:shd w:val="clear" w:color="auto" w:fill="FFFFFF"/>
        <w:spacing w:line="240" w:lineRule="auto"/>
        <w:jc w:val="both"/>
        <w:rPr>
          <w:rFonts w:ascii="Times New Roman" w:hAnsi="Times New Roman" w:cs="Times New Roman"/>
          <w:color w:val="201F1E"/>
          <w:sz w:val="24"/>
          <w:szCs w:val="24"/>
          <w:bdr w:val="none" w:sz="0" w:space="0" w:color="auto" w:frame="1"/>
          <w:lang w:val="bs-Latn-BA" w:eastAsia="bs-Latn-BA"/>
        </w:rPr>
      </w:pPr>
    </w:p>
    <w:p w14:paraId="6CC2A737" w14:textId="23C1558A" w:rsidR="0031183A" w:rsidRPr="0031183A" w:rsidRDefault="0031183A" w:rsidP="00BD0187">
      <w:pPr>
        <w:spacing w:after="120" w:line="240" w:lineRule="auto"/>
        <w:rPr>
          <w:rFonts w:ascii="Times New Roman" w:hAnsi="Times New Roman" w:cs="Times New Roman"/>
          <w:b/>
          <w:sz w:val="24"/>
          <w:szCs w:val="24"/>
          <w:lang w:val="bs-Latn-BA"/>
        </w:rPr>
      </w:pPr>
    </w:p>
    <w:p w14:paraId="49BDCB5B" w14:textId="3716A88D" w:rsidR="00A54A3A" w:rsidRPr="007D2499" w:rsidRDefault="007E7775" w:rsidP="00E46B00">
      <w:pPr>
        <w:pStyle w:val="h5"/>
        <w:outlineLvl w:val="4"/>
      </w:pPr>
      <w:bookmarkStart w:id="116" w:name="_Toc153796270"/>
      <w:r>
        <w:t>Komunalna javna poduzeća</w:t>
      </w:r>
      <w:bookmarkEnd w:id="116"/>
    </w:p>
    <w:p w14:paraId="095E1CDD" w14:textId="77777777" w:rsidR="00987288" w:rsidRDefault="002830BF" w:rsidP="00BD0187">
      <w:pPr>
        <w:spacing w:line="240" w:lineRule="auto"/>
        <w:jc w:val="both"/>
        <w:rPr>
          <w:rFonts w:ascii="Times New Roman" w:hAnsi="Times New Roman" w:cs="Times New Roman"/>
          <w:color w:val="000000" w:themeColor="text1"/>
          <w:sz w:val="24"/>
          <w:szCs w:val="24"/>
          <w:lang w:val="bs-Latn-BA"/>
        </w:rPr>
      </w:pPr>
      <w:r w:rsidRPr="002830BF">
        <w:rPr>
          <w:rFonts w:ascii="Times New Roman" w:hAnsi="Times New Roman" w:cs="Times New Roman"/>
          <w:color w:val="000000" w:themeColor="text1"/>
          <w:sz w:val="24"/>
          <w:szCs w:val="24"/>
          <w:lang w:val="bs-Latn-BA"/>
        </w:rPr>
        <w:t>U oblasti pružanja usluga zajedničke komunalne potrošnje i drugih poslova, egzistira Javno komunalno preduzeće “6. Mart”. Vodosnabdijevanje koje pruža JKP pokriva gradsko i prigradska naselja, to jeste 60 % stanovništva. Izvršena je zamjena većeg dijela sekundarne mreže u gradskom području za 2018. godine, također je u fazi izgradnja novih sistema za vodosnabdijevanje naselja Laleta</w:t>
      </w:r>
      <w:r w:rsidR="00987288">
        <w:rPr>
          <w:rFonts w:ascii="Times New Roman" w:hAnsi="Times New Roman" w:cs="Times New Roman"/>
          <w:color w:val="000000" w:themeColor="text1"/>
          <w:sz w:val="24"/>
          <w:szCs w:val="24"/>
          <w:lang w:val="bs-Latn-BA"/>
        </w:rPr>
        <w:t xml:space="preserve">, Budići, Doca. (izvor NPPGG)  </w:t>
      </w:r>
    </w:p>
    <w:p w14:paraId="6F6D3E64" w14:textId="4A82720C" w:rsidR="002830BF" w:rsidRPr="002830BF" w:rsidRDefault="002830BF" w:rsidP="00BD0187">
      <w:pPr>
        <w:spacing w:line="240" w:lineRule="auto"/>
        <w:jc w:val="both"/>
        <w:rPr>
          <w:rFonts w:ascii="Times New Roman" w:hAnsi="Times New Roman" w:cs="Times New Roman"/>
          <w:color w:val="000000" w:themeColor="text1"/>
          <w:sz w:val="24"/>
          <w:szCs w:val="24"/>
          <w:lang w:val="bs-Latn-BA"/>
        </w:rPr>
      </w:pPr>
      <w:r w:rsidRPr="002830BF">
        <w:rPr>
          <w:rFonts w:ascii="Times New Roman" w:hAnsi="Times New Roman" w:cs="Times New Roman"/>
          <w:color w:val="000000" w:themeColor="text1"/>
          <w:sz w:val="24"/>
          <w:szCs w:val="24"/>
          <w:lang w:val="bs-Latn-BA"/>
        </w:rPr>
        <w:t>Sistem za vodosnabdijevanje Gorn</w:t>
      </w:r>
      <w:r>
        <w:rPr>
          <w:rFonts w:ascii="Times New Roman" w:hAnsi="Times New Roman" w:cs="Times New Roman"/>
          <w:color w:val="000000" w:themeColor="text1"/>
          <w:sz w:val="24"/>
          <w:szCs w:val="24"/>
          <w:lang w:val="bs-Latn-BA"/>
        </w:rPr>
        <w:t>je Bare je urađen i u funkciji.</w:t>
      </w:r>
    </w:p>
    <w:p w14:paraId="51612557" w14:textId="00750025" w:rsidR="00B41027" w:rsidRDefault="002830BF" w:rsidP="00BD0187">
      <w:pPr>
        <w:spacing w:line="240" w:lineRule="auto"/>
        <w:jc w:val="both"/>
        <w:rPr>
          <w:rFonts w:ascii="Times New Roman" w:hAnsi="Times New Roman" w:cs="Times New Roman"/>
          <w:color w:val="000000" w:themeColor="text1"/>
          <w:sz w:val="24"/>
          <w:szCs w:val="24"/>
          <w:lang w:val="bs-Latn-BA"/>
        </w:rPr>
      </w:pPr>
      <w:r w:rsidRPr="002830BF">
        <w:rPr>
          <w:rFonts w:ascii="Times New Roman" w:hAnsi="Times New Roman" w:cs="Times New Roman"/>
          <w:color w:val="000000" w:themeColor="text1"/>
          <w:sz w:val="24"/>
          <w:szCs w:val="24"/>
          <w:lang w:val="bs-Latn-BA"/>
        </w:rPr>
        <w:t>Kanalizacionom mrežom, koja je mješovitog tipa (glavni kolektor ne postoji), upravlja JKP ,,6. mart’’. Njome je po</w:t>
      </w:r>
      <w:r w:rsidR="00987288">
        <w:rPr>
          <w:rFonts w:ascii="Times New Roman" w:hAnsi="Times New Roman" w:cs="Times New Roman"/>
          <w:color w:val="000000" w:themeColor="text1"/>
          <w:sz w:val="24"/>
          <w:szCs w:val="24"/>
          <w:lang w:val="bs-Latn-BA"/>
        </w:rPr>
        <w:t>kriveno 60 % domaćinstava Grada,</w:t>
      </w:r>
      <w:r w:rsidRPr="002830BF">
        <w:rPr>
          <w:rFonts w:ascii="Times New Roman" w:hAnsi="Times New Roman" w:cs="Times New Roman"/>
          <w:color w:val="000000" w:themeColor="text1"/>
          <w:sz w:val="24"/>
          <w:szCs w:val="24"/>
          <w:lang w:val="bs-Latn-BA"/>
        </w:rPr>
        <w:t xml:space="preserve"> 2013. godine registrovano je 5303 priključka. (izvor NPPGG)  </w:t>
      </w:r>
    </w:p>
    <w:p w14:paraId="23932CC9" w14:textId="52055E4D" w:rsidR="007E7775" w:rsidRPr="002830BF" w:rsidRDefault="007E7775" w:rsidP="00BD0187">
      <w:pPr>
        <w:spacing w:line="240" w:lineRule="auto"/>
        <w:jc w:val="both"/>
        <w:rPr>
          <w:rFonts w:ascii="Times New Roman" w:hAnsi="Times New Roman" w:cs="Times New Roman"/>
          <w:color w:val="000000" w:themeColor="text1"/>
          <w:sz w:val="24"/>
          <w:szCs w:val="24"/>
          <w:lang w:val="bs-Latn-BA"/>
        </w:rPr>
      </w:pPr>
      <w:r>
        <w:rPr>
          <w:rFonts w:ascii="Times New Roman" w:hAnsi="Times New Roman" w:cs="Times New Roman"/>
          <w:color w:val="000000" w:themeColor="text1"/>
          <w:sz w:val="24"/>
          <w:szCs w:val="24"/>
          <w:lang w:val="bs-Latn-BA"/>
        </w:rPr>
        <w:t>Odvod komunalnog otpada povjeren je JKP „6.Mart“ doo Goražde, kao i održavanje čistoće, zelenih površina i poslova u vezi sa time. Prethodno navedeni poslovi su organizirani uglavnom na urbanijem po</w:t>
      </w:r>
      <w:r w:rsidR="00B14F3C">
        <w:rPr>
          <w:rFonts w:ascii="Times New Roman" w:hAnsi="Times New Roman" w:cs="Times New Roman"/>
          <w:color w:val="000000" w:themeColor="text1"/>
          <w:sz w:val="24"/>
          <w:szCs w:val="24"/>
          <w:lang w:val="bs-Latn-BA"/>
        </w:rPr>
        <w:t>d</w:t>
      </w:r>
      <w:r>
        <w:rPr>
          <w:rFonts w:ascii="Times New Roman" w:hAnsi="Times New Roman" w:cs="Times New Roman"/>
          <w:color w:val="000000" w:themeColor="text1"/>
          <w:sz w:val="24"/>
          <w:szCs w:val="24"/>
          <w:lang w:val="bs-Latn-BA"/>
        </w:rPr>
        <w:t>ručju i ruralnom</w:t>
      </w:r>
      <w:r w:rsidR="00B14F3C">
        <w:rPr>
          <w:rFonts w:ascii="Times New Roman" w:hAnsi="Times New Roman" w:cs="Times New Roman"/>
          <w:color w:val="000000" w:themeColor="text1"/>
          <w:sz w:val="24"/>
          <w:szCs w:val="24"/>
          <w:lang w:val="bs-Latn-BA"/>
        </w:rPr>
        <w:t>,</w:t>
      </w:r>
      <w:r>
        <w:rPr>
          <w:rFonts w:ascii="Times New Roman" w:hAnsi="Times New Roman" w:cs="Times New Roman"/>
          <w:color w:val="000000" w:themeColor="text1"/>
          <w:sz w:val="24"/>
          <w:szCs w:val="24"/>
          <w:lang w:val="bs-Latn-BA"/>
        </w:rPr>
        <w:t xml:space="preserve"> gdje postoji veći broj stanovnika i gdje postoji mogućnost pristupa mehanizacije koja je na raspolagnaju komunalnom preduzeću. Ovdje se prije svega misli na odvoz komunalnog otpada. Dakle, odvozom komunalnog otpada nije pokriveno cjelokupno područje Grada Goražda, prije svega zbog nedostatka odgovarajuće mehanizacije. </w:t>
      </w:r>
    </w:p>
    <w:p w14:paraId="4DA5C7F3" w14:textId="7B56E7D9" w:rsidR="00356AAC" w:rsidRDefault="00A54A3A" w:rsidP="00E46B00">
      <w:pPr>
        <w:pStyle w:val="h5"/>
        <w:outlineLvl w:val="4"/>
      </w:pPr>
      <w:bookmarkStart w:id="117" w:name="_Toc153796271"/>
      <w:r w:rsidRPr="00965942">
        <w:t xml:space="preserve">Stanje vatrogastva u </w:t>
      </w:r>
      <w:r w:rsidR="00356AAC">
        <w:t>Gradu Goražde</w:t>
      </w:r>
      <w:bookmarkEnd w:id="117"/>
    </w:p>
    <w:p w14:paraId="420E5AA5" w14:textId="4E87B3D0" w:rsidR="007E7775" w:rsidRPr="007E7775" w:rsidRDefault="008E3323" w:rsidP="007E7775">
      <w:pPr>
        <w:spacing w:after="120" w:line="240" w:lineRule="auto"/>
        <w:jc w:val="both"/>
        <w:rPr>
          <w:rFonts w:ascii="Times New Roman" w:hAnsi="Times New Roman" w:cs="Times New Roman"/>
          <w:sz w:val="24"/>
          <w:szCs w:val="24"/>
        </w:rPr>
      </w:pPr>
      <w:r w:rsidRPr="007E7775">
        <w:rPr>
          <w:rFonts w:ascii="Times New Roman" w:hAnsi="Times New Roman" w:cs="Times New Roman"/>
          <w:sz w:val="24"/>
          <w:szCs w:val="24"/>
        </w:rPr>
        <w:t>Vatrogasni dom ili vatrogasno spremište je namjenski projektovan i uređen objekat namjenjen za smješten za vatrogasne jedinice.</w:t>
      </w:r>
      <w:r w:rsidR="00421393">
        <w:rPr>
          <w:rFonts w:ascii="Times New Roman" w:hAnsi="Times New Roman" w:cs="Times New Roman"/>
          <w:sz w:val="24"/>
          <w:szCs w:val="24"/>
        </w:rPr>
        <w:t xml:space="preserve"> </w:t>
      </w:r>
      <w:r w:rsidRPr="007E7775">
        <w:rPr>
          <w:rFonts w:ascii="Times New Roman" w:hAnsi="Times New Roman" w:cs="Times New Roman"/>
          <w:sz w:val="24"/>
          <w:szCs w:val="24"/>
        </w:rPr>
        <w:t>Lokacija za izgradnju vatrogasnog doma bira se na način da vatrogasna jedinica u što kraćem roku može stići na najudaljeniju tačku prostora kojeg štiti. Prizemlje vatrogasnog doma namjenjeno je za smještaj vozila, tehnike i radionice za održavanje, dok su prostorije na spratu uređene za boravak vatrogasaca, operativnog dežurnog i smještaj lične i zaštitne opreme. Sprat je povezan sa prizemljem tako da vatrogasci jednostavno i brzo dolaze do vozila i tehnike.</w:t>
      </w:r>
      <w:r w:rsidR="00421393">
        <w:rPr>
          <w:rFonts w:ascii="Times New Roman" w:hAnsi="Times New Roman" w:cs="Times New Roman"/>
          <w:sz w:val="24"/>
          <w:szCs w:val="24"/>
        </w:rPr>
        <w:t xml:space="preserve"> </w:t>
      </w:r>
      <w:r w:rsidRPr="007E7775">
        <w:rPr>
          <w:rFonts w:ascii="Times New Roman" w:hAnsi="Times New Roman" w:cs="Times New Roman"/>
          <w:sz w:val="24"/>
          <w:szCs w:val="24"/>
        </w:rPr>
        <w:t>Neophodno je da vatrogasni dom bude telekomunikacijski uvezan sa poštom, policijom, zdravstvenim institucijama i službom civilne zaštite na svom području, kao i sa elektrodistribucijom,</w:t>
      </w:r>
      <w:r w:rsidR="00421393">
        <w:rPr>
          <w:rFonts w:ascii="Times New Roman" w:hAnsi="Times New Roman" w:cs="Times New Roman"/>
          <w:sz w:val="24"/>
          <w:szCs w:val="24"/>
        </w:rPr>
        <w:t xml:space="preserve"> </w:t>
      </w:r>
      <w:r w:rsidRPr="007E7775">
        <w:rPr>
          <w:rFonts w:ascii="Times New Roman" w:hAnsi="Times New Roman" w:cs="Times New Roman"/>
          <w:sz w:val="24"/>
          <w:szCs w:val="24"/>
        </w:rPr>
        <w:t xml:space="preserve">te JKP 6.Mart </w:t>
      </w:r>
      <w:r w:rsidR="00421393">
        <w:rPr>
          <w:rFonts w:ascii="Times New Roman" w:hAnsi="Times New Roman" w:cs="Times New Roman"/>
          <w:sz w:val="24"/>
          <w:szCs w:val="24"/>
        </w:rPr>
        <w:t xml:space="preserve">doo </w:t>
      </w:r>
      <w:r w:rsidRPr="007E7775">
        <w:rPr>
          <w:rFonts w:ascii="Times New Roman" w:hAnsi="Times New Roman" w:cs="Times New Roman"/>
          <w:sz w:val="24"/>
          <w:szCs w:val="24"/>
        </w:rPr>
        <w:t>Goražde.</w:t>
      </w:r>
      <w:r w:rsidR="00421393">
        <w:rPr>
          <w:rFonts w:ascii="Times New Roman" w:hAnsi="Times New Roman" w:cs="Times New Roman"/>
          <w:sz w:val="24"/>
          <w:szCs w:val="24"/>
        </w:rPr>
        <w:t xml:space="preserve"> </w:t>
      </w:r>
      <w:r w:rsidRPr="007E7775">
        <w:rPr>
          <w:rFonts w:ascii="Times New Roman" w:hAnsi="Times New Roman" w:cs="Times New Roman"/>
          <w:sz w:val="24"/>
          <w:szCs w:val="24"/>
        </w:rPr>
        <w:t>Sa drugim subjektima se uvezuje preko sigurnosnih Sistema kao što su dojava požara,</w:t>
      </w:r>
      <w:r w:rsidR="00421393">
        <w:rPr>
          <w:rFonts w:ascii="Times New Roman" w:hAnsi="Times New Roman" w:cs="Times New Roman"/>
          <w:sz w:val="24"/>
          <w:szCs w:val="24"/>
        </w:rPr>
        <w:t xml:space="preserve"> </w:t>
      </w:r>
      <w:r w:rsidRPr="007E7775">
        <w:rPr>
          <w:rFonts w:ascii="Times New Roman" w:hAnsi="Times New Roman" w:cs="Times New Roman"/>
          <w:sz w:val="24"/>
          <w:szCs w:val="24"/>
        </w:rPr>
        <w:t>eksplozije plina itd.</w:t>
      </w:r>
      <w:r w:rsidR="00421393">
        <w:rPr>
          <w:rFonts w:ascii="Times New Roman" w:hAnsi="Times New Roman" w:cs="Times New Roman"/>
          <w:sz w:val="24"/>
          <w:szCs w:val="24"/>
        </w:rPr>
        <w:t xml:space="preserve"> </w:t>
      </w:r>
      <w:r w:rsidRPr="007E7775">
        <w:rPr>
          <w:rFonts w:ascii="Times New Roman" w:hAnsi="Times New Roman" w:cs="Times New Roman"/>
          <w:sz w:val="24"/>
          <w:szCs w:val="24"/>
        </w:rPr>
        <w:t>U zimskim mjesecima potrebno je omogućiti kontinuirano zagrijavanje postora za smještaj vatrogasne jedinice kako bi ista u svakom trenutku bila spremna za intervenciju. Veličina doma zavisi od formacije vatrogasne jedinice koja ga koristi imaterijalno- tehničkih sredstava kojima raspolaže.</w:t>
      </w:r>
      <w:r w:rsidR="00421393">
        <w:rPr>
          <w:rFonts w:ascii="Times New Roman" w:hAnsi="Times New Roman" w:cs="Times New Roman"/>
          <w:sz w:val="24"/>
          <w:szCs w:val="24"/>
        </w:rPr>
        <w:t xml:space="preserve"> </w:t>
      </w:r>
      <w:r w:rsidRPr="007E7775">
        <w:rPr>
          <w:rFonts w:ascii="Times New Roman" w:hAnsi="Times New Roman" w:cs="Times New Roman"/>
          <w:sz w:val="24"/>
          <w:szCs w:val="24"/>
        </w:rPr>
        <w:t>Pripadnici vatrogasne jedinice dužni su obezbjediti da vatrogasna jedinica u</w:t>
      </w:r>
      <w:r w:rsidR="00421393">
        <w:rPr>
          <w:rFonts w:ascii="Times New Roman" w:hAnsi="Times New Roman" w:cs="Times New Roman"/>
          <w:sz w:val="24"/>
          <w:szCs w:val="24"/>
        </w:rPr>
        <w:t xml:space="preserve"> </w:t>
      </w:r>
      <w:r w:rsidRPr="007E7775">
        <w:rPr>
          <w:rFonts w:ascii="Times New Roman" w:hAnsi="Times New Roman" w:cs="Times New Roman"/>
          <w:sz w:val="24"/>
          <w:szCs w:val="24"/>
        </w:rPr>
        <w:t>svakom momentu i u svim uvjetima bude spremna za blagovremeno i efikasno gašenje požara i za zaštitu i spašavanje ljudi i materijalnih dobara.</w:t>
      </w:r>
    </w:p>
    <w:p w14:paraId="2CE300A6" w14:textId="4C2B865E" w:rsidR="008E3323" w:rsidRPr="007E7775" w:rsidRDefault="008E3323" w:rsidP="007E7775">
      <w:pPr>
        <w:spacing w:after="120" w:line="240" w:lineRule="auto"/>
        <w:jc w:val="both"/>
        <w:rPr>
          <w:rFonts w:ascii="Times New Roman" w:hAnsi="Times New Roman" w:cs="Times New Roman"/>
          <w:b/>
          <w:sz w:val="24"/>
          <w:szCs w:val="24"/>
          <w:lang w:val="bs-Latn-BA"/>
        </w:rPr>
      </w:pPr>
      <w:r w:rsidRPr="007E7775">
        <w:rPr>
          <w:rFonts w:ascii="Times New Roman" w:hAnsi="Times New Roman" w:cs="Times New Roman"/>
          <w:sz w:val="24"/>
          <w:szCs w:val="24"/>
        </w:rPr>
        <w:t>Na području Grada Goražda postoji jedan vatrogasni domu kojem je smještena profesionalna vatrogasna jedinica koja prema Zakonu o zaštiti</w:t>
      </w:r>
      <w:r w:rsidR="00B14F3C">
        <w:rPr>
          <w:rFonts w:ascii="Times New Roman" w:hAnsi="Times New Roman" w:cs="Times New Roman"/>
          <w:sz w:val="24"/>
          <w:szCs w:val="24"/>
        </w:rPr>
        <w:t xml:space="preserve"> o</w:t>
      </w:r>
      <w:r w:rsidRPr="007E7775">
        <w:rPr>
          <w:rFonts w:ascii="Times New Roman" w:hAnsi="Times New Roman" w:cs="Times New Roman"/>
          <w:sz w:val="24"/>
          <w:szCs w:val="24"/>
        </w:rPr>
        <w:t>d požara i vatrogastvu (član 68.) obavlja slijedeće operativne i druge poslove:</w:t>
      </w:r>
    </w:p>
    <w:p w14:paraId="1B9C9D00" w14:textId="77777777" w:rsidR="008E3323" w:rsidRPr="007E7775" w:rsidRDefault="008E3323" w:rsidP="007E7775">
      <w:pPr>
        <w:pStyle w:val="BodyText"/>
        <w:numPr>
          <w:ilvl w:val="0"/>
          <w:numId w:val="2"/>
        </w:numPr>
        <w:spacing w:before="161"/>
        <w:ind w:right="222"/>
        <w:jc w:val="both"/>
        <w:rPr>
          <w:rFonts w:ascii="Times New Roman" w:hAnsi="Times New Roman" w:cs="Times New Roman"/>
        </w:rPr>
      </w:pPr>
      <w:r w:rsidRPr="007E7775">
        <w:rPr>
          <w:rFonts w:ascii="Times New Roman" w:hAnsi="Times New Roman" w:cs="Times New Roman"/>
        </w:rPr>
        <w:t>Gašenje požara i spašavanje ljudi i materijalnih dobara ugroženih požarom i eksplozijom na otvorenom prostoru, šumske požare, požare na građevinama i materijalnim dobrima svih vlasnika i korisnika gdje god se požar pojavi;</w:t>
      </w:r>
    </w:p>
    <w:p w14:paraId="623FC16B" w14:textId="77777777" w:rsidR="008E3323" w:rsidRPr="007E7775" w:rsidRDefault="008E3323" w:rsidP="007E7775">
      <w:pPr>
        <w:pStyle w:val="BodyText"/>
        <w:numPr>
          <w:ilvl w:val="0"/>
          <w:numId w:val="2"/>
        </w:numPr>
        <w:spacing w:before="164"/>
        <w:ind w:right="218"/>
        <w:jc w:val="both"/>
        <w:rPr>
          <w:rFonts w:ascii="Times New Roman" w:hAnsi="Times New Roman" w:cs="Times New Roman"/>
        </w:rPr>
      </w:pPr>
      <w:r w:rsidRPr="007E7775">
        <w:rPr>
          <w:rFonts w:ascii="Times New Roman" w:hAnsi="Times New Roman" w:cs="Times New Roman"/>
        </w:rPr>
        <w:t xml:space="preserve">Pružanje tehničke pomoći u spašavanju ljudi u nezgodama izazvanim u saobraćaju </w:t>
      </w:r>
      <w:r w:rsidRPr="007E7775">
        <w:rPr>
          <w:rFonts w:ascii="Times New Roman" w:hAnsi="Times New Roman" w:cs="Times New Roman"/>
        </w:rPr>
        <w:lastRenderedPageBreak/>
        <w:t>(cestovni, željeznički, zračni, pomorski, jezerski i riječni),poplavama, spašavanju sa visina i drugim akcidentnim situacijama i nesrećama ukojima vatrogasna jedinica može pomoći u spašavanju ugroženih ljudi i materijalnih dobara;</w:t>
      </w:r>
    </w:p>
    <w:p w14:paraId="42EC1D75" w14:textId="39E57044" w:rsidR="008E3323" w:rsidRPr="007E7775" w:rsidRDefault="008E3323" w:rsidP="007E7775">
      <w:pPr>
        <w:pStyle w:val="BodyText"/>
        <w:numPr>
          <w:ilvl w:val="0"/>
          <w:numId w:val="2"/>
        </w:numPr>
        <w:spacing w:before="161"/>
        <w:ind w:right="213"/>
        <w:jc w:val="both"/>
        <w:rPr>
          <w:rFonts w:ascii="Times New Roman" w:hAnsi="Times New Roman" w:cs="Times New Roman"/>
        </w:rPr>
      </w:pPr>
      <w:r w:rsidRPr="007E7775">
        <w:rPr>
          <w:rFonts w:ascii="Times New Roman" w:hAnsi="Times New Roman" w:cs="Times New Roman"/>
        </w:rPr>
        <w:t>Učestvuje u provođenju određenih preventivnih mjera zaštite od požara i eksplozija koje se u planu zaštite od požara općine,</w:t>
      </w:r>
      <w:r w:rsidR="0022734C">
        <w:rPr>
          <w:rFonts w:ascii="Times New Roman" w:hAnsi="Times New Roman" w:cs="Times New Roman"/>
        </w:rPr>
        <w:t xml:space="preserve"> </w:t>
      </w:r>
      <w:r w:rsidRPr="007E7775">
        <w:rPr>
          <w:rFonts w:ascii="Times New Roman" w:hAnsi="Times New Roman" w:cs="Times New Roman"/>
        </w:rPr>
        <w:t>a koje mogu provoditi profesionalne vatrogasne jedinice;</w:t>
      </w:r>
    </w:p>
    <w:p w14:paraId="7732E772" w14:textId="77777777" w:rsidR="008E3323" w:rsidRPr="007E7775" w:rsidRDefault="008E3323" w:rsidP="007E7775">
      <w:pPr>
        <w:pStyle w:val="BodyText"/>
        <w:numPr>
          <w:ilvl w:val="0"/>
          <w:numId w:val="2"/>
        </w:numPr>
        <w:spacing w:before="164"/>
        <w:ind w:right="222"/>
        <w:jc w:val="both"/>
        <w:rPr>
          <w:rFonts w:ascii="Times New Roman" w:hAnsi="Times New Roman" w:cs="Times New Roman"/>
        </w:rPr>
      </w:pPr>
      <w:r w:rsidRPr="007E7775">
        <w:rPr>
          <w:rFonts w:ascii="Times New Roman" w:hAnsi="Times New Roman" w:cs="Times New Roman"/>
        </w:rPr>
        <w:t>Pružaju odgovarajuću pomoć u spašavanju ljudi i materijalnih dobara kod postojanja stanja prirodne i druge nesreće.</w:t>
      </w:r>
    </w:p>
    <w:p w14:paraId="76E5E75D" w14:textId="19F063C2" w:rsidR="008E3323" w:rsidRPr="007E7775" w:rsidRDefault="008E3323" w:rsidP="007E7775">
      <w:pPr>
        <w:pStyle w:val="BodyText"/>
        <w:spacing w:before="166"/>
        <w:ind w:left="0" w:right="220" w:firstLine="0"/>
        <w:jc w:val="both"/>
        <w:rPr>
          <w:rFonts w:ascii="Times New Roman" w:hAnsi="Times New Roman" w:cs="Times New Roman"/>
        </w:rPr>
      </w:pPr>
      <w:r w:rsidRPr="007E7775">
        <w:rPr>
          <w:rFonts w:ascii="Times New Roman" w:hAnsi="Times New Roman" w:cs="Times New Roman"/>
        </w:rPr>
        <w:t>Profesionalna vatrogasna jedinica u svom sastavu ima sedamnaest (17) vatrogasaca koji su raspoređeni u stalno dežurstvo od po četiri vatrogasca,</w:t>
      </w:r>
      <w:r w:rsidR="00421393">
        <w:rPr>
          <w:rFonts w:ascii="Times New Roman" w:hAnsi="Times New Roman" w:cs="Times New Roman"/>
        </w:rPr>
        <w:t xml:space="preserve"> </w:t>
      </w:r>
      <w:r w:rsidRPr="007E7775">
        <w:rPr>
          <w:rFonts w:ascii="Times New Roman" w:hAnsi="Times New Roman" w:cs="Times New Roman"/>
        </w:rPr>
        <w:t>a jedinicom rukovodi starješina. Na intervenciju u slučaju požara na građevinskim objektima, a u zavisnosti od tipa građevine i obima požara izlazi od 3 do 15 vatrogasaca. Kada je riječ o šumskim požarima na požare početne površine od 300-800m² izlazi u prosjeku 3 do 15 vatrogasca čija intervencija traje oko15 do 90 minuta.</w:t>
      </w:r>
    </w:p>
    <w:p w14:paraId="60160997" w14:textId="3F80EA61" w:rsidR="008E3323" w:rsidRDefault="008E3323" w:rsidP="007E7775">
      <w:pPr>
        <w:pStyle w:val="BodyText"/>
        <w:spacing w:before="204"/>
        <w:ind w:left="0" w:right="234" w:firstLine="0"/>
        <w:jc w:val="both"/>
        <w:rPr>
          <w:rFonts w:ascii="Times New Roman" w:hAnsi="Times New Roman" w:cs="Times New Roman"/>
        </w:rPr>
      </w:pPr>
      <w:r w:rsidRPr="007E7775">
        <w:rPr>
          <w:rFonts w:ascii="Times New Roman" w:hAnsi="Times New Roman" w:cs="Times New Roman"/>
        </w:rPr>
        <w:t xml:space="preserve">Sistem protiv požarne zaštite Grad Goražde riješio je tako što sve potrebne intervencije iz ove oblasti na području Grada Goražde obavlja jedna Profesionalna vatrogasna jedinica koja je smještena u vatrogasnom domu u ulici Šukrije Kukavice br. </w:t>
      </w:r>
      <w:r w:rsidRPr="007E7775">
        <w:rPr>
          <w:rFonts w:ascii="Times New Roman" w:hAnsi="Times New Roman" w:cs="Times New Roman"/>
          <w:spacing w:val="2"/>
        </w:rPr>
        <w:t>2.</w:t>
      </w:r>
      <w:r w:rsidRPr="007E7775">
        <w:rPr>
          <w:rFonts w:ascii="Times New Roman" w:hAnsi="Times New Roman" w:cs="Times New Roman"/>
        </w:rPr>
        <w:t xml:space="preserve"> U narednoj tabeli prikazan je pregled vatrogasnih domova sa adresama. </w:t>
      </w:r>
    </w:p>
    <w:p w14:paraId="4FAC62D4" w14:textId="77777777" w:rsidR="00421393" w:rsidRPr="007E7775" w:rsidRDefault="00421393" w:rsidP="00421393">
      <w:pPr>
        <w:pStyle w:val="BodyText"/>
        <w:ind w:left="0" w:right="234" w:firstLine="0"/>
        <w:jc w:val="both"/>
        <w:rPr>
          <w:rFonts w:ascii="Times New Roman" w:hAnsi="Times New Roman" w:cs="Times New Roman"/>
        </w:rPr>
      </w:pPr>
    </w:p>
    <w:p w14:paraId="0FF4FB1A" w14:textId="0E6B91BE" w:rsidR="00A71456" w:rsidRPr="00C63532" w:rsidRDefault="007E7775" w:rsidP="00B3581E">
      <w:pPr>
        <w:pStyle w:val="tabele"/>
      </w:pPr>
      <w:bookmarkStart w:id="118" w:name="_Toc153311245"/>
      <w:r w:rsidRPr="00C63532">
        <w:t>T</w:t>
      </w:r>
      <w:r w:rsidR="008E3323" w:rsidRPr="00C63532">
        <w:t>abela 2</w:t>
      </w:r>
      <w:r w:rsidR="00AD4171" w:rsidRPr="00C63532">
        <w:t>2.</w:t>
      </w:r>
      <w:r w:rsidR="008E3323" w:rsidRPr="00C63532">
        <w:t xml:space="preserve"> Vatrogasni </w:t>
      </w:r>
      <w:r w:rsidR="00A71456" w:rsidRPr="00C63532">
        <w:t>domovi na prostoru Grada Goražde</w:t>
      </w:r>
      <w:bookmarkEnd w:id="118"/>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2251"/>
        <w:gridCol w:w="1955"/>
        <w:gridCol w:w="4110"/>
      </w:tblGrid>
      <w:tr w:rsidR="00A71456" w:rsidRPr="00421393" w14:paraId="4790BCE0" w14:textId="77777777" w:rsidTr="00DB79D5">
        <w:trPr>
          <w:trHeight w:val="20"/>
        </w:trPr>
        <w:tc>
          <w:tcPr>
            <w:tcW w:w="751" w:type="dxa"/>
          </w:tcPr>
          <w:p w14:paraId="6F3A82A0" w14:textId="46D02E2A" w:rsidR="00421393" w:rsidRPr="00421393" w:rsidRDefault="00421393" w:rsidP="00421393">
            <w:pPr>
              <w:pStyle w:val="BodyText"/>
              <w:ind w:left="0" w:right="235" w:firstLine="0"/>
              <w:jc w:val="center"/>
              <w:rPr>
                <w:rFonts w:ascii="Times New Roman" w:hAnsi="Times New Roman" w:cs="Times New Roman"/>
                <w:b/>
              </w:rPr>
            </w:pPr>
            <w:r w:rsidRPr="00421393">
              <w:rPr>
                <w:rFonts w:ascii="Times New Roman" w:hAnsi="Times New Roman" w:cs="Times New Roman"/>
                <w:b/>
              </w:rPr>
              <w:t>R. br.</w:t>
            </w:r>
          </w:p>
        </w:tc>
        <w:tc>
          <w:tcPr>
            <w:tcW w:w="2251" w:type="dxa"/>
          </w:tcPr>
          <w:p w14:paraId="32B220EC" w14:textId="4AB095E0" w:rsidR="00421393" w:rsidRPr="00421393" w:rsidRDefault="00421393" w:rsidP="00421393">
            <w:pPr>
              <w:pStyle w:val="BodyText"/>
              <w:ind w:left="0" w:right="235" w:firstLine="0"/>
              <w:jc w:val="center"/>
              <w:rPr>
                <w:rFonts w:ascii="Times New Roman" w:hAnsi="Times New Roman" w:cs="Times New Roman"/>
                <w:b/>
              </w:rPr>
            </w:pPr>
            <w:r w:rsidRPr="00421393">
              <w:rPr>
                <w:rFonts w:ascii="Times New Roman" w:hAnsi="Times New Roman" w:cs="Times New Roman"/>
                <w:b/>
              </w:rPr>
              <w:t>Vatrogasni dom</w:t>
            </w:r>
          </w:p>
        </w:tc>
        <w:tc>
          <w:tcPr>
            <w:tcW w:w="1955" w:type="dxa"/>
          </w:tcPr>
          <w:p w14:paraId="76A5CDAE" w14:textId="7400DAF2" w:rsidR="00421393" w:rsidRPr="00421393" w:rsidRDefault="00421393" w:rsidP="00421393">
            <w:pPr>
              <w:pStyle w:val="BodyText"/>
              <w:ind w:left="0" w:right="235" w:firstLine="0"/>
              <w:jc w:val="center"/>
              <w:rPr>
                <w:rFonts w:ascii="Times New Roman" w:hAnsi="Times New Roman" w:cs="Times New Roman"/>
                <w:b/>
              </w:rPr>
            </w:pPr>
            <w:r w:rsidRPr="00421393">
              <w:rPr>
                <w:rFonts w:ascii="Times New Roman" w:hAnsi="Times New Roman" w:cs="Times New Roman"/>
                <w:b/>
              </w:rPr>
              <w:t>Adresa</w:t>
            </w:r>
          </w:p>
        </w:tc>
        <w:tc>
          <w:tcPr>
            <w:tcW w:w="4110" w:type="dxa"/>
          </w:tcPr>
          <w:p w14:paraId="51D08525" w14:textId="5FDC64F5" w:rsidR="00421393" w:rsidRPr="00421393" w:rsidRDefault="00421393" w:rsidP="00421393">
            <w:pPr>
              <w:pStyle w:val="BodyText"/>
              <w:ind w:left="0" w:right="235" w:firstLine="0"/>
              <w:jc w:val="center"/>
              <w:rPr>
                <w:rFonts w:ascii="Times New Roman" w:hAnsi="Times New Roman" w:cs="Times New Roman"/>
                <w:b/>
              </w:rPr>
            </w:pPr>
            <w:r w:rsidRPr="00421393">
              <w:rPr>
                <w:rFonts w:ascii="Times New Roman" w:hAnsi="Times New Roman" w:cs="Times New Roman"/>
                <w:b/>
              </w:rPr>
              <w:t>Napomena</w:t>
            </w:r>
          </w:p>
        </w:tc>
      </w:tr>
      <w:tr w:rsidR="00A71456" w:rsidRPr="00421393" w14:paraId="7448956D" w14:textId="77777777" w:rsidTr="00DB79D5">
        <w:trPr>
          <w:trHeight w:val="20"/>
        </w:trPr>
        <w:tc>
          <w:tcPr>
            <w:tcW w:w="751" w:type="dxa"/>
            <w:vMerge w:val="restart"/>
          </w:tcPr>
          <w:p w14:paraId="16AAAE73" w14:textId="6B8AEA06" w:rsidR="00421393" w:rsidRPr="00421393" w:rsidRDefault="00421393" w:rsidP="00421393">
            <w:pPr>
              <w:pStyle w:val="BodyText"/>
              <w:ind w:left="0" w:right="235" w:firstLine="0"/>
              <w:jc w:val="both"/>
              <w:rPr>
                <w:rFonts w:ascii="Times New Roman" w:hAnsi="Times New Roman" w:cs="Times New Roman"/>
              </w:rPr>
            </w:pPr>
            <w:r>
              <w:rPr>
                <w:rFonts w:ascii="Times New Roman" w:hAnsi="Times New Roman" w:cs="Times New Roman"/>
              </w:rPr>
              <w:t>1</w:t>
            </w:r>
          </w:p>
        </w:tc>
        <w:tc>
          <w:tcPr>
            <w:tcW w:w="2251" w:type="dxa"/>
            <w:vMerge w:val="restart"/>
          </w:tcPr>
          <w:p w14:paraId="6D4059EB" w14:textId="77777777" w:rsidR="00421393" w:rsidRDefault="00421393" w:rsidP="00421393">
            <w:pPr>
              <w:pStyle w:val="BodyText"/>
              <w:ind w:left="0" w:right="235" w:firstLine="0"/>
              <w:rPr>
                <w:rFonts w:ascii="Times New Roman" w:hAnsi="Times New Roman" w:cs="Times New Roman"/>
                <w:lang w:val="hr-HR"/>
              </w:rPr>
            </w:pPr>
            <w:r w:rsidRPr="00421393">
              <w:rPr>
                <w:rFonts w:ascii="Times New Roman" w:hAnsi="Times New Roman" w:cs="Times New Roman"/>
                <w:lang w:val="hr-HR"/>
              </w:rPr>
              <w:t>Profesionalna</w:t>
            </w:r>
            <w:r>
              <w:rPr>
                <w:rFonts w:ascii="Times New Roman" w:hAnsi="Times New Roman" w:cs="Times New Roman"/>
                <w:lang w:val="hr-HR"/>
              </w:rPr>
              <w:t xml:space="preserve"> </w:t>
            </w:r>
            <w:r w:rsidRPr="00421393">
              <w:rPr>
                <w:rFonts w:ascii="Times New Roman" w:hAnsi="Times New Roman" w:cs="Times New Roman"/>
                <w:lang w:val="hr-HR"/>
              </w:rPr>
              <w:t>vatrogasnajedinica</w:t>
            </w:r>
          </w:p>
          <w:p w14:paraId="2CF339C9" w14:textId="2437017A" w:rsidR="00421393" w:rsidRPr="00421393" w:rsidRDefault="00421393" w:rsidP="00421393">
            <w:pPr>
              <w:pStyle w:val="BodyText"/>
              <w:ind w:left="0" w:right="235" w:firstLine="0"/>
              <w:rPr>
                <w:rFonts w:ascii="Times New Roman" w:hAnsi="Times New Roman" w:cs="Times New Roman"/>
              </w:rPr>
            </w:pPr>
            <w:r w:rsidRPr="00421393">
              <w:rPr>
                <w:rFonts w:ascii="Times New Roman" w:hAnsi="Times New Roman" w:cs="Times New Roman"/>
                <w:lang w:val="hr-HR"/>
              </w:rPr>
              <w:t xml:space="preserve"> Grad Goražde</w:t>
            </w:r>
          </w:p>
        </w:tc>
        <w:tc>
          <w:tcPr>
            <w:tcW w:w="1955" w:type="dxa"/>
          </w:tcPr>
          <w:p w14:paraId="09FC9CDA" w14:textId="5D5EBE03" w:rsidR="00421393" w:rsidRPr="00421393" w:rsidRDefault="00421393" w:rsidP="00421393">
            <w:pPr>
              <w:pStyle w:val="BodyText"/>
              <w:ind w:left="0" w:right="235" w:firstLine="0"/>
              <w:rPr>
                <w:rFonts w:ascii="Times New Roman" w:hAnsi="Times New Roman" w:cs="Times New Roman"/>
              </w:rPr>
            </w:pPr>
            <w:r w:rsidRPr="00421393">
              <w:rPr>
                <w:rFonts w:ascii="Times New Roman" w:hAnsi="Times New Roman" w:cs="Times New Roman"/>
                <w:lang w:val="hr-HR"/>
              </w:rPr>
              <w:t>Šukrije  Kukavice</w:t>
            </w:r>
            <w:r>
              <w:rPr>
                <w:rFonts w:ascii="Times New Roman" w:hAnsi="Times New Roman" w:cs="Times New Roman"/>
                <w:lang w:val="hr-HR"/>
              </w:rPr>
              <w:t xml:space="preserve"> br. </w:t>
            </w:r>
            <w:r w:rsidRPr="00421393">
              <w:rPr>
                <w:rFonts w:ascii="Times New Roman" w:hAnsi="Times New Roman" w:cs="Times New Roman"/>
                <w:lang w:val="hr-HR"/>
              </w:rPr>
              <w:t>2.</w:t>
            </w:r>
          </w:p>
        </w:tc>
        <w:tc>
          <w:tcPr>
            <w:tcW w:w="4110" w:type="dxa"/>
          </w:tcPr>
          <w:p w14:paraId="3B1A1FF4" w14:textId="26A73337" w:rsidR="00421393" w:rsidRPr="00421393" w:rsidRDefault="00421393" w:rsidP="00421393">
            <w:pPr>
              <w:pStyle w:val="BodyText"/>
              <w:ind w:left="0" w:right="235" w:firstLine="0"/>
              <w:jc w:val="both"/>
              <w:rPr>
                <w:rFonts w:ascii="Times New Roman" w:hAnsi="Times New Roman" w:cs="Times New Roman"/>
              </w:rPr>
            </w:pPr>
            <w:r w:rsidRPr="00421393">
              <w:rPr>
                <w:rFonts w:ascii="Times New Roman" w:hAnsi="Times New Roman" w:cs="Times New Roman"/>
                <w:lang w:val="hr-HR"/>
              </w:rPr>
              <w:t>Zaseban objekat</w:t>
            </w:r>
          </w:p>
        </w:tc>
      </w:tr>
      <w:tr w:rsidR="00A71456" w:rsidRPr="00421393" w14:paraId="43B74F1D" w14:textId="77777777" w:rsidTr="00DB79D5">
        <w:trPr>
          <w:trHeight w:val="20"/>
        </w:trPr>
        <w:tc>
          <w:tcPr>
            <w:tcW w:w="751" w:type="dxa"/>
            <w:vMerge/>
          </w:tcPr>
          <w:p w14:paraId="1F9962DF" w14:textId="77777777" w:rsidR="00421393" w:rsidRPr="00421393" w:rsidRDefault="00421393" w:rsidP="00421393">
            <w:pPr>
              <w:pStyle w:val="BodyText"/>
              <w:ind w:left="0" w:right="235" w:firstLine="0"/>
              <w:jc w:val="both"/>
              <w:rPr>
                <w:rFonts w:ascii="Times New Roman" w:hAnsi="Times New Roman" w:cs="Times New Roman"/>
              </w:rPr>
            </w:pPr>
          </w:p>
        </w:tc>
        <w:tc>
          <w:tcPr>
            <w:tcW w:w="2251" w:type="dxa"/>
            <w:vMerge/>
          </w:tcPr>
          <w:p w14:paraId="5A72CA9E" w14:textId="1D704717" w:rsidR="00421393" w:rsidRPr="00421393" w:rsidRDefault="00421393" w:rsidP="00421393">
            <w:pPr>
              <w:pStyle w:val="BodyText"/>
              <w:ind w:left="0" w:right="235" w:firstLine="0"/>
              <w:rPr>
                <w:rFonts w:ascii="Times New Roman" w:hAnsi="Times New Roman" w:cs="Times New Roman"/>
              </w:rPr>
            </w:pPr>
          </w:p>
        </w:tc>
        <w:tc>
          <w:tcPr>
            <w:tcW w:w="1955" w:type="dxa"/>
          </w:tcPr>
          <w:p w14:paraId="00D405CA" w14:textId="0E9F0456" w:rsidR="00421393" w:rsidRPr="00421393" w:rsidRDefault="00421393" w:rsidP="00421393">
            <w:pPr>
              <w:pStyle w:val="BodyText"/>
              <w:ind w:left="0" w:right="235" w:firstLine="0"/>
              <w:rPr>
                <w:rFonts w:ascii="Times New Roman" w:hAnsi="Times New Roman" w:cs="Times New Roman"/>
              </w:rPr>
            </w:pPr>
            <w:r w:rsidRPr="00421393">
              <w:rPr>
                <w:rFonts w:ascii="Times New Roman" w:hAnsi="Times New Roman" w:cs="Times New Roman"/>
                <w:lang w:val="hr-HR"/>
              </w:rPr>
              <w:t>1. slavna</w:t>
            </w:r>
            <w:r>
              <w:rPr>
                <w:rFonts w:ascii="Times New Roman" w:hAnsi="Times New Roman" w:cs="Times New Roman"/>
                <w:lang w:val="hr-HR"/>
              </w:rPr>
              <w:t xml:space="preserve"> </w:t>
            </w:r>
            <w:r w:rsidRPr="00421393">
              <w:rPr>
                <w:rFonts w:ascii="Times New Roman" w:hAnsi="Times New Roman" w:cs="Times New Roman"/>
                <w:lang w:val="hr-HR"/>
              </w:rPr>
              <w:t>Višegradska brigada</w:t>
            </w:r>
          </w:p>
        </w:tc>
        <w:tc>
          <w:tcPr>
            <w:tcW w:w="4110" w:type="dxa"/>
          </w:tcPr>
          <w:p w14:paraId="60EEC98F" w14:textId="68719A9B" w:rsidR="00421393" w:rsidRPr="00421393" w:rsidRDefault="00421393" w:rsidP="00421393">
            <w:pPr>
              <w:pStyle w:val="TableParagraph"/>
              <w:ind w:left="103"/>
              <w:rPr>
                <w:rFonts w:ascii="Times New Roman" w:hAnsi="Times New Roman" w:cs="Times New Roman"/>
              </w:rPr>
            </w:pPr>
            <w:r w:rsidRPr="00421393">
              <w:rPr>
                <w:rFonts w:ascii="Times New Roman" w:hAnsi="Times New Roman" w:cs="Times New Roman"/>
                <w:sz w:val="24"/>
                <w:szCs w:val="24"/>
                <w:lang w:val="hr-HR"/>
              </w:rPr>
              <w:t>Objekat u izgradnji, u istom proizvodni pogoni</w:t>
            </w:r>
            <w:r>
              <w:rPr>
                <w:rFonts w:ascii="Times New Roman" w:hAnsi="Times New Roman" w:cs="Times New Roman"/>
                <w:sz w:val="24"/>
                <w:szCs w:val="24"/>
                <w:lang w:val="hr-HR"/>
              </w:rPr>
              <w:t xml:space="preserve"> </w:t>
            </w:r>
            <w:r w:rsidRPr="00421393">
              <w:rPr>
                <w:rFonts w:ascii="Times New Roman" w:eastAsia="Arial" w:hAnsi="Times New Roman" w:cs="Times New Roman"/>
                <w:sz w:val="24"/>
                <w:szCs w:val="24"/>
                <w:lang w:val="hr-HR"/>
              </w:rPr>
              <w:t>„Zlatna nit“ doo – na period od 30godina</w:t>
            </w:r>
          </w:p>
        </w:tc>
      </w:tr>
      <w:tr w:rsidR="00A71456" w:rsidRPr="00421393" w14:paraId="604135A4" w14:textId="77777777" w:rsidTr="00DB79D5">
        <w:trPr>
          <w:trHeight w:val="20"/>
        </w:trPr>
        <w:tc>
          <w:tcPr>
            <w:tcW w:w="751" w:type="dxa"/>
          </w:tcPr>
          <w:p w14:paraId="6A62DA82" w14:textId="3412F451" w:rsidR="00421393" w:rsidRPr="00421393" w:rsidRDefault="00421393" w:rsidP="00421393">
            <w:pPr>
              <w:pStyle w:val="BodyText"/>
              <w:ind w:left="0" w:right="235" w:firstLine="0"/>
              <w:jc w:val="both"/>
              <w:rPr>
                <w:rFonts w:ascii="Times New Roman" w:hAnsi="Times New Roman" w:cs="Times New Roman"/>
              </w:rPr>
            </w:pPr>
            <w:r>
              <w:rPr>
                <w:rFonts w:ascii="Times New Roman" w:hAnsi="Times New Roman" w:cs="Times New Roman"/>
              </w:rPr>
              <w:t>2</w:t>
            </w:r>
          </w:p>
        </w:tc>
        <w:tc>
          <w:tcPr>
            <w:tcW w:w="2251" w:type="dxa"/>
          </w:tcPr>
          <w:p w14:paraId="52CB2B6A" w14:textId="0559F10D" w:rsidR="00421393" w:rsidRPr="00421393" w:rsidRDefault="00421393" w:rsidP="00421393">
            <w:pPr>
              <w:pStyle w:val="TableParagraph"/>
              <w:ind w:left="100"/>
              <w:rPr>
                <w:rFonts w:ascii="Times New Roman" w:eastAsia="Arial" w:hAnsi="Times New Roman" w:cs="Times New Roman"/>
                <w:sz w:val="24"/>
                <w:szCs w:val="24"/>
                <w:lang w:val="hr-HR"/>
              </w:rPr>
            </w:pPr>
            <w:r w:rsidRPr="00421393">
              <w:rPr>
                <w:rFonts w:ascii="Times New Roman" w:hAnsi="Times New Roman" w:cs="Times New Roman"/>
                <w:sz w:val="24"/>
                <w:szCs w:val="24"/>
                <w:lang w:val="hr-HR"/>
              </w:rPr>
              <w:t>Vatrogasna</w:t>
            </w:r>
            <w:r>
              <w:rPr>
                <w:rFonts w:ascii="Times New Roman" w:hAnsi="Times New Roman" w:cs="Times New Roman"/>
                <w:sz w:val="24"/>
                <w:szCs w:val="24"/>
                <w:lang w:val="hr-HR"/>
              </w:rPr>
              <w:t xml:space="preserve"> </w:t>
            </w:r>
            <w:r w:rsidRPr="00421393">
              <w:rPr>
                <w:rFonts w:ascii="Times New Roman" w:hAnsi="Times New Roman" w:cs="Times New Roman"/>
                <w:sz w:val="24"/>
                <w:szCs w:val="24"/>
                <w:lang w:val="hr-HR"/>
              </w:rPr>
              <w:t>jedinica</w:t>
            </w:r>
          </w:p>
          <w:p w14:paraId="6D65984C" w14:textId="574D6DA1" w:rsidR="00421393" w:rsidRPr="00421393" w:rsidRDefault="00421393" w:rsidP="00421393">
            <w:pPr>
              <w:pStyle w:val="BodyText"/>
              <w:ind w:left="0" w:right="235" w:firstLine="0"/>
              <w:rPr>
                <w:rFonts w:ascii="Times New Roman" w:hAnsi="Times New Roman" w:cs="Times New Roman"/>
              </w:rPr>
            </w:pPr>
            <w:r w:rsidRPr="00421393">
              <w:rPr>
                <w:rFonts w:ascii="Times New Roman" w:hAnsi="Times New Roman" w:cs="Times New Roman"/>
                <w:lang w:val="hr-HR"/>
              </w:rPr>
              <w:t>„Ginex“d.o.o.</w:t>
            </w:r>
          </w:p>
        </w:tc>
        <w:tc>
          <w:tcPr>
            <w:tcW w:w="1955" w:type="dxa"/>
          </w:tcPr>
          <w:p w14:paraId="6D908B1A" w14:textId="14B909EA" w:rsidR="00421393" w:rsidRPr="00421393" w:rsidRDefault="00421393" w:rsidP="00421393">
            <w:pPr>
              <w:pStyle w:val="BodyText"/>
              <w:ind w:left="0" w:right="235" w:firstLine="0"/>
              <w:rPr>
                <w:rFonts w:ascii="Times New Roman" w:hAnsi="Times New Roman" w:cs="Times New Roman"/>
              </w:rPr>
            </w:pPr>
            <w:r>
              <w:rPr>
                <w:rFonts w:ascii="Times New Roman" w:hAnsi="Times New Roman" w:cs="Times New Roman"/>
                <w:lang w:val="hr-HR"/>
              </w:rPr>
              <w:t xml:space="preserve">1 </w:t>
            </w:r>
            <w:r w:rsidRPr="00421393">
              <w:rPr>
                <w:rFonts w:ascii="Times New Roman" w:hAnsi="Times New Roman" w:cs="Times New Roman"/>
                <w:lang w:val="hr-HR"/>
              </w:rPr>
              <w:t>slavna</w:t>
            </w:r>
            <w:r>
              <w:rPr>
                <w:rFonts w:ascii="Times New Roman" w:hAnsi="Times New Roman" w:cs="Times New Roman"/>
                <w:lang w:val="hr-HR"/>
              </w:rPr>
              <w:t xml:space="preserve"> </w:t>
            </w:r>
            <w:r w:rsidRPr="00421393">
              <w:rPr>
                <w:rFonts w:ascii="Times New Roman" w:hAnsi="Times New Roman" w:cs="Times New Roman"/>
                <w:lang w:val="hr-HR"/>
              </w:rPr>
              <w:t>Višegradska brigada</w:t>
            </w:r>
          </w:p>
        </w:tc>
        <w:tc>
          <w:tcPr>
            <w:tcW w:w="4110" w:type="dxa"/>
          </w:tcPr>
          <w:p w14:paraId="5D354913" w14:textId="6AEB995D" w:rsidR="00421393" w:rsidRPr="00421393" w:rsidRDefault="00421393" w:rsidP="00421393">
            <w:pPr>
              <w:pStyle w:val="TableParagraph"/>
              <w:ind w:left="103"/>
              <w:rPr>
                <w:rFonts w:ascii="Times New Roman" w:hAnsi="Times New Roman" w:cs="Times New Roman"/>
              </w:rPr>
            </w:pPr>
            <w:r w:rsidRPr="00421393">
              <w:rPr>
                <w:rFonts w:ascii="Times New Roman" w:hAnsi="Times New Roman" w:cs="Times New Roman"/>
                <w:sz w:val="24"/>
                <w:szCs w:val="24"/>
                <w:lang w:val="hr-HR"/>
              </w:rPr>
              <w:t>Industrijska vatrogasna jedinica u pravnom licu</w:t>
            </w:r>
            <w:r>
              <w:rPr>
                <w:rFonts w:ascii="Times New Roman" w:hAnsi="Times New Roman" w:cs="Times New Roman"/>
                <w:sz w:val="24"/>
                <w:szCs w:val="24"/>
                <w:lang w:val="hr-HR"/>
              </w:rPr>
              <w:t xml:space="preserve"> </w:t>
            </w:r>
            <w:r w:rsidRPr="00421393">
              <w:rPr>
                <w:rFonts w:ascii="Times New Roman" w:eastAsia="Arial" w:hAnsi="Times New Roman" w:cs="Times New Roman"/>
                <w:sz w:val="24"/>
                <w:szCs w:val="24"/>
                <w:lang w:val="hr-HR"/>
              </w:rPr>
              <w:t>„Ginex“ d.o.o. - vatrogasno spremište za vatrogasna sredstva i opremu u krugu firme</w:t>
            </w:r>
          </w:p>
        </w:tc>
      </w:tr>
    </w:tbl>
    <w:p w14:paraId="757CFDAB" w14:textId="77777777" w:rsidR="00421393" w:rsidRPr="00A71456" w:rsidRDefault="00421393" w:rsidP="00A71456">
      <w:pPr>
        <w:pStyle w:val="BodyText"/>
        <w:ind w:left="0" w:right="235" w:firstLine="0"/>
        <w:jc w:val="both"/>
        <w:rPr>
          <w:rFonts w:ascii="Times New Roman" w:hAnsi="Times New Roman" w:cs="Times New Roman"/>
          <w:sz w:val="20"/>
          <w:szCs w:val="20"/>
        </w:rPr>
      </w:pPr>
      <w:r w:rsidRPr="00A71456">
        <w:rPr>
          <w:rFonts w:ascii="Times New Roman" w:hAnsi="Times New Roman" w:cs="Times New Roman"/>
          <w:sz w:val="20"/>
          <w:szCs w:val="20"/>
        </w:rPr>
        <w:t>Izvor: Dokumentacija Službe za civilnu zaštitu i mjesne zajednice Grada Goražda</w:t>
      </w:r>
    </w:p>
    <w:p w14:paraId="139188C9" w14:textId="5E2F948E" w:rsidR="008E3323" w:rsidRPr="007E7775" w:rsidRDefault="008E3323" w:rsidP="007E7775">
      <w:pPr>
        <w:pStyle w:val="BodyText"/>
        <w:spacing w:before="185"/>
        <w:ind w:left="0" w:right="235" w:firstLine="0"/>
        <w:jc w:val="both"/>
        <w:rPr>
          <w:rFonts w:ascii="Times New Roman" w:hAnsi="Times New Roman" w:cs="Times New Roman"/>
        </w:rPr>
      </w:pPr>
      <w:r w:rsidRPr="007E7775">
        <w:rPr>
          <w:rFonts w:ascii="Times New Roman" w:hAnsi="Times New Roman" w:cs="Times New Roman"/>
        </w:rPr>
        <w:t>Da bi vatrogasne jedinice mogle obavljati poslove iz svoje nadležnosti,</w:t>
      </w:r>
      <w:r w:rsidR="00421393">
        <w:rPr>
          <w:rFonts w:ascii="Times New Roman" w:hAnsi="Times New Roman" w:cs="Times New Roman"/>
        </w:rPr>
        <w:t xml:space="preserve"> </w:t>
      </w:r>
      <w:r w:rsidRPr="007E7775">
        <w:rPr>
          <w:rFonts w:ascii="Times New Roman" w:hAnsi="Times New Roman" w:cs="Times New Roman"/>
        </w:rPr>
        <w:t>neophodno je da posjeduju odgovarajuća materijalno-tehnička sredstva i opremu koju im je dužan obezbjediti osnivač. Minimum tehničke opreme i sredstava vatrogasnih jedinica određuje se u skladu sa</w:t>
      </w:r>
      <w:r w:rsidR="00A71456">
        <w:rPr>
          <w:rFonts w:ascii="Times New Roman" w:hAnsi="Times New Roman" w:cs="Times New Roman"/>
        </w:rPr>
        <w:t xml:space="preserve"> </w:t>
      </w:r>
      <w:r w:rsidRPr="007E7775">
        <w:rPr>
          <w:rFonts w:ascii="Times New Roman" w:hAnsi="Times New Roman" w:cs="Times New Roman"/>
        </w:rPr>
        <w:t>“Pravilnikom o minimum tehničke opreme i sredstava i roku korištenja te opreme i sredstava za profesionalne i druge vatrogasne jedinice”. U članu 140. Zakona o zaštiti od požara i vatrogastvu se kaže: ,,Vatrogasne jedinice koje osnivaju pravna lica za svoje potrebe finansiraju se iz sredstava koja osigurava pravno lice u okviru sredstava za ostvarivanje svoje redovne djelatnosti.”</w:t>
      </w:r>
    </w:p>
    <w:p w14:paraId="0285FA75" w14:textId="77777777" w:rsidR="007E7775" w:rsidRPr="007E7775" w:rsidRDefault="007E7775" w:rsidP="007E7775">
      <w:pPr>
        <w:pStyle w:val="BodyText"/>
        <w:ind w:left="0" w:right="243" w:firstLine="0"/>
        <w:jc w:val="both"/>
        <w:rPr>
          <w:rFonts w:ascii="Times New Roman" w:hAnsi="Times New Roman" w:cs="Times New Roman"/>
        </w:rPr>
      </w:pPr>
    </w:p>
    <w:p w14:paraId="1A9FF628" w14:textId="2C2446DD" w:rsidR="008E3323" w:rsidRPr="007E7775" w:rsidRDefault="008E3323" w:rsidP="007E7775">
      <w:pPr>
        <w:pStyle w:val="BodyText"/>
        <w:ind w:left="0" w:right="243" w:firstLine="0"/>
        <w:jc w:val="both"/>
        <w:rPr>
          <w:rFonts w:ascii="Times New Roman" w:hAnsi="Times New Roman" w:cs="Times New Roman"/>
        </w:rPr>
      </w:pPr>
      <w:r w:rsidRPr="007E7775">
        <w:rPr>
          <w:rFonts w:ascii="Times New Roman" w:hAnsi="Times New Roman" w:cs="Times New Roman"/>
        </w:rPr>
        <w:t xml:space="preserve">Prema raspoloživim podacima, profesionalna vatrogasna jedinica na području Grada Goražda, </w:t>
      </w:r>
      <w:r w:rsidRPr="007E7775">
        <w:rPr>
          <w:rFonts w:ascii="Times New Roman" w:hAnsi="Times New Roman" w:cs="Times New Roman"/>
        </w:rPr>
        <w:lastRenderedPageBreak/>
        <w:t>raspolaže materijalno-tehničkim sredstvima</w:t>
      </w:r>
      <w:r w:rsidR="00A71456">
        <w:rPr>
          <w:rFonts w:ascii="Times New Roman" w:hAnsi="Times New Roman" w:cs="Times New Roman"/>
        </w:rPr>
        <w:t xml:space="preserve">, a </w:t>
      </w:r>
      <w:r w:rsidRPr="007E7775">
        <w:rPr>
          <w:rFonts w:ascii="Times New Roman" w:hAnsi="Times New Roman" w:cs="Times New Roman"/>
        </w:rPr>
        <w:t xml:space="preserve">pregled </w:t>
      </w:r>
      <w:r w:rsidR="00A71456">
        <w:rPr>
          <w:rFonts w:ascii="Times New Roman" w:hAnsi="Times New Roman" w:cs="Times New Roman"/>
        </w:rPr>
        <w:t xml:space="preserve">najznačajnijih </w:t>
      </w:r>
      <w:r w:rsidRPr="007E7775">
        <w:rPr>
          <w:rFonts w:ascii="Times New Roman" w:hAnsi="Times New Roman" w:cs="Times New Roman"/>
        </w:rPr>
        <w:t xml:space="preserve">dat </w:t>
      </w:r>
      <w:r w:rsidR="00A71456">
        <w:rPr>
          <w:rFonts w:ascii="Times New Roman" w:hAnsi="Times New Roman" w:cs="Times New Roman"/>
        </w:rPr>
        <w:t xml:space="preserve">je </w:t>
      </w:r>
      <w:r w:rsidRPr="007E7775">
        <w:rPr>
          <w:rFonts w:ascii="Times New Roman" w:hAnsi="Times New Roman" w:cs="Times New Roman"/>
        </w:rPr>
        <w:t>u sljedećoj tabeli.</w:t>
      </w:r>
    </w:p>
    <w:p w14:paraId="5A45B09D" w14:textId="77777777" w:rsidR="008E3323" w:rsidRDefault="008E3323" w:rsidP="00BD0187">
      <w:pPr>
        <w:pStyle w:val="BodyText"/>
        <w:ind w:left="235" w:right="243" w:firstLine="0"/>
        <w:jc w:val="both"/>
        <w:rPr>
          <w:rFonts w:ascii="Times New Roman" w:hAnsi="Times New Roman" w:cs="Times New Roman"/>
        </w:rPr>
      </w:pPr>
    </w:p>
    <w:p w14:paraId="05B32657" w14:textId="5D08346F" w:rsidR="008E3323" w:rsidRPr="00C63532" w:rsidRDefault="008E3323" w:rsidP="00B3581E">
      <w:pPr>
        <w:pStyle w:val="tabele"/>
      </w:pPr>
      <w:bookmarkStart w:id="119" w:name="_Toc153311246"/>
      <w:r w:rsidRPr="00C63532">
        <w:t>Tabela</w:t>
      </w:r>
      <w:r w:rsidR="00AD4171" w:rsidRPr="00C63532">
        <w:t xml:space="preserve"> 23. </w:t>
      </w:r>
      <w:r w:rsidRPr="00C63532">
        <w:t>Pregled materijalno – tehničkih sredstava PVJ Grada Goražde</w:t>
      </w:r>
      <w:bookmarkEnd w:id="119"/>
    </w:p>
    <w:tbl>
      <w:tblPr>
        <w:tblW w:w="92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7"/>
        <w:gridCol w:w="2552"/>
        <w:gridCol w:w="709"/>
        <w:gridCol w:w="425"/>
        <w:gridCol w:w="567"/>
        <w:gridCol w:w="3118"/>
        <w:gridCol w:w="851"/>
        <w:gridCol w:w="425"/>
      </w:tblGrid>
      <w:tr w:rsidR="008E3323" w:rsidRPr="008E3323" w14:paraId="3516D08C" w14:textId="77777777" w:rsidTr="00A179B1">
        <w:trPr>
          <w:trHeight w:hRule="exact" w:val="428"/>
        </w:trPr>
        <w:tc>
          <w:tcPr>
            <w:tcW w:w="567" w:type="dxa"/>
            <w:shd w:val="clear" w:color="auto" w:fill="auto"/>
            <w:hideMark/>
          </w:tcPr>
          <w:p w14:paraId="44D287DC" w14:textId="77777777" w:rsidR="008E3323" w:rsidRPr="008E3323" w:rsidRDefault="008E3323" w:rsidP="00BD0187">
            <w:pPr>
              <w:pStyle w:val="TableParagraph"/>
              <w:spacing w:before="77"/>
              <w:ind w:left="139"/>
              <w:rPr>
                <w:rFonts w:ascii="Times New Roman" w:eastAsia="Arial" w:hAnsi="Times New Roman" w:cs="Times New Roman"/>
                <w:sz w:val="20"/>
                <w:szCs w:val="20"/>
                <w:lang w:val="hr-HR"/>
              </w:rPr>
            </w:pPr>
            <w:r w:rsidRPr="008E3323">
              <w:rPr>
                <w:rFonts w:ascii="Times New Roman" w:hAnsi="Times New Roman" w:cs="Times New Roman"/>
                <w:b/>
                <w:sz w:val="20"/>
                <w:lang w:val="hr-HR"/>
              </w:rPr>
              <w:t>R.br.</w:t>
            </w:r>
          </w:p>
        </w:tc>
        <w:tc>
          <w:tcPr>
            <w:tcW w:w="2552" w:type="dxa"/>
            <w:shd w:val="clear" w:color="auto" w:fill="auto"/>
            <w:hideMark/>
          </w:tcPr>
          <w:p w14:paraId="5BB2DBDC" w14:textId="77777777" w:rsidR="008E3323" w:rsidRPr="008E3323" w:rsidRDefault="008E3323" w:rsidP="00BD0187">
            <w:pPr>
              <w:pStyle w:val="TableParagraph"/>
              <w:spacing w:before="77"/>
              <w:ind w:right="3"/>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Vrsta</w:t>
            </w:r>
          </w:p>
        </w:tc>
        <w:tc>
          <w:tcPr>
            <w:tcW w:w="1134" w:type="dxa"/>
            <w:gridSpan w:val="2"/>
            <w:shd w:val="clear" w:color="auto" w:fill="auto"/>
            <w:hideMark/>
          </w:tcPr>
          <w:p w14:paraId="77A9780F" w14:textId="77777777" w:rsidR="008E3323" w:rsidRPr="008E3323" w:rsidRDefault="008E3323" w:rsidP="00BD0187">
            <w:pPr>
              <w:pStyle w:val="TableParagraph"/>
              <w:spacing w:before="77"/>
              <w:ind w:left="333"/>
              <w:rPr>
                <w:rFonts w:ascii="Times New Roman" w:eastAsia="Arial" w:hAnsi="Times New Roman" w:cs="Times New Roman"/>
                <w:sz w:val="20"/>
                <w:szCs w:val="20"/>
                <w:lang w:val="hr-HR"/>
              </w:rPr>
            </w:pPr>
            <w:r w:rsidRPr="008E3323">
              <w:rPr>
                <w:rFonts w:ascii="Times New Roman" w:hAnsi="Times New Roman" w:cs="Times New Roman"/>
                <w:b/>
                <w:sz w:val="20"/>
                <w:lang w:val="hr-HR"/>
              </w:rPr>
              <w:t>Količina</w:t>
            </w:r>
          </w:p>
        </w:tc>
        <w:tc>
          <w:tcPr>
            <w:tcW w:w="567" w:type="dxa"/>
            <w:shd w:val="clear" w:color="auto" w:fill="auto"/>
            <w:hideMark/>
          </w:tcPr>
          <w:p w14:paraId="3B6FE24B" w14:textId="77777777" w:rsidR="008E3323" w:rsidRPr="008E3323" w:rsidRDefault="008E3323" w:rsidP="00BD0187">
            <w:pPr>
              <w:pStyle w:val="TableParagraph"/>
              <w:spacing w:before="77"/>
              <w:ind w:left="127"/>
              <w:rPr>
                <w:rFonts w:ascii="Times New Roman" w:eastAsia="Arial" w:hAnsi="Times New Roman" w:cs="Times New Roman"/>
                <w:sz w:val="20"/>
                <w:szCs w:val="20"/>
                <w:lang w:val="hr-HR"/>
              </w:rPr>
            </w:pPr>
            <w:r w:rsidRPr="008E3323">
              <w:rPr>
                <w:rFonts w:ascii="Times New Roman" w:hAnsi="Times New Roman" w:cs="Times New Roman"/>
                <w:b/>
                <w:sz w:val="20"/>
                <w:lang w:val="hr-HR"/>
              </w:rPr>
              <w:t>R.br.</w:t>
            </w:r>
          </w:p>
        </w:tc>
        <w:tc>
          <w:tcPr>
            <w:tcW w:w="3118" w:type="dxa"/>
            <w:shd w:val="clear" w:color="auto" w:fill="auto"/>
            <w:hideMark/>
          </w:tcPr>
          <w:p w14:paraId="4E49210D" w14:textId="77777777" w:rsidR="008E3323" w:rsidRPr="008E3323" w:rsidRDefault="008E3323" w:rsidP="00BD0187">
            <w:pPr>
              <w:pStyle w:val="TableParagraph"/>
              <w:spacing w:before="77"/>
              <w:ind w:right="3"/>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Vrsta</w:t>
            </w:r>
          </w:p>
        </w:tc>
        <w:tc>
          <w:tcPr>
            <w:tcW w:w="1276" w:type="dxa"/>
            <w:gridSpan w:val="2"/>
            <w:shd w:val="clear" w:color="auto" w:fill="auto"/>
            <w:hideMark/>
          </w:tcPr>
          <w:p w14:paraId="6685C656" w14:textId="77777777" w:rsidR="008E3323" w:rsidRPr="008E3323" w:rsidRDefault="008E3323" w:rsidP="00BD0187">
            <w:pPr>
              <w:pStyle w:val="TableParagraph"/>
              <w:spacing w:before="77"/>
              <w:ind w:left="249"/>
              <w:rPr>
                <w:rFonts w:ascii="Times New Roman" w:eastAsia="Arial" w:hAnsi="Times New Roman" w:cs="Times New Roman"/>
                <w:sz w:val="20"/>
                <w:szCs w:val="20"/>
                <w:lang w:val="hr-HR"/>
              </w:rPr>
            </w:pPr>
            <w:r w:rsidRPr="008E3323">
              <w:rPr>
                <w:rFonts w:ascii="Times New Roman" w:hAnsi="Times New Roman" w:cs="Times New Roman"/>
                <w:b/>
                <w:sz w:val="20"/>
                <w:lang w:val="hr-HR"/>
              </w:rPr>
              <w:t>Količina</w:t>
            </w:r>
          </w:p>
        </w:tc>
      </w:tr>
      <w:tr w:rsidR="008E3323" w:rsidRPr="008E3323" w14:paraId="764F540A" w14:textId="77777777" w:rsidTr="00A179B1">
        <w:trPr>
          <w:trHeight w:hRule="exact" w:val="492"/>
        </w:trPr>
        <w:tc>
          <w:tcPr>
            <w:tcW w:w="567" w:type="dxa"/>
            <w:shd w:val="clear" w:color="auto" w:fill="auto"/>
            <w:hideMark/>
          </w:tcPr>
          <w:p w14:paraId="474B55A3" w14:textId="77777777" w:rsidR="008E3323" w:rsidRPr="008E3323" w:rsidRDefault="008E3323" w:rsidP="00BD0187">
            <w:pPr>
              <w:pStyle w:val="TableParagraph"/>
              <w:ind w:right="1"/>
              <w:jc w:val="center"/>
              <w:rPr>
                <w:rFonts w:ascii="Times New Roman" w:eastAsia="Arial" w:hAnsi="Times New Roman" w:cs="Times New Roman"/>
                <w:sz w:val="20"/>
                <w:szCs w:val="20"/>
                <w:lang w:val="hr-HR"/>
              </w:rPr>
            </w:pPr>
            <w:r w:rsidRPr="008E3323">
              <w:rPr>
                <w:rFonts w:ascii="Times New Roman" w:hAnsi="Times New Roman" w:cs="Times New Roman"/>
                <w:b/>
                <w:w w:val="99"/>
                <w:sz w:val="20"/>
                <w:lang w:val="hr-HR"/>
              </w:rPr>
              <w:t>1</w:t>
            </w:r>
          </w:p>
        </w:tc>
        <w:tc>
          <w:tcPr>
            <w:tcW w:w="2552" w:type="dxa"/>
            <w:shd w:val="clear" w:color="auto" w:fill="auto"/>
            <w:hideMark/>
          </w:tcPr>
          <w:p w14:paraId="302132B2" w14:textId="77777777" w:rsidR="008E3323" w:rsidRPr="008E3323" w:rsidRDefault="008E3323" w:rsidP="00BD0187">
            <w:pPr>
              <w:pStyle w:val="TableParagraph"/>
              <w:ind w:left="98" w:right="436"/>
              <w:rPr>
                <w:rFonts w:ascii="Times New Roman" w:eastAsia="Arial" w:hAnsi="Times New Roman" w:cs="Times New Roman"/>
                <w:sz w:val="20"/>
                <w:szCs w:val="20"/>
                <w:lang w:val="hr-HR"/>
              </w:rPr>
            </w:pPr>
            <w:r w:rsidRPr="008E3323">
              <w:rPr>
                <w:rFonts w:ascii="Times New Roman" w:hAnsi="Times New Roman" w:cs="Times New Roman"/>
                <w:sz w:val="20"/>
                <w:lang w:val="hr-HR"/>
              </w:rPr>
              <w:t>Vozilo Mercedes16-22autocisterna</w:t>
            </w:r>
          </w:p>
        </w:tc>
        <w:tc>
          <w:tcPr>
            <w:tcW w:w="709" w:type="dxa"/>
            <w:shd w:val="clear" w:color="auto" w:fill="auto"/>
            <w:hideMark/>
          </w:tcPr>
          <w:p w14:paraId="04A2A066"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6DF01256"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c>
          <w:tcPr>
            <w:tcW w:w="567" w:type="dxa"/>
            <w:shd w:val="clear" w:color="auto" w:fill="auto"/>
            <w:hideMark/>
          </w:tcPr>
          <w:p w14:paraId="2DFC70AB"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sz w:val="20"/>
                <w:lang w:val="hr-HR"/>
              </w:rPr>
              <w:t>34</w:t>
            </w:r>
          </w:p>
        </w:tc>
        <w:tc>
          <w:tcPr>
            <w:tcW w:w="3118" w:type="dxa"/>
            <w:shd w:val="clear" w:color="auto" w:fill="auto"/>
            <w:hideMark/>
          </w:tcPr>
          <w:p w14:paraId="487B1AAD" w14:textId="77777777" w:rsidR="008E3323" w:rsidRPr="008E3323" w:rsidRDefault="008E3323" w:rsidP="00BD0187">
            <w:pPr>
              <w:pStyle w:val="TableParagraph"/>
              <w:tabs>
                <w:tab w:val="left" w:pos="1335"/>
                <w:tab w:val="left" w:pos="2278"/>
              </w:tabs>
              <w:ind w:left="98" w:right="98"/>
              <w:rPr>
                <w:rFonts w:ascii="Times New Roman" w:eastAsia="Arial" w:hAnsi="Times New Roman" w:cs="Times New Roman"/>
                <w:sz w:val="20"/>
                <w:szCs w:val="20"/>
                <w:lang w:val="hr-HR"/>
              </w:rPr>
            </w:pPr>
            <w:r w:rsidRPr="008E3323">
              <w:rPr>
                <w:rFonts w:ascii="Times New Roman" w:hAnsi="Times New Roman" w:cs="Times New Roman"/>
                <w:w w:val="95"/>
                <w:sz w:val="20"/>
                <w:lang w:val="hr-HR"/>
              </w:rPr>
              <w:t xml:space="preserve">Hidraulične </w:t>
            </w:r>
            <w:r w:rsidRPr="008E3323">
              <w:rPr>
                <w:rFonts w:ascii="Times New Roman" w:hAnsi="Times New Roman" w:cs="Times New Roman"/>
                <w:sz w:val="20"/>
                <w:lang w:val="hr-HR"/>
              </w:rPr>
              <w:t>makase sa priključcima ikompres.</w:t>
            </w:r>
          </w:p>
        </w:tc>
        <w:tc>
          <w:tcPr>
            <w:tcW w:w="851" w:type="dxa"/>
            <w:shd w:val="clear" w:color="auto" w:fill="auto"/>
            <w:hideMark/>
          </w:tcPr>
          <w:p w14:paraId="35BB2E6C"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68F0BB53"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r>
      <w:tr w:rsidR="008E3323" w:rsidRPr="008E3323" w14:paraId="1810FD40" w14:textId="77777777" w:rsidTr="00A179B1">
        <w:trPr>
          <w:trHeight w:hRule="exact" w:val="482"/>
        </w:trPr>
        <w:tc>
          <w:tcPr>
            <w:tcW w:w="567" w:type="dxa"/>
            <w:shd w:val="clear" w:color="auto" w:fill="auto"/>
            <w:hideMark/>
          </w:tcPr>
          <w:p w14:paraId="5C57EB42" w14:textId="77777777" w:rsidR="008E3323" w:rsidRPr="008E3323" w:rsidRDefault="008E3323" w:rsidP="00BD0187">
            <w:pPr>
              <w:pStyle w:val="TableParagraph"/>
              <w:ind w:right="1"/>
              <w:jc w:val="center"/>
              <w:rPr>
                <w:rFonts w:ascii="Times New Roman" w:eastAsia="Arial" w:hAnsi="Times New Roman" w:cs="Times New Roman"/>
                <w:sz w:val="20"/>
                <w:szCs w:val="20"/>
                <w:lang w:val="hr-HR"/>
              </w:rPr>
            </w:pPr>
            <w:r w:rsidRPr="008E3323">
              <w:rPr>
                <w:rFonts w:ascii="Times New Roman" w:hAnsi="Times New Roman" w:cs="Times New Roman"/>
                <w:b/>
                <w:w w:val="99"/>
                <w:sz w:val="20"/>
                <w:lang w:val="hr-HR"/>
              </w:rPr>
              <w:t>2</w:t>
            </w:r>
          </w:p>
        </w:tc>
        <w:tc>
          <w:tcPr>
            <w:tcW w:w="2552" w:type="dxa"/>
            <w:shd w:val="clear" w:color="auto" w:fill="auto"/>
            <w:hideMark/>
          </w:tcPr>
          <w:p w14:paraId="33E924E9"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Vozilo Volvo -autocisterna</w:t>
            </w:r>
          </w:p>
        </w:tc>
        <w:tc>
          <w:tcPr>
            <w:tcW w:w="709" w:type="dxa"/>
            <w:shd w:val="clear" w:color="auto" w:fill="auto"/>
            <w:hideMark/>
          </w:tcPr>
          <w:p w14:paraId="1239C1A2"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4CC6262A"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c>
          <w:tcPr>
            <w:tcW w:w="567" w:type="dxa"/>
            <w:shd w:val="clear" w:color="auto" w:fill="auto"/>
            <w:hideMark/>
          </w:tcPr>
          <w:p w14:paraId="68B2E994"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35</w:t>
            </w:r>
          </w:p>
        </w:tc>
        <w:tc>
          <w:tcPr>
            <w:tcW w:w="3118" w:type="dxa"/>
            <w:shd w:val="clear" w:color="auto" w:fill="auto"/>
            <w:hideMark/>
          </w:tcPr>
          <w:p w14:paraId="32B7C82E" w14:textId="77777777" w:rsidR="008E3323" w:rsidRPr="008E3323" w:rsidRDefault="008E3323" w:rsidP="00BD0187">
            <w:pPr>
              <w:pStyle w:val="TableParagraph"/>
              <w:ind w:left="98" w:right="580"/>
              <w:rPr>
                <w:rFonts w:ascii="Times New Roman" w:eastAsia="Arial" w:hAnsi="Times New Roman" w:cs="Times New Roman"/>
                <w:sz w:val="20"/>
                <w:szCs w:val="20"/>
                <w:lang w:val="hr-HR"/>
              </w:rPr>
            </w:pPr>
            <w:r w:rsidRPr="008E3323">
              <w:rPr>
                <w:rFonts w:ascii="Times New Roman" w:eastAsia="Arial" w:hAnsi="Times New Roman" w:cs="Times New Roman"/>
                <w:sz w:val="20"/>
                <w:szCs w:val="20"/>
                <w:lang w:val="hr-HR"/>
              </w:rPr>
              <w:t>Pumpa za povlačenjevode“Honda”</w:t>
            </w:r>
          </w:p>
        </w:tc>
        <w:tc>
          <w:tcPr>
            <w:tcW w:w="851" w:type="dxa"/>
            <w:shd w:val="clear" w:color="auto" w:fill="auto"/>
            <w:hideMark/>
          </w:tcPr>
          <w:p w14:paraId="4F875863"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1656B957"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3</w:t>
            </w:r>
          </w:p>
        </w:tc>
      </w:tr>
      <w:tr w:rsidR="008E3323" w:rsidRPr="008E3323" w14:paraId="4FBD1E0A" w14:textId="77777777" w:rsidTr="00A179B1">
        <w:trPr>
          <w:trHeight w:hRule="exact" w:val="250"/>
        </w:trPr>
        <w:tc>
          <w:tcPr>
            <w:tcW w:w="567" w:type="dxa"/>
            <w:shd w:val="clear" w:color="auto" w:fill="auto"/>
            <w:hideMark/>
          </w:tcPr>
          <w:p w14:paraId="5ED02E08" w14:textId="77777777" w:rsidR="008E3323" w:rsidRPr="008E3323" w:rsidRDefault="008E3323" w:rsidP="00BD0187">
            <w:pPr>
              <w:pStyle w:val="TableParagraph"/>
              <w:ind w:right="1"/>
              <w:jc w:val="center"/>
              <w:rPr>
                <w:rFonts w:ascii="Times New Roman" w:eastAsia="Arial" w:hAnsi="Times New Roman" w:cs="Times New Roman"/>
                <w:sz w:val="20"/>
                <w:szCs w:val="20"/>
                <w:lang w:val="hr-HR"/>
              </w:rPr>
            </w:pPr>
            <w:r w:rsidRPr="008E3323">
              <w:rPr>
                <w:rFonts w:ascii="Times New Roman" w:hAnsi="Times New Roman" w:cs="Times New Roman"/>
                <w:b/>
                <w:w w:val="99"/>
                <w:sz w:val="20"/>
                <w:lang w:val="hr-HR"/>
              </w:rPr>
              <w:t>3</w:t>
            </w:r>
          </w:p>
        </w:tc>
        <w:tc>
          <w:tcPr>
            <w:tcW w:w="2552" w:type="dxa"/>
            <w:shd w:val="clear" w:color="auto" w:fill="auto"/>
            <w:hideMark/>
          </w:tcPr>
          <w:p w14:paraId="7382C211"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Vozilo FAP13</w:t>
            </w:r>
          </w:p>
        </w:tc>
        <w:tc>
          <w:tcPr>
            <w:tcW w:w="709" w:type="dxa"/>
            <w:shd w:val="clear" w:color="auto" w:fill="auto"/>
            <w:hideMark/>
          </w:tcPr>
          <w:p w14:paraId="7A5C0C38"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384DBEE6"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c>
          <w:tcPr>
            <w:tcW w:w="567" w:type="dxa"/>
            <w:shd w:val="clear" w:color="auto" w:fill="auto"/>
            <w:hideMark/>
          </w:tcPr>
          <w:p w14:paraId="19A14F74"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36</w:t>
            </w:r>
          </w:p>
        </w:tc>
        <w:tc>
          <w:tcPr>
            <w:tcW w:w="3118" w:type="dxa"/>
            <w:shd w:val="clear" w:color="auto" w:fill="auto"/>
            <w:hideMark/>
          </w:tcPr>
          <w:p w14:paraId="5C71DD12"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Električna pumpa za vodu</w:t>
            </w:r>
          </w:p>
        </w:tc>
        <w:tc>
          <w:tcPr>
            <w:tcW w:w="851" w:type="dxa"/>
            <w:shd w:val="clear" w:color="auto" w:fill="auto"/>
            <w:hideMark/>
          </w:tcPr>
          <w:p w14:paraId="173AE3C4"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4940A314"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r>
      <w:tr w:rsidR="008E3323" w:rsidRPr="008E3323" w14:paraId="2361342E" w14:textId="77777777" w:rsidTr="00A179B1">
        <w:trPr>
          <w:trHeight w:hRule="exact" w:val="250"/>
        </w:trPr>
        <w:tc>
          <w:tcPr>
            <w:tcW w:w="567" w:type="dxa"/>
            <w:shd w:val="clear" w:color="auto" w:fill="auto"/>
            <w:hideMark/>
          </w:tcPr>
          <w:p w14:paraId="2536556E" w14:textId="77777777" w:rsidR="008E3323" w:rsidRPr="008E3323" w:rsidRDefault="008E3323" w:rsidP="00BD0187">
            <w:pPr>
              <w:pStyle w:val="TableParagraph"/>
              <w:ind w:right="1"/>
              <w:jc w:val="center"/>
              <w:rPr>
                <w:rFonts w:ascii="Times New Roman" w:eastAsia="Arial" w:hAnsi="Times New Roman" w:cs="Times New Roman"/>
                <w:sz w:val="20"/>
                <w:szCs w:val="20"/>
                <w:lang w:val="hr-HR"/>
              </w:rPr>
            </w:pPr>
            <w:r w:rsidRPr="008E3323">
              <w:rPr>
                <w:rFonts w:ascii="Times New Roman" w:hAnsi="Times New Roman" w:cs="Times New Roman"/>
                <w:b/>
                <w:w w:val="99"/>
                <w:sz w:val="20"/>
                <w:lang w:val="hr-HR"/>
              </w:rPr>
              <w:t>4</w:t>
            </w:r>
          </w:p>
        </w:tc>
        <w:tc>
          <w:tcPr>
            <w:tcW w:w="2552" w:type="dxa"/>
            <w:shd w:val="clear" w:color="auto" w:fill="auto"/>
            <w:hideMark/>
          </w:tcPr>
          <w:p w14:paraId="307810BD"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Vozilo Mercedes11-13</w:t>
            </w:r>
          </w:p>
        </w:tc>
        <w:tc>
          <w:tcPr>
            <w:tcW w:w="709" w:type="dxa"/>
            <w:shd w:val="clear" w:color="auto" w:fill="auto"/>
            <w:hideMark/>
          </w:tcPr>
          <w:p w14:paraId="0926E9D9"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34E5CC60"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c>
          <w:tcPr>
            <w:tcW w:w="567" w:type="dxa"/>
            <w:shd w:val="clear" w:color="auto" w:fill="auto"/>
            <w:hideMark/>
          </w:tcPr>
          <w:p w14:paraId="6EDE4E99"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37</w:t>
            </w:r>
          </w:p>
        </w:tc>
        <w:tc>
          <w:tcPr>
            <w:tcW w:w="3118" w:type="dxa"/>
            <w:shd w:val="clear" w:color="auto" w:fill="auto"/>
            <w:hideMark/>
          </w:tcPr>
          <w:p w14:paraId="617A279C"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Motorna pumpa zavodu</w:t>
            </w:r>
          </w:p>
        </w:tc>
        <w:tc>
          <w:tcPr>
            <w:tcW w:w="851" w:type="dxa"/>
            <w:shd w:val="clear" w:color="auto" w:fill="auto"/>
            <w:hideMark/>
          </w:tcPr>
          <w:p w14:paraId="264E7865"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2B6D83AC"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r>
      <w:tr w:rsidR="008E3323" w:rsidRPr="008E3323" w14:paraId="2BD1EB9B" w14:textId="77777777" w:rsidTr="00A179B1">
        <w:trPr>
          <w:trHeight w:hRule="exact" w:val="250"/>
        </w:trPr>
        <w:tc>
          <w:tcPr>
            <w:tcW w:w="567" w:type="dxa"/>
            <w:shd w:val="clear" w:color="auto" w:fill="auto"/>
            <w:hideMark/>
          </w:tcPr>
          <w:p w14:paraId="631B8241" w14:textId="77777777" w:rsidR="008E3323" w:rsidRPr="008E3323" w:rsidRDefault="008E3323" w:rsidP="00BD0187">
            <w:pPr>
              <w:pStyle w:val="TableParagraph"/>
              <w:ind w:right="1"/>
              <w:jc w:val="center"/>
              <w:rPr>
                <w:rFonts w:ascii="Times New Roman" w:eastAsia="Arial" w:hAnsi="Times New Roman" w:cs="Times New Roman"/>
                <w:sz w:val="20"/>
                <w:szCs w:val="20"/>
                <w:lang w:val="hr-HR"/>
              </w:rPr>
            </w:pPr>
            <w:r w:rsidRPr="008E3323">
              <w:rPr>
                <w:rFonts w:ascii="Times New Roman" w:hAnsi="Times New Roman" w:cs="Times New Roman"/>
                <w:b/>
                <w:w w:val="99"/>
                <w:sz w:val="20"/>
                <w:lang w:val="hr-HR"/>
              </w:rPr>
              <w:t>5</w:t>
            </w:r>
          </w:p>
        </w:tc>
        <w:tc>
          <w:tcPr>
            <w:tcW w:w="2552" w:type="dxa"/>
            <w:shd w:val="clear" w:color="auto" w:fill="auto"/>
            <w:hideMark/>
          </w:tcPr>
          <w:p w14:paraId="3160E4A3"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Vozilo Mercedes 609D</w:t>
            </w:r>
          </w:p>
        </w:tc>
        <w:tc>
          <w:tcPr>
            <w:tcW w:w="709" w:type="dxa"/>
            <w:shd w:val="clear" w:color="auto" w:fill="auto"/>
            <w:hideMark/>
          </w:tcPr>
          <w:p w14:paraId="6D2FFFB4"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657188F6"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c>
          <w:tcPr>
            <w:tcW w:w="567" w:type="dxa"/>
            <w:shd w:val="clear" w:color="auto" w:fill="auto"/>
            <w:hideMark/>
          </w:tcPr>
          <w:p w14:paraId="4FA026D9"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38</w:t>
            </w:r>
          </w:p>
        </w:tc>
        <w:tc>
          <w:tcPr>
            <w:tcW w:w="3118" w:type="dxa"/>
            <w:shd w:val="clear" w:color="auto" w:fill="auto"/>
            <w:hideMark/>
          </w:tcPr>
          <w:p w14:paraId="4DFF38BC"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Muljnapumpa</w:t>
            </w:r>
          </w:p>
        </w:tc>
        <w:tc>
          <w:tcPr>
            <w:tcW w:w="851" w:type="dxa"/>
            <w:shd w:val="clear" w:color="auto" w:fill="auto"/>
            <w:hideMark/>
          </w:tcPr>
          <w:p w14:paraId="53305F55"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01C63452"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r>
      <w:tr w:rsidR="008E3323" w:rsidRPr="008E3323" w14:paraId="2B1DFF88" w14:textId="77777777" w:rsidTr="00A179B1">
        <w:trPr>
          <w:trHeight w:hRule="exact" w:val="252"/>
        </w:trPr>
        <w:tc>
          <w:tcPr>
            <w:tcW w:w="567" w:type="dxa"/>
            <w:shd w:val="clear" w:color="auto" w:fill="auto"/>
            <w:hideMark/>
          </w:tcPr>
          <w:p w14:paraId="2F486D88" w14:textId="77777777" w:rsidR="008E3323" w:rsidRPr="008E3323" w:rsidRDefault="008E3323" w:rsidP="00BD0187">
            <w:pPr>
              <w:pStyle w:val="TableParagraph"/>
              <w:ind w:right="1"/>
              <w:jc w:val="center"/>
              <w:rPr>
                <w:rFonts w:ascii="Times New Roman" w:eastAsia="Arial" w:hAnsi="Times New Roman" w:cs="Times New Roman"/>
                <w:sz w:val="20"/>
                <w:szCs w:val="20"/>
                <w:lang w:val="hr-HR"/>
              </w:rPr>
            </w:pPr>
            <w:r w:rsidRPr="008E3323">
              <w:rPr>
                <w:rFonts w:ascii="Times New Roman" w:hAnsi="Times New Roman" w:cs="Times New Roman"/>
                <w:b/>
                <w:w w:val="99"/>
                <w:sz w:val="20"/>
                <w:lang w:val="hr-HR"/>
              </w:rPr>
              <w:t>6</w:t>
            </w:r>
          </w:p>
        </w:tc>
        <w:tc>
          <w:tcPr>
            <w:tcW w:w="2552" w:type="dxa"/>
            <w:shd w:val="clear" w:color="auto" w:fill="auto"/>
            <w:hideMark/>
          </w:tcPr>
          <w:p w14:paraId="089ECB2F"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Vozilo FAP16-20</w:t>
            </w:r>
          </w:p>
        </w:tc>
        <w:tc>
          <w:tcPr>
            <w:tcW w:w="709" w:type="dxa"/>
            <w:shd w:val="clear" w:color="auto" w:fill="auto"/>
            <w:hideMark/>
          </w:tcPr>
          <w:p w14:paraId="4EE57635"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53F4A891"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c>
          <w:tcPr>
            <w:tcW w:w="567" w:type="dxa"/>
            <w:shd w:val="clear" w:color="auto" w:fill="auto"/>
            <w:hideMark/>
          </w:tcPr>
          <w:p w14:paraId="6BF3B04B"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39</w:t>
            </w:r>
          </w:p>
        </w:tc>
        <w:tc>
          <w:tcPr>
            <w:tcW w:w="3118" w:type="dxa"/>
            <w:shd w:val="clear" w:color="auto" w:fill="auto"/>
            <w:hideMark/>
          </w:tcPr>
          <w:p w14:paraId="7EBF237B"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eastAsia="Arial" w:hAnsi="Times New Roman" w:cs="Times New Roman"/>
                <w:sz w:val="20"/>
                <w:szCs w:val="20"/>
                <w:lang w:val="hr-HR"/>
              </w:rPr>
              <w:t>Pumpa“Rozenbauer”</w:t>
            </w:r>
          </w:p>
        </w:tc>
        <w:tc>
          <w:tcPr>
            <w:tcW w:w="851" w:type="dxa"/>
            <w:shd w:val="clear" w:color="auto" w:fill="auto"/>
            <w:hideMark/>
          </w:tcPr>
          <w:p w14:paraId="05C117CE"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5BBADF86"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2</w:t>
            </w:r>
          </w:p>
        </w:tc>
      </w:tr>
      <w:tr w:rsidR="008E3323" w:rsidRPr="008E3323" w14:paraId="56299785" w14:textId="77777777" w:rsidTr="00A179B1">
        <w:trPr>
          <w:trHeight w:hRule="exact" w:val="250"/>
        </w:trPr>
        <w:tc>
          <w:tcPr>
            <w:tcW w:w="567" w:type="dxa"/>
            <w:shd w:val="clear" w:color="auto" w:fill="auto"/>
            <w:hideMark/>
          </w:tcPr>
          <w:p w14:paraId="38E0D4CE" w14:textId="77777777" w:rsidR="008E3323" w:rsidRPr="008E3323" w:rsidRDefault="008E3323" w:rsidP="00BD0187">
            <w:pPr>
              <w:pStyle w:val="TableParagraph"/>
              <w:ind w:right="1"/>
              <w:jc w:val="center"/>
              <w:rPr>
                <w:rFonts w:ascii="Times New Roman" w:eastAsia="Arial" w:hAnsi="Times New Roman" w:cs="Times New Roman"/>
                <w:sz w:val="20"/>
                <w:szCs w:val="20"/>
                <w:lang w:val="hr-HR"/>
              </w:rPr>
            </w:pPr>
            <w:r w:rsidRPr="008E3323">
              <w:rPr>
                <w:rFonts w:ascii="Times New Roman" w:hAnsi="Times New Roman" w:cs="Times New Roman"/>
                <w:b/>
                <w:w w:val="99"/>
                <w:sz w:val="20"/>
                <w:lang w:val="hr-HR"/>
              </w:rPr>
              <w:t>7</w:t>
            </w:r>
          </w:p>
        </w:tc>
        <w:tc>
          <w:tcPr>
            <w:tcW w:w="2552" w:type="dxa"/>
            <w:shd w:val="clear" w:color="auto" w:fill="auto"/>
            <w:hideMark/>
          </w:tcPr>
          <w:p w14:paraId="2450B8DB"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VoziloMecc-ljestve</w:t>
            </w:r>
          </w:p>
        </w:tc>
        <w:tc>
          <w:tcPr>
            <w:tcW w:w="709" w:type="dxa"/>
            <w:shd w:val="clear" w:color="auto" w:fill="auto"/>
            <w:hideMark/>
          </w:tcPr>
          <w:p w14:paraId="47D0711D"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22905149"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c>
          <w:tcPr>
            <w:tcW w:w="567" w:type="dxa"/>
            <w:shd w:val="clear" w:color="auto" w:fill="auto"/>
            <w:hideMark/>
          </w:tcPr>
          <w:p w14:paraId="158B18A4"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40</w:t>
            </w:r>
          </w:p>
        </w:tc>
        <w:tc>
          <w:tcPr>
            <w:tcW w:w="3118" w:type="dxa"/>
            <w:shd w:val="clear" w:color="auto" w:fill="auto"/>
            <w:hideMark/>
          </w:tcPr>
          <w:p w14:paraId="143D0B1F"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Isušivaćprostora</w:t>
            </w:r>
          </w:p>
        </w:tc>
        <w:tc>
          <w:tcPr>
            <w:tcW w:w="851" w:type="dxa"/>
            <w:shd w:val="clear" w:color="auto" w:fill="auto"/>
            <w:hideMark/>
          </w:tcPr>
          <w:p w14:paraId="04E058F1"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2DC0BD44" w14:textId="77777777" w:rsidR="008E3323" w:rsidRPr="008E3323" w:rsidRDefault="008E3323" w:rsidP="00BD0187">
            <w:pPr>
              <w:pStyle w:val="TableParagraph"/>
              <w:ind w:left="139"/>
              <w:rPr>
                <w:rFonts w:ascii="Times New Roman" w:eastAsia="Arial" w:hAnsi="Times New Roman" w:cs="Times New Roman"/>
                <w:sz w:val="20"/>
                <w:szCs w:val="20"/>
                <w:lang w:val="hr-HR"/>
              </w:rPr>
            </w:pPr>
            <w:r w:rsidRPr="008E3323">
              <w:rPr>
                <w:rFonts w:ascii="Times New Roman" w:hAnsi="Times New Roman" w:cs="Times New Roman"/>
                <w:sz w:val="20"/>
                <w:lang w:val="hr-HR"/>
              </w:rPr>
              <w:t>11</w:t>
            </w:r>
          </w:p>
        </w:tc>
      </w:tr>
      <w:tr w:rsidR="008E3323" w:rsidRPr="008E3323" w14:paraId="7231CDBE" w14:textId="77777777" w:rsidTr="00A179B1">
        <w:trPr>
          <w:trHeight w:hRule="exact" w:val="250"/>
        </w:trPr>
        <w:tc>
          <w:tcPr>
            <w:tcW w:w="567" w:type="dxa"/>
            <w:shd w:val="clear" w:color="auto" w:fill="auto"/>
            <w:hideMark/>
          </w:tcPr>
          <w:p w14:paraId="14A69D8A" w14:textId="77777777" w:rsidR="008E3323" w:rsidRPr="008E3323" w:rsidRDefault="008E3323" w:rsidP="00BD0187">
            <w:pPr>
              <w:pStyle w:val="TableParagraph"/>
              <w:ind w:right="1"/>
              <w:jc w:val="center"/>
              <w:rPr>
                <w:rFonts w:ascii="Times New Roman" w:eastAsia="Arial" w:hAnsi="Times New Roman" w:cs="Times New Roman"/>
                <w:sz w:val="20"/>
                <w:szCs w:val="20"/>
                <w:lang w:val="hr-HR"/>
              </w:rPr>
            </w:pPr>
            <w:r w:rsidRPr="008E3323">
              <w:rPr>
                <w:rFonts w:ascii="Times New Roman" w:hAnsi="Times New Roman" w:cs="Times New Roman"/>
                <w:b/>
                <w:w w:val="99"/>
                <w:sz w:val="20"/>
                <w:lang w:val="hr-HR"/>
              </w:rPr>
              <w:t>8</w:t>
            </w:r>
          </w:p>
        </w:tc>
        <w:tc>
          <w:tcPr>
            <w:tcW w:w="2552" w:type="dxa"/>
            <w:shd w:val="clear" w:color="auto" w:fill="auto"/>
            <w:hideMark/>
          </w:tcPr>
          <w:p w14:paraId="56F670E7"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Voziloniva-lada</w:t>
            </w:r>
          </w:p>
        </w:tc>
        <w:tc>
          <w:tcPr>
            <w:tcW w:w="709" w:type="dxa"/>
            <w:shd w:val="clear" w:color="auto" w:fill="auto"/>
            <w:hideMark/>
          </w:tcPr>
          <w:p w14:paraId="4756297B"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4F822C2C"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c>
          <w:tcPr>
            <w:tcW w:w="567" w:type="dxa"/>
            <w:shd w:val="clear" w:color="auto" w:fill="auto"/>
            <w:hideMark/>
          </w:tcPr>
          <w:p w14:paraId="4FE581AE"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41</w:t>
            </w:r>
          </w:p>
        </w:tc>
        <w:tc>
          <w:tcPr>
            <w:tcW w:w="3118" w:type="dxa"/>
            <w:shd w:val="clear" w:color="auto" w:fill="auto"/>
            <w:hideMark/>
          </w:tcPr>
          <w:p w14:paraId="32ACC70E"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Plinskitop</w:t>
            </w:r>
          </w:p>
        </w:tc>
        <w:tc>
          <w:tcPr>
            <w:tcW w:w="851" w:type="dxa"/>
            <w:shd w:val="clear" w:color="auto" w:fill="auto"/>
            <w:hideMark/>
          </w:tcPr>
          <w:p w14:paraId="295D2B92"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765D3E74"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2</w:t>
            </w:r>
          </w:p>
        </w:tc>
      </w:tr>
      <w:tr w:rsidR="008E3323" w:rsidRPr="008E3323" w14:paraId="3CF72ADC" w14:textId="77777777" w:rsidTr="00A179B1">
        <w:trPr>
          <w:trHeight w:hRule="exact" w:val="480"/>
        </w:trPr>
        <w:tc>
          <w:tcPr>
            <w:tcW w:w="567" w:type="dxa"/>
            <w:shd w:val="clear" w:color="auto" w:fill="auto"/>
            <w:hideMark/>
          </w:tcPr>
          <w:p w14:paraId="7BAED78C" w14:textId="77777777" w:rsidR="008E3323" w:rsidRPr="008E3323" w:rsidRDefault="008E3323" w:rsidP="00BD0187">
            <w:pPr>
              <w:pStyle w:val="TableParagraph"/>
              <w:ind w:right="1"/>
              <w:jc w:val="center"/>
              <w:rPr>
                <w:rFonts w:ascii="Times New Roman" w:eastAsia="Arial" w:hAnsi="Times New Roman" w:cs="Times New Roman"/>
                <w:sz w:val="20"/>
                <w:szCs w:val="20"/>
                <w:lang w:val="hr-HR"/>
              </w:rPr>
            </w:pPr>
            <w:r w:rsidRPr="008E3323">
              <w:rPr>
                <w:rFonts w:ascii="Times New Roman" w:hAnsi="Times New Roman" w:cs="Times New Roman"/>
                <w:b/>
                <w:w w:val="99"/>
                <w:sz w:val="20"/>
                <w:lang w:val="hr-HR"/>
              </w:rPr>
              <w:t>9</w:t>
            </w:r>
          </w:p>
        </w:tc>
        <w:tc>
          <w:tcPr>
            <w:tcW w:w="2552" w:type="dxa"/>
            <w:shd w:val="clear" w:color="auto" w:fill="auto"/>
            <w:hideMark/>
          </w:tcPr>
          <w:p w14:paraId="7D901ADB"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VoziloAskona-neregist.</w:t>
            </w:r>
          </w:p>
        </w:tc>
        <w:tc>
          <w:tcPr>
            <w:tcW w:w="709" w:type="dxa"/>
            <w:shd w:val="clear" w:color="auto" w:fill="auto"/>
            <w:hideMark/>
          </w:tcPr>
          <w:p w14:paraId="1C632D49"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23CD0863"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c>
          <w:tcPr>
            <w:tcW w:w="567" w:type="dxa"/>
            <w:shd w:val="clear" w:color="auto" w:fill="auto"/>
            <w:hideMark/>
          </w:tcPr>
          <w:p w14:paraId="0BC780A8"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42</w:t>
            </w:r>
          </w:p>
        </w:tc>
        <w:tc>
          <w:tcPr>
            <w:tcW w:w="3118" w:type="dxa"/>
            <w:shd w:val="clear" w:color="auto" w:fill="auto"/>
            <w:hideMark/>
          </w:tcPr>
          <w:p w14:paraId="7F9F5377" w14:textId="77777777" w:rsidR="008E3323" w:rsidRPr="008E3323" w:rsidRDefault="008E3323" w:rsidP="00BD0187">
            <w:pPr>
              <w:pStyle w:val="TableParagraph"/>
              <w:ind w:left="98" w:right="1069"/>
              <w:rPr>
                <w:rFonts w:ascii="Times New Roman" w:eastAsia="Arial" w:hAnsi="Times New Roman" w:cs="Times New Roman"/>
                <w:sz w:val="20"/>
                <w:szCs w:val="20"/>
                <w:lang w:val="hr-HR"/>
              </w:rPr>
            </w:pPr>
            <w:r w:rsidRPr="008E3323">
              <w:rPr>
                <w:rFonts w:ascii="Times New Roman" w:hAnsi="Times New Roman" w:cs="Times New Roman"/>
                <w:sz w:val="20"/>
                <w:lang w:val="hr-HR"/>
              </w:rPr>
              <w:t>Punjač azotasapriključcima</w:t>
            </w:r>
          </w:p>
        </w:tc>
        <w:tc>
          <w:tcPr>
            <w:tcW w:w="851" w:type="dxa"/>
            <w:shd w:val="clear" w:color="auto" w:fill="auto"/>
            <w:hideMark/>
          </w:tcPr>
          <w:p w14:paraId="1E520367"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4B5953F8"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r>
      <w:tr w:rsidR="008E3323" w:rsidRPr="008E3323" w14:paraId="1B5BA9CF" w14:textId="77777777" w:rsidTr="00A179B1">
        <w:trPr>
          <w:trHeight w:hRule="exact" w:val="250"/>
        </w:trPr>
        <w:tc>
          <w:tcPr>
            <w:tcW w:w="567" w:type="dxa"/>
            <w:shd w:val="clear" w:color="auto" w:fill="auto"/>
            <w:hideMark/>
          </w:tcPr>
          <w:p w14:paraId="7134049F"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10</w:t>
            </w:r>
          </w:p>
        </w:tc>
        <w:tc>
          <w:tcPr>
            <w:tcW w:w="2552" w:type="dxa"/>
            <w:shd w:val="clear" w:color="auto" w:fill="auto"/>
            <w:hideMark/>
          </w:tcPr>
          <w:p w14:paraId="73A24BA2"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Terensko voziloyeti</w:t>
            </w:r>
          </w:p>
        </w:tc>
        <w:tc>
          <w:tcPr>
            <w:tcW w:w="709" w:type="dxa"/>
            <w:shd w:val="clear" w:color="auto" w:fill="auto"/>
            <w:hideMark/>
          </w:tcPr>
          <w:p w14:paraId="343C7A11"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0F23AD87"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c>
          <w:tcPr>
            <w:tcW w:w="567" w:type="dxa"/>
            <w:shd w:val="clear" w:color="auto" w:fill="auto"/>
            <w:hideMark/>
          </w:tcPr>
          <w:p w14:paraId="66C4D53B"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43</w:t>
            </w:r>
          </w:p>
        </w:tc>
        <w:tc>
          <w:tcPr>
            <w:tcW w:w="3118" w:type="dxa"/>
            <w:shd w:val="clear" w:color="auto" w:fill="auto"/>
            <w:hideMark/>
          </w:tcPr>
          <w:p w14:paraId="28351353"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Kompresor</w:t>
            </w:r>
          </w:p>
        </w:tc>
        <w:tc>
          <w:tcPr>
            <w:tcW w:w="851" w:type="dxa"/>
            <w:shd w:val="clear" w:color="auto" w:fill="auto"/>
            <w:hideMark/>
          </w:tcPr>
          <w:p w14:paraId="1733174B"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1E115E4E"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r>
      <w:tr w:rsidR="008E3323" w:rsidRPr="008E3323" w14:paraId="4E7E7E71" w14:textId="77777777" w:rsidTr="00A179B1">
        <w:trPr>
          <w:trHeight w:hRule="exact" w:val="250"/>
        </w:trPr>
        <w:tc>
          <w:tcPr>
            <w:tcW w:w="567" w:type="dxa"/>
            <w:shd w:val="clear" w:color="auto" w:fill="auto"/>
            <w:hideMark/>
          </w:tcPr>
          <w:p w14:paraId="268E2B04"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11</w:t>
            </w:r>
          </w:p>
        </w:tc>
        <w:tc>
          <w:tcPr>
            <w:tcW w:w="2552" w:type="dxa"/>
            <w:shd w:val="clear" w:color="auto" w:fill="auto"/>
            <w:hideMark/>
          </w:tcPr>
          <w:p w14:paraId="3714F080"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Čamacgumeni</w:t>
            </w:r>
          </w:p>
        </w:tc>
        <w:tc>
          <w:tcPr>
            <w:tcW w:w="709" w:type="dxa"/>
            <w:shd w:val="clear" w:color="auto" w:fill="auto"/>
            <w:hideMark/>
          </w:tcPr>
          <w:p w14:paraId="395B333F"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7AC9BC11"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3</w:t>
            </w:r>
          </w:p>
        </w:tc>
        <w:tc>
          <w:tcPr>
            <w:tcW w:w="567" w:type="dxa"/>
            <w:shd w:val="clear" w:color="auto" w:fill="auto"/>
            <w:hideMark/>
          </w:tcPr>
          <w:p w14:paraId="2840E39E"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44</w:t>
            </w:r>
          </w:p>
        </w:tc>
        <w:tc>
          <w:tcPr>
            <w:tcW w:w="3118" w:type="dxa"/>
            <w:shd w:val="clear" w:color="auto" w:fill="auto"/>
            <w:hideMark/>
          </w:tcPr>
          <w:p w14:paraId="5C68FF96"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Punjačkomprim-zraka</w:t>
            </w:r>
          </w:p>
        </w:tc>
        <w:tc>
          <w:tcPr>
            <w:tcW w:w="851" w:type="dxa"/>
            <w:shd w:val="clear" w:color="auto" w:fill="auto"/>
            <w:hideMark/>
          </w:tcPr>
          <w:p w14:paraId="4321F981"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096DA5CE"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r>
      <w:tr w:rsidR="008E3323" w:rsidRPr="008E3323" w14:paraId="78C95809" w14:textId="77777777" w:rsidTr="00A179B1">
        <w:trPr>
          <w:trHeight w:hRule="exact" w:val="480"/>
        </w:trPr>
        <w:tc>
          <w:tcPr>
            <w:tcW w:w="567" w:type="dxa"/>
            <w:shd w:val="clear" w:color="auto" w:fill="auto"/>
            <w:hideMark/>
          </w:tcPr>
          <w:p w14:paraId="65C58E23"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12</w:t>
            </w:r>
          </w:p>
        </w:tc>
        <w:tc>
          <w:tcPr>
            <w:tcW w:w="2552" w:type="dxa"/>
            <w:shd w:val="clear" w:color="auto" w:fill="auto"/>
            <w:hideMark/>
          </w:tcPr>
          <w:p w14:paraId="66EAD3CB" w14:textId="77777777" w:rsidR="008E3323" w:rsidRPr="008E3323" w:rsidRDefault="008E3323" w:rsidP="00BD0187">
            <w:pPr>
              <w:pStyle w:val="TableParagraph"/>
              <w:ind w:left="98" w:right="539"/>
              <w:rPr>
                <w:rFonts w:ascii="Times New Roman" w:eastAsia="Arial" w:hAnsi="Times New Roman" w:cs="Times New Roman"/>
                <w:sz w:val="20"/>
                <w:szCs w:val="20"/>
                <w:lang w:val="hr-HR"/>
              </w:rPr>
            </w:pPr>
            <w:r w:rsidRPr="008E3323">
              <w:rPr>
                <w:rFonts w:ascii="Times New Roman" w:eastAsia="Arial" w:hAnsi="Times New Roman" w:cs="Times New Roman"/>
                <w:sz w:val="20"/>
                <w:szCs w:val="20"/>
                <w:lang w:val="hr-HR"/>
              </w:rPr>
              <w:t>Motorzačamac”Merkur”25K.S.</w:t>
            </w:r>
          </w:p>
        </w:tc>
        <w:tc>
          <w:tcPr>
            <w:tcW w:w="709" w:type="dxa"/>
            <w:shd w:val="clear" w:color="auto" w:fill="auto"/>
            <w:hideMark/>
          </w:tcPr>
          <w:p w14:paraId="59CBEEFB"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7F9C0406"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c>
          <w:tcPr>
            <w:tcW w:w="567" w:type="dxa"/>
            <w:shd w:val="clear" w:color="auto" w:fill="auto"/>
            <w:hideMark/>
          </w:tcPr>
          <w:p w14:paraId="1F534927"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45</w:t>
            </w:r>
          </w:p>
        </w:tc>
        <w:tc>
          <w:tcPr>
            <w:tcW w:w="3118" w:type="dxa"/>
            <w:shd w:val="clear" w:color="auto" w:fill="auto"/>
            <w:hideMark/>
          </w:tcPr>
          <w:p w14:paraId="592A1118"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Leđni uređajAFT</w:t>
            </w:r>
          </w:p>
        </w:tc>
        <w:tc>
          <w:tcPr>
            <w:tcW w:w="851" w:type="dxa"/>
            <w:shd w:val="clear" w:color="auto" w:fill="auto"/>
            <w:hideMark/>
          </w:tcPr>
          <w:p w14:paraId="3DDE9AD6"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1FE6EAC5"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r>
      <w:tr w:rsidR="008E3323" w:rsidRPr="008E3323" w14:paraId="687D79F4" w14:textId="77777777" w:rsidTr="00A179B1">
        <w:trPr>
          <w:trHeight w:hRule="exact" w:val="480"/>
        </w:trPr>
        <w:tc>
          <w:tcPr>
            <w:tcW w:w="567" w:type="dxa"/>
            <w:shd w:val="clear" w:color="auto" w:fill="auto"/>
            <w:hideMark/>
          </w:tcPr>
          <w:p w14:paraId="5F43549E"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13</w:t>
            </w:r>
          </w:p>
        </w:tc>
        <w:tc>
          <w:tcPr>
            <w:tcW w:w="2552" w:type="dxa"/>
            <w:shd w:val="clear" w:color="auto" w:fill="auto"/>
            <w:hideMark/>
          </w:tcPr>
          <w:p w14:paraId="35121B46" w14:textId="77777777" w:rsidR="008E3323" w:rsidRPr="008E3323" w:rsidRDefault="008E3323" w:rsidP="00BD0187">
            <w:pPr>
              <w:pStyle w:val="TableParagraph"/>
              <w:ind w:left="98" w:right="539"/>
              <w:rPr>
                <w:rFonts w:ascii="Times New Roman" w:eastAsia="Arial" w:hAnsi="Times New Roman" w:cs="Times New Roman"/>
                <w:sz w:val="20"/>
                <w:szCs w:val="20"/>
                <w:lang w:val="hr-HR"/>
              </w:rPr>
            </w:pPr>
            <w:r w:rsidRPr="008E3323">
              <w:rPr>
                <w:rFonts w:ascii="Times New Roman" w:eastAsia="Arial" w:hAnsi="Times New Roman" w:cs="Times New Roman"/>
                <w:sz w:val="20"/>
                <w:szCs w:val="20"/>
                <w:lang w:val="hr-HR"/>
              </w:rPr>
              <w:t>Motorzačamac”Merkur”15K.S.</w:t>
            </w:r>
          </w:p>
        </w:tc>
        <w:tc>
          <w:tcPr>
            <w:tcW w:w="709" w:type="dxa"/>
            <w:shd w:val="clear" w:color="auto" w:fill="auto"/>
            <w:hideMark/>
          </w:tcPr>
          <w:p w14:paraId="12AD1929"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15AAED60"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c>
          <w:tcPr>
            <w:tcW w:w="567" w:type="dxa"/>
            <w:shd w:val="clear" w:color="auto" w:fill="auto"/>
            <w:hideMark/>
          </w:tcPr>
          <w:p w14:paraId="5961272F"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46</w:t>
            </w:r>
          </w:p>
        </w:tc>
        <w:tc>
          <w:tcPr>
            <w:tcW w:w="3118" w:type="dxa"/>
            <w:shd w:val="clear" w:color="auto" w:fill="auto"/>
            <w:hideMark/>
          </w:tcPr>
          <w:p w14:paraId="7F290F76"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eastAsia="Arial" w:hAnsi="Times New Roman" w:cs="Times New Roman"/>
                <w:sz w:val="20"/>
                <w:szCs w:val="20"/>
                <w:lang w:val="hr-HR"/>
              </w:rPr>
              <w:t>Motorna pila“STIL”</w:t>
            </w:r>
          </w:p>
        </w:tc>
        <w:tc>
          <w:tcPr>
            <w:tcW w:w="851" w:type="dxa"/>
            <w:shd w:val="clear" w:color="auto" w:fill="auto"/>
            <w:hideMark/>
          </w:tcPr>
          <w:p w14:paraId="65431674"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59C15241"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2</w:t>
            </w:r>
          </w:p>
        </w:tc>
      </w:tr>
      <w:tr w:rsidR="008E3323" w:rsidRPr="008E3323" w14:paraId="0DF1F9C7" w14:textId="77777777" w:rsidTr="00A179B1">
        <w:trPr>
          <w:trHeight w:hRule="exact" w:val="481"/>
        </w:trPr>
        <w:tc>
          <w:tcPr>
            <w:tcW w:w="567" w:type="dxa"/>
            <w:shd w:val="clear" w:color="auto" w:fill="auto"/>
            <w:hideMark/>
          </w:tcPr>
          <w:p w14:paraId="30BC6686"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14</w:t>
            </w:r>
          </w:p>
        </w:tc>
        <w:tc>
          <w:tcPr>
            <w:tcW w:w="2552" w:type="dxa"/>
            <w:shd w:val="clear" w:color="auto" w:fill="auto"/>
            <w:hideMark/>
          </w:tcPr>
          <w:p w14:paraId="46B5F733" w14:textId="77777777" w:rsidR="008E3323" w:rsidRPr="008E3323" w:rsidRDefault="008E3323" w:rsidP="00BD0187">
            <w:pPr>
              <w:pStyle w:val="TableParagraph"/>
              <w:ind w:left="98" w:right="448"/>
              <w:rPr>
                <w:rFonts w:ascii="Times New Roman" w:eastAsia="Arial" w:hAnsi="Times New Roman" w:cs="Times New Roman"/>
                <w:sz w:val="20"/>
                <w:szCs w:val="20"/>
                <w:lang w:val="hr-HR"/>
              </w:rPr>
            </w:pPr>
            <w:r w:rsidRPr="008E3323">
              <w:rPr>
                <w:rFonts w:ascii="Times New Roman" w:eastAsia="Arial" w:hAnsi="Times New Roman" w:cs="Times New Roman"/>
                <w:sz w:val="20"/>
                <w:szCs w:val="20"/>
                <w:lang w:val="hr-HR"/>
              </w:rPr>
              <w:t>Motorzačamac”Jamaha”15K.S.</w:t>
            </w:r>
          </w:p>
        </w:tc>
        <w:tc>
          <w:tcPr>
            <w:tcW w:w="709" w:type="dxa"/>
            <w:shd w:val="clear" w:color="auto" w:fill="auto"/>
            <w:hideMark/>
          </w:tcPr>
          <w:p w14:paraId="4DD9352B"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20D9A411"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c>
          <w:tcPr>
            <w:tcW w:w="567" w:type="dxa"/>
            <w:shd w:val="clear" w:color="auto" w:fill="auto"/>
            <w:hideMark/>
          </w:tcPr>
          <w:p w14:paraId="5877D3CD"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47</w:t>
            </w:r>
          </w:p>
        </w:tc>
        <w:tc>
          <w:tcPr>
            <w:tcW w:w="3118" w:type="dxa"/>
            <w:shd w:val="clear" w:color="auto" w:fill="auto"/>
            <w:hideMark/>
          </w:tcPr>
          <w:p w14:paraId="08053F16"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eastAsia="Arial" w:hAnsi="Times New Roman" w:cs="Times New Roman"/>
                <w:sz w:val="20"/>
                <w:szCs w:val="20"/>
                <w:lang w:val="hr-HR"/>
              </w:rPr>
              <w:t>Motorna pila“Huswarna”</w:t>
            </w:r>
          </w:p>
        </w:tc>
        <w:tc>
          <w:tcPr>
            <w:tcW w:w="851" w:type="dxa"/>
            <w:shd w:val="clear" w:color="auto" w:fill="auto"/>
            <w:hideMark/>
          </w:tcPr>
          <w:p w14:paraId="4C51D9C7"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7B1C7644"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2</w:t>
            </w:r>
          </w:p>
        </w:tc>
      </w:tr>
      <w:tr w:rsidR="008E3323" w:rsidRPr="008E3323" w14:paraId="485F03B0" w14:textId="77777777" w:rsidTr="00A179B1">
        <w:trPr>
          <w:trHeight w:hRule="exact" w:val="480"/>
        </w:trPr>
        <w:tc>
          <w:tcPr>
            <w:tcW w:w="567" w:type="dxa"/>
            <w:shd w:val="clear" w:color="auto" w:fill="auto"/>
            <w:hideMark/>
          </w:tcPr>
          <w:p w14:paraId="17081080"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15</w:t>
            </w:r>
          </w:p>
        </w:tc>
        <w:tc>
          <w:tcPr>
            <w:tcW w:w="2552" w:type="dxa"/>
            <w:shd w:val="clear" w:color="auto" w:fill="auto"/>
            <w:hideMark/>
          </w:tcPr>
          <w:p w14:paraId="2B6DC3BC" w14:textId="77777777" w:rsidR="008E3323" w:rsidRPr="008E3323" w:rsidRDefault="008E3323" w:rsidP="00BD0187">
            <w:pPr>
              <w:pStyle w:val="TableParagraph"/>
              <w:ind w:left="98" w:right="448"/>
              <w:rPr>
                <w:rFonts w:ascii="Times New Roman" w:eastAsia="Arial" w:hAnsi="Times New Roman" w:cs="Times New Roman"/>
                <w:sz w:val="20"/>
                <w:szCs w:val="20"/>
                <w:lang w:val="hr-HR"/>
              </w:rPr>
            </w:pPr>
            <w:r w:rsidRPr="008E3323">
              <w:rPr>
                <w:rFonts w:ascii="Times New Roman" w:eastAsia="Arial" w:hAnsi="Times New Roman" w:cs="Times New Roman"/>
                <w:sz w:val="20"/>
                <w:szCs w:val="20"/>
                <w:lang w:val="hr-HR"/>
              </w:rPr>
              <w:t>Motorzačamac”Jamaha”25K.S.</w:t>
            </w:r>
          </w:p>
        </w:tc>
        <w:tc>
          <w:tcPr>
            <w:tcW w:w="709" w:type="dxa"/>
            <w:shd w:val="clear" w:color="auto" w:fill="auto"/>
            <w:hideMark/>
          </w:tcPr>
          <w:p w14:paraId="2CFAD6D8"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2E10E440"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c>
          <w:tcPr>
            <w:tcW w:w="567" w:type="dxa"/>
            <w:shd w:val="clear" w:color="auto" w:fill="auto"/>
            <w:hideMark/>
          </w:tcPr>
          <w:p w14:paraId="5911458A"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48</w:t>
            </w:r>
          </w:p>
        </w:tc>
        <w:tc>
          <w:tcPr>
            <w:tcW w:w="3118" w:type="dxa"/>
            <w:shd w:val="clear" w:color="auto" w:fill="auto"/>
            <w:hideMark/>
          </w:tcPr>
          <w:p w14:paraId="06A59441"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Starter zaakumula.</w:t>
            </w:r>
          </w:p>
        </w:tc>
        <w:tc>
          <w:tcPr>
            <w:tcW w:w="851" w:type="dxa"/>
            <w:shd w:val="clear" w:color="auto" w:fill="auto"/>
            <w:hideMark/>
          </w:tcPr>
          <w:p w14:paraId="19354247"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2B3C6E44"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r>
      <w:tr w:rsidR="008E3323" w:rsidRPr="008E3323" w14:paraId="4BA529E1" w14:textId="77777777" w:rsidTr="00A179B1">
        <w:trPr>
          <w:trHeight w:hRule="exact" w:val="250"/>
        </w:trPr>
        <w:tc>
          <w:tcPr>
            <w:tcW w:w="567" w:type="dxa"/>
            <w:shd w:val="clear" w:color="auto" w:fill="auto"/>
            <w:hideMark/>
          </w:tcPr>
          <w:p w14:paraId="001D60BE"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16</w:t>
            </w:r>
          </w:p>
        </w:tc>
        <w:tc>
          <w:tcPr>
            <w:tcW w:w="2552" w:type="dxa"/>
            <w:shd w:val="clear" w:color="auto" w:fill="auto"/>
            <w:hideMark/>
          </w:tcPr>
          <w:p w14:paraId="0214F86C"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Prikolica začamac</w:t>
            </w:r>
          </w:p>
        </w:tc>
        <w:tc>
          <w:tcPr>
            <w:tcW w:w="709" w:type="dxa"/>
            <w:shd w:val="clear" w:color="auto" w:fill="auto"/>
            <w:hideMark/>
          </w:tcPr>
          <w:p w14:paraId="798AFED4"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645F110C"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c>
          <w:tcPr>
            <w:tcW w:w="567" w:type="dxa"/>
            <w:shd w:val="clear" w:color="auto" w:fill="auto"/>
            <w:hideMark/>
          </w:tcPr>
          <w:p w14:paraId="2E1DF811"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49</w:t>
            </w:r>
          </w:p>
        </w:tc>
        <w:tc>
          <w:tcPr>
            <w:tcW w:w="3118" w:type="dxa"/>
            <w:shd w:val="clear" w:color="auto" w:fill="auto"/>
            <w:hideMark/>
          </w:tcPr>
          <w:p w14:paraId="4EC25D92"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Ispravljač zaakumulatore</w:t>
            </w:r>
          </w:p>
        </w:tc>
        <w:tc>
          <w:tcPr>
            <w:tcW w:w="851" w:type="dxa"/>
            <w:shd w:val="clear" w:color="auto" w:fill="auto"/>
            <w:hideMark/>
          </w:tcPr>
          <w:p w14:paraId="118C8920"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5775575B"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r>
      <w:tr w:rsidR="008E3323" w:rsidRPr="008E3323" w14:paraId="6B5D4214" w14:textId="77777777" w:rsidTr="00A179B1">
        <w:trPr>
          <w:trHeight w:hRule="exact" w:val="252"/>
        </w:trPr>
        <w:tc>
          <w:tcPr>
            <w:tcW w:w="567" w:type="dxa"/>
            <w:shd w:val="clear" w:color="auto" w:fill="auto"/>
            <w:hideMark/>
          </w:tcPr>
          <w:p w14:paraId="1A448531"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17</w:t>
            </w:r>
          </w:p>
        </w:tc>
        <w:tc>
          <w:tcPr>
            <w:tcW w:w="2552" w:type="dxa"/>
            <w:shd w:val="clear" w:color="auto" w:fill="auto"/>
            <w:hideMark/>
          </w:tcPr>
          <w:p w14:paraId="51B66438"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Spusnica</w:t>
            </w:r>
          </w:p>
        </w:tc>
        <w:tc>
          <w:tcPr>
            <w:tcW w:w="709" w:type="dxa"/>
            <w:shd w:val="clear" w:color="auto" w:fill="auto"/>
            <w:hideMark/>
          </w:tcPr>
          <w:p w14:paraId="5D2F93C1"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05444409"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c>
          <w:tcPr>
            <w:tcW w:w="567" w:type="dxa"/>
            <w:shd w:val="clear" w:color="auto" w:fill="auto"/>
            <w:hideMark/>
          </w:tcPr>
          <w:p w14:paraId="26F2B67B"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50</w:t>
            </w:r>
          </w:p>
        </w:tc>
        <w:tc>
          <w:tcPr>
            <w:tcW w:w="3118" w:type="dxa"/>
            <w:shd w:val="clear" w:color="auto" w:fill="auto"/>
            <w:hideMark/>
          </w:tcPr>
          <w:p w14:paraId="484F62C7"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Megafon</w:t>
            </w:r>
          </w:p>
        </w:tc>
        <w:tc>
          <w:tcPr>
            <w:tcW w:w="851" w:type="dxa"/>
            <w:shd w:val="clear" w:color="auto" w:fill="auto"/>
            <w:hideMark/>
          </w:tcPr>
          <w:p w14:paraId="288D3AD2"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4D164B8D"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2</w:t>
            </w:r>
          </w:p>
        </w:tc>
      </w:tr>
      <w:tr w:rsidR="008E3323" w:rsidRPr="008E3323" w14:paraId="2F5CE638" w14:textId="77777777" w:rsidTr="00A179B1">
        <w:trPr>
          <w:trHeight w:hRule="exact" w:val="250"/>
        </w:trPr>
        <w:tc>
          <w:tcPr>
            <w:tcW w:w="567" w:type="dxa"/>
            <w:shd w:val="clear" w:color="auto" w:fill="auto"/>
            <w:hideMark/>
          </w:tcPr>
          <w:p w14:paraId="73BCDBA5"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18</w:t>
            </w:r>
          </w:p>
        </w:tc>
        <w:tc>
          <w:tcPr>
            <w:tcW w:w="2552" w:type="dxa"/>
            <w:shd w:val="clear" w:color="auto" w:fill="auto"/>
            <w:hideMark/>
          </w:tcPr>
          <w:p w14:paraId="2F4335D0"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Šator</w:t>
            </w:r>
          </w:p>
        </w:tc>
        <w:tc>
          <w:tcPr>
            <w:tcW w:w="709" w:type="dxa"/>
            <w:shd w:val="clear" w:color="auto" w:fill="auto"/>
            <w:hideMark/>
          </w:tcPr>
          <w:p w14:paraId="4074438E"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47507401"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c>
          <w:tcPr>
            <w:tcW w:w="567" w:type="dxa"/>
            <w:shd w:val="clear" w:color="auto" w:fill="auto"/>
            <w:hideMark/>
          </w:tcPr>
          <w:p w14:paraId="747F26E6"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51</w:t>
            </w:r>
          </w:p>
        </w:tc>
        <w:tc>
          <w:tcPr>
            <w:tcW w:w="3118" w:type="dxa"/>
            <w:shd w:val="clear" w:color="auto" w:fill="auto"/>
            <w:hideMark/>
          </w:tcPr>
          <w:p w14:paraId="4D042BE8"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Agregat YDG-2700E</w:t>
            </w:r>
          </w:p>
        </w:tc>
        <w:tc>
          <w:tcPr>
            <w:tcW w:w="851" w:type="dxa"/>
            <w:shd w:val="clear" w:color="auto" w:fill="auto"/>
            <w:hideMark/>
          </w:tcPr>
          <w:p w14:paraId="341541EB"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2E8E97A8"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2</w:t>
            </w:r>
          </w:p>
        </w:tc>
      </w:tr>
      <w:tr w:rsidR="008E3323" w:rsidRPr="008E3323" w14:paraId="564949D7" w14:textId="77777777" w:rsidTr="00A179B1">
        <w:trPr>
          <w:trHeight w:hRule="exact" w:val="250"/>
        </w:trPr>
        <w:tc>
          <w:tcPr>
            <w:tcW w:w="567" w:type="dxa"/>
            <w:shd w:val="clear" w:color="auto" w:fill="auto"/>
            <w:hideMark/>
          </w:tcPr>
          <w:p w14:paraId="19F8B22F"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19</w:t>
            </w:r>
          </w:p>
        </w:tc>
        <w:tc>
          <w:tcPr>
            <w:tcW w:w="2552" w:type="dxa"/>
            <w:shd w:val="clear" w:color="auto" w:fill="auto"/>
            <w:hideMark/>
          </w:tcPr>
          <w:p w14:paraId="74D8859F"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MotorolaGP300</w:t>
            </w:r>
          </w:p>
        </w:tc>
        <w:tc>
          <w:tcPr>
            <w:tcW w:w="709" w:type="dxa"/>
            <w:shd w:val="clear" w:color="auto" w:fill="auto"/>
            <w:hideMark/>
          </w:tcPr>
          <w:p w14:paraId="318B08B8"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3DDA3A4F"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8</w:t>
            </w:r>
          </w:p>
        </w:tc>
        <w:tc>
          <w:tcPr>
            <w:tcW w:w="567" w:type="dxa"/>
            <w:shd w:val="clear" w:color="auto" w:fill="auto"/>
            <w:hideMark/>
          </w:tcPr>
          <w:p w14:paraId="77FBBCC4"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52</w:t>
            </w:r>
          </w:p>
        </w:tc>
        <w:tc>
          <w:tcPr>
            <w:tcW w:w="3118" w:type="dxa"/>
            <w:shd w:val="clear" w:color="auto" w:fill="auto"/>
            <w:hideMark/>
          </w:tcPr>
          <w:p w14:paraId="0F85A3C4"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Izolacioni aparat</w:t>
            </w:r>
          </w:p>
        </w:tc>
        <w:tc>
          <w:tcPr>
            <w:tcW w:w="851" w:type="dxa"/>
            <w:shd w:val="clear" w:color="auto" w:fill="auto"/>
            <w:hideMark/>
          </w:tcPr>
          <w:p w14:paraId="14E853B9"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2FE0988E"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8</w:t>
            </w:r>
          </w:p>
        </w:tc>
      </w:tr>
      <w:tr w:rsidR="008E3323" w:rsidRPr="008E3323" w14:paraId="6F818262" w14:textId="77777777" w:rsidTr="00A179B1">
        <w:trPr>
          <w:trHeight w:hRule="exact" w:val="250"/>
        </w:trPr>
        <w:tc>
          <w:tcPr>
            <w:tcW w:w="567" w:type="dxa"/>
            <w:shd w:val="clear" w:color="auto" w:fill="auto"/>
            <w:hideMark/>
          </w:tcPr>
          <w:p w14:paraId="54A2972B"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20</w:t>
            </w:r>
          </w:p>
        </w:tc>
        <w:tc>
          <w:tcPr>
            <w:tcW w:w="2552" w:type="dxa"/>
            <w:shd w:val="clear" w:color="auto" w:fill="auto"/>
            <w:hideMark/>
          </w:tcPr>
          <w:p w14:paraId="7C8E3332"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Punjač zamotorole</w:t>
            </w:r>
          </w:p>
        </w:tc>
        <w:tc>
          <w:tcPr>
            <w:tcW w:w="709" w:type="dxa"/>
            <w:shd w:val="clear" w:color="auto" w:fill="auto"/>
            <w:hideMark/>
          </w:tcPr>
          <w:p w14:paraId="764EF88D"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4EA22EEF"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8</w:t>
            </w:r>
          </w:p>
        </w:tc>
        <w:tc>
          <w:tcPr>
            <w:tcW w:w="567" w:type="dxa"/>
            <w:shd w:val="clear" w:color="auto" w:fill="auto"/>
            <w:hideMark/>
          </w:tcPr>
          <w:p w14:paraId="3EEF6E73"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53</w:t>
            </w:r>
          </w:p>
        </w:tc>
        <w:tc>
          <w:tcPr>
            <w:tcW w:w="3118" w:type="dxa"/>
            <w:shd w:val="clear" w:color="auto" w:fill="auto"/>
            <w:hideMark/>
          </w:tcPr>
          <w:p w14:paraId="026D13A3"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Čizme gumene</w:t>
            </w:r>
          </w:p>
        </w:tc>
        <w:tc>
          <w:tcPr>
            <w:tcW w:w="851" w:type="dxa"/>
            <w:shd w:val="clear" w:color="auto" w:fill="auto"/>
            <w:hideMark/>
          </w:tcPr>
          <w:p w14:paraId="2D97103C"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1756943C" w14:textId="77777777" w:rsidR="008E3323" w:rsidRPr="008E3323" w:rsidRDefault="008E3323" w:rsidP="00BD0187">
            <w:pPr>
              <w:pStyle w:val="TableParagraph"/>
              <w:ind w:left="139"/>
              <w:rPr>
                <w:rFonts w:ascii="Times New Roman" w:eastAsia="Arial" w:hAnsi="Times New Roman" w:cs="Times New Roman"/>
                <w:sz w:val="20"/>
                <w:szCs w:val="20"/>
                <w:lang w:val="hr-HR"/>
              </w:rPr>
            </w:pPr>
            <w:r w:rsidRPr="008E3323">
              <w:rPr>
                <w:rFonts w:ascii="Times New Roman" w:hAnsi="Times New Roman" w:cs="Times New Roman"/>
                <w:sz w:val="20"/>
                <w:lang w:val="hr-HR"/>
              </w:rPr>
              <w:t>25</w:t>
            </w:r>
          </w:p>
        </w:tc>
      </w:tr>
      <w:tr w:rsidR="008E3323" w:rsidRPr="008E3323" w14:paraId="60C89BF9" w14:textId="77777777" w:rsidTr="00A179B1">
        <w:trPr>
          <w:trHeight w:hRule="exact" w:val="250"/>
        </w:trPr>
        <w:tc>
          <w:tcPr>
            <w:tcW w:w="567" w:type="dxa"/>
            <w:shd w:val="clear" w:color="auto" w:fill="auto"/>
            <w:hideMark/>
          </w:tcPr>
          <w:p w14:paraId="5673D978"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21</w:t>
            </w:r>
          </w:p>
        </w:tc>
        <w:tc>
          <w:tcPr>
            <w:tcW w:w="2552" w:type="dxa"/>
            <w:shd w:val="clear" w:color="auto" w:fill="auto"/>
            <w:hideMark/>
          </w:tcPr>
          <w:p w14:paraId="356AB1C7"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Punjač za motorole1/6</w:t>
            </w:r>
          </w:p>
        </w:tc>
        <w:tc>
          <w:tcPr>
            <w:tcW w:w="709" w:type="dxa"/>
            <w:shd w:val="clear" w:color="auto" w:fill="auto"/>
            <w:hideMark/>
          </w:tcPr>
          <w:p w14:paraId="5932E952"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112DDA50"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c>
          <w:tcPr>
            <w:tcW w:w="567" w:type="dxa"/>
            <w:shd w:val="clear" w:color="auto" w:fill="auto"/>
            <w:hideMark/>
          </w:tcPr>
          <w:p w14:paraId="271CFBA4"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54</w:t>
            </w:r>
          </w:p>
        </w:tc>
        <w:tc>
          <w:tcPr>
            <w:tcW w:w="3118" w:type="dxa"/>
            <w:shd w:val="clear" w:color="auto" w:fill="auto"/>
            <w:hideMark/>
          </w:tcPr>
          <w:p w14:paraId="1DEE8E7C"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Kabanica</w:t>
            </w:r>
          </w:p>
        </w:tc>
        <w:tc>
          <w:tcPr>
            <w:tcW w:w="851" w:type="dxa"/>
            <w:shd w:val="clear" w:color="auto" w:fill="auto"/>
            <w:hideMark/>
          </w:tcPr>
          <w:p w14:paraId="63DCDE98"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2B546C39" w14:textId="77777777" w:rsidR="008E3323" w:rsidRPr="008E3323" w:rsidRDefault="008E3323" w:rsidP="00BD0187">
            <w:pPr>
              <w:pStyle w:val="TableParagraph"/>
              <w:ind w:left="139"/>
              <w:rPr>
                <w:rFonts w:ascii="Times New Roman" w:eastAsia="Arial" w:hAnsi="Times New Roman" w:cs="Times New Roman"/>
                <w:sz w:val="20"/>
                <w:szCs w:val="20"/>
                <w:lang w:val="hr-HR"/>
              </w:rPr>
            </w:pPr>
            <w:r w:rsidRPr="008E3323">
              <w:rPr>
                <w:rFonts w:ascii="Times New Roman" w:hAnsi="Times New Roman" w:cs="Times New Roman"/>
                <w:sz w:val="20"/>
                <w:lang w:val="hr-HR"/>
              </w:rPr>
              <w:t>25</w:t>
            </w:r>
          </w:p>
        </w:tc>
      </w:tr>
      <w:tr w:rsidR="008E3323" w:rsidRPr="008E3323" w14:paraId="7F0C2009" w14:textId="77777777" w:rsidTr="00A179B1">
        <w:trPr>
          <w:trHeight w:hRule="exact" w:val="250"/>
        </w:trPr>
        <w:tc>
          <w:tcPr>
            <w:tcW w:w="567" w:type="dxa"/>
            <w:shd w:val="clear" w:color="auto" w:fill="auto"/>
            <w:hideMark/>
          </w:tcPr>
          <w:p w14:paraId="0B14946C"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22</w:t>
            </w:r>
          </w:p>
        </w:tc>
        <w:tc>
          <w:tcPr>
            <w:tcW w:w="2552" w:type="dxa"/>
            <w:shd w:val="clear" w:color="auto" w:fill="auto"/>
            <w:hideMark/>
          </w:tcPr>
          <w:p w14:paraId="2F8EBB77"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Vatrogasni aparatS-12</w:t>
            </w:r>
          </w:p>
        </w:tc>
        <w:tc>
          <w:tcPr>
            <w:tcW w:w="709" w:type="dxa"/>
            <w:shd w:val="clear" w:color="auto" w:fill="auto"/>
            <w:hideMark/>
          </w:tcPr>
          <w:p w14:paraId="11BAA1F8"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3FE4637C"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c>
          <w:tcPr>
            <w:tcW w:w="567" w:type="dxa"/>
            <w:shd w:val="clear" w:color="auto" w:fill="auto"/>
            <w:hideMark/>
          </w:tcPr>
          <w:p w14:paraId="37C97552"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55</w:t>
            </w:r>
          </w:p>
        </w:tc>
        <w:tc>
          <w:tcPr>
            <w:tcW w:w="3118" w:type="dxa"/>
            <w:shd w:val="clear" w:color="auto" w:fill="auto"/>
            <w:hideMark/>
          </w:tcPr>
          <w:p w14:paraId="46A6AC7F"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Opasač</w:t>
            </w:r>
          </w:p>
        </w:tc>
        <w:tc>
          <w:tcPr>
            <w:tcW w:w="851" w:type="dxa"/>
            <w:shd w:val="clear" w:color="auto" w:fill="auto"/>
            <w:hideMark/>
          </w:tcPr>
          <w:p w14:paraId="03345896"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0A371ACF" w14:textId="77777777" w:rsidR="008E3323" w:rsidRPr="008E3323" w:rsidRDefault="008E3323" w:rsidP="00BD0187">
            <w:pPr>
              <w:pStyle w:val="TableParagraph"/>
              <w:ind w:left="139"/>
              <w:rPr>
                <w:rFonts w:ascii="Times New Roman" w:eastAsia="Arial" w:hAnsi="Times New Roman" w:cs="Times New Roman"/>
                <w:sz w:val="20"/>
                <w:szCs w:val="20"/>
                <w:lang w:val="hr-HR"/>
              </w:rPr>
            </w:pPr>
            <w:r w:rsidRPr="008E3323">
              <w:rPr>
                <w:rFonts w:ascii="Times New Roman" w:hAnsi="Times New Roman" w:cs="Times New Roman"/>
                <w:sz w:val="20"/>
                <w:lang w:val="hr-HR"/>
              </w:rPr>
              <w:t>15</w:t>
            </w:r>
          </w:p>
        </w:tc>
      </w:tr>
      <w:tr w:rsidR="008E3323" w:rsidRPr="008E3323" w14:paraId="62901271" w14:textId="77777777" w:rsidTr="00A179B1">
        <w:trPr>
          <w:trHeight w:hRule="exact" w:val="250"/>
        </w:trPr>
        <w:tc>
          <w:tcPr>
            <w:tcW w:w="567" w:type="dxa"/>
            <w:shd w:val="clear" w:color="auto" w:fill="auto"/>
            <w:hideMark/>
          </w:tcPr>
          <w:p w14:paraId="0F35E9E1"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23</w:t>
            </w:r>
          </w:p>
        </w:tc>
        <w:tc>
          <w:tcPr>
            <w:tcW w:w="2552" w:type="dxa"/>
            <w:shd w:val="clear" w:color="auto" w:fill="auto"/>
            <w:hideMark/>
          </w:tcPr>
          <w:p w14:paraId="225A2798"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Vatrogasni aparatS-9</w:t>
            </w:r>
          </w:p>
        </w:tc>
        <w:tc>
          <w:tcPr>
            <w:tcW w:w="709" w:type="dxa"/>
            <w:shd w:val="clear" w:color="auto" w:fill="auto"/>
            <w:hideMark/>
          </w:tcPr>
          <w:p w14:paraId="77ADB74D"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5E5DF0F1"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2</w:t>
            </w:r>
          </w:p>
        </w:tc>
        <w:tc>
          <w:tcPr>
            <w:tcW w:w="567" w:type="dxa"/>
            <w:shd w:val="clear" w:color="auto" w:fill="auto"/>
            <w:hideMark/>
          </w:tcPr>
          <w:p w14:paraId="54F14403"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56</w:t>
            </w:r>
          </w:p>
        </w:tc>
        <w:tc>
          <w:tcPr>
            <w:tcW w:w="3118" w:type="dxa"/>
            <w:shd w:val="clear" w:color="auto" w:fill="auto"/>
            <w:hideMark/>
          </w:tcPr>
          <w:p w14:paraId="46CB0799"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Zaštitne rukavice</w:t>
            </w:r>
          </w:p>
        </w:tc>
        <w:tc>
          <w:tcPr>
            <w:tcW w:w="851" w:type="dxa"/>
            <w:shd w:val="clear" w:color="auto" w:fill="auto"/>
            <w:hideMark/>
          </w:tcPr>
          <w:p w14:paraId="75EF509F"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78F4CE02" w14:textId="77777777" w:rsidR="008E3323" w:rsidRPr="008E3323" w:rsidRDefault="008E3323" w:rsidP="00BD0187">
            <w:pPr>
              <w:pStyle w:val="TableParagraph"/>
              <w:ind w:left="139"/>
              <w:rPr>
                <w:rFonts w:ascii="Times New Roman" w:eastAsia="Arial" w:hAnsi="Times New Roman" w:cs="Times New Roman"/>
                <w:sz w:val="20"/>
                <w:szCs w:val="20"/>
                <w:lang w:val="hr-HR"/>
              </w:rPr>
            </w:pPr>
            <w:r w:rsidRPr="008E3323">
              <w:rPr>
                <w:rFonts w:ascii="Times New Roman" w:hAnsi="Times New Roman" w:cs="Times New Roman"/>
                <w:sz w:val="20"/>
                <w:lang w:val="hr-HR"/>
              </w:rPr>
              <w:t>15</w:t>
            </w:r>
          </w:p>
        </w:tc>
      </w:tr>
      <w:tr w:rsidR="008E3323" w:rsidRPr="008E3323" w14:paraId="37FCB407" w14:textId="77777777" w:rsidTr="00A179B1">
        <w:trPr>
          <w:trHeight w:hRule="exact" w:val="252"/>
        </w:trPr>
        <w:tc>
          <w:tcPr>
            <w:tcW w:w="567" w:type="dxa"/>
            <w:shd w:val="clear" w:color="auto" w:fill="auto"/>
            <w:hideMark/>
          </w:tcPr>
          <w:p w14:paraId="4C2072A9"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24</w:t>
            </w:r>
          </w:p>
        </w:tc>
        <w:tc>
          <w:tcPr>
            <w:tcW w:w="2552" w:type="dxa"/>
            <w:shd w:val="clear" w:color="auto" w:fill="auto"/>
            <w:hideMark/>
          </w:tcPr>
          <w:p w14:paraId="13DB8FAB"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Vatrogasni aparatS-6</w:t>
            </w:r>
          </w:p>
        </w:tc>
        <w:tc>
          <w:tcPr>
            <w:tcW w:w="709" w:type="dxa"/>
            <w:shd w:val="clear" w:color="auto" w:fill="auto"/>
            <w:hideMark/>
          </w:tcPr>
          <w:p w14:paraId="69235787"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0BE1D008"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c>
          <w:tcPr>
            <w:tcW w:w="567" w:type="dxa"/>
            <w:shd w:val="clear" w:color="auto" w:fill="auto"/>
            <w:hideMark/>
          </w:tcPr>
          <w:p w14:paraId="70F66B4A"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57</w:t>
            </w:r>
          </w:p>
        </w:tc>
        <w:tc>
          <w:tcPr>
            <w:tcW w:w="3118" w:type="dxa"/>
            <w:shd w:val="clear" w:color="auto" w:fill="auto"/>
            <w:hideMark/>
          </w:tcPr>
          <w:p w14:paraId="387EF26A"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Zaštitne naočare</w:t>
            </w:r>
          </w:p>
        </w:tc>
        <w:tc>
          <w:tcPr>
            <w:tcW w:w="851" w:type="dxa"/>
            <w:shd w:val="clear" w:color="auto" w:fill="auto"/>
            <w:hideMark/>
          </w:tcPr>
          <w:p w14:paraId="7926A226"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5A277D3F"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r>
      <w:tr w:rsidR="008E3323" w:rsidRPr="008E3323" w14:paraId="083D586D" w14:textId="77777777" w:rsidTr="00A179B1">
        <w:trPr>
          <w:trHeight w:hRule="exact" w:val="480"/>
        </w:trPr>
        <w:tc>
          <w:tcPr>
            <w:tcW w:w="567" w:type="dxa"/>
            <w:shd w:val="clear" w:color="auto" w:fill="auto"/>
            <w:hideMark/>
          </w:tcPr>
          <w:p w14:paraId="749337B9"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25</w:t>
            </w:r>
          </w:p>
        </w:tc>
        <w:tc>
          <w:tcPr>
            <w:tcW w:w="2552" w:type="dxa"/>
            <w:shd w:val="clear" w:color="auto" w:fill="auto"/>
            <w:hideMark/>
          </w:tcPr>
          <w:p w14:paraId="4ECDA37A" w14:textId="77777777" w:rsidR="008E3323" w:rsidRPr="008E3323" w:rsidRDefault="008E3323" w:rsidP="00BD0187">
            <w:pPr>
              <w:pStyle w:val="TableParagraph"/>
              <w:ind w:left="98" w:right="409"/>
              <w:rPr>
                <w:rFonts w:ascii="Times New Roman" w:eastAsia="Arial" w:hAnsi="Times New Roman" w:cs="Times New Roman"/>
                <w:sz w:val="20"/>
                <w:szCs w:val="20"/>
                <w:lang w:val="hr-HR"/>
              </w:rPr>
            </w:pPr>
            <w:r w:rsidRPr="008E3323">
              <w:rPr>
                <w:rFonts w:ascii="Times New Roman" w:hAnsi="Times New Roman" w:cs="Times New Roman"/>
                <w:position w:val="1"/>
                <w:sz w:val="20"/>
                <w:lang w:val="hr-HR"/>
              </w:rPr>
              <w:t>Vatrogasni aparatCO</w:t>
            </w:r>
            <w:r w:rsidRPr="008E3323">
              <w:rPr>
                <w:rFonts w:ascii="Times New Roman" w:hAnsi="Times New Roman" w:cs="Times New Roman"/>
                <w:sz w:val="13"/>
                <w:lang w:val="hr-HR"/>
              </w:rPr>
              <w:t>2</w:t>
            </w:r>
            <w:r w:rsidRPr="008E3323">
              <w:rPr>
                <w:rFonts w:ascii="Times New Roman" w:hAnsi="Times New Roman" w:cs="Times New Roman"/>
                <w:position w:val="1"/>
                <w:sz w:val="20"/>
                <w:lang w:val="hr-HR"/>
              </w:rPr>
              <w:t>-</w:t>
            </w:r>
            <w:r w:rsidRPr="008E3323">
              <w:rPr>
                <w:rFonts w:ascii="Times New Roman" w:hAnsi="Times New Roman" w:cs="Times New Roman"/>
                <w:sz w:val="20"/>
                <w:lang w:val="hr-HR"/>
              </w:rPr>
              <w:t>5kg</w:t>
            </w:r>
          </w:p>
        </w:tc>
        <w:tc>
          <w:tcPr>
            <w:tcW w:w="709" w:type="dxa"/>
            <w:shd w:val="clear" w:color="auto" w:fill="auto"/>
            <w:hideMark/>
          </w:tcPr>
          <w:p w14:paraId="42054F1F"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60B91CE5"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c>
          <w:tcPr>
            <w:tcW w:w="567" w:type="dxa"/>
            <w:shd w:val="clear" w:color="auto" w:fill="auto"/>
            <w:hideMark/>
          </w:tcPr>
          <w:p w14:paraId="389665B8"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58</w:t>
            </w:r>
          </w:p>
        </w:tc>
        <w:tc>
          <w:tcPr>
            <w:tcW w:w="3118" w:type="dxa"/>
            <w:shd w:val="clear" w:color="auto" w:fill="auto"/>
            <w:hideMark/>
          </w:tcPr>
          <w:p w14:paraId="7CC9063A"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Penjalice sa opasačem</w:t>
            </w:r>
          </w:p>
        </w:tc>
        <w:tc>
          <w:tcPr>
            <w:tcW w:w="851" w:type="dxa"/>
            <w:shd w:val="clear" w:color="auto" w:fill="auto"/>
            <w:hideMark/>
          </w:tcPr>
          <w:p w14:paraId="4700DCBA"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07209694"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2</w:t>
            </w:r>
          </w:p>
        </w:tc>
      </w:tr>
      <w:tr w:rsidR="008E3323" w:rsidRPr="008E3323" w14:paraId="39ADD68F" w14:textId="77777777" w:rsidTr="00A179B1">
        <w:trPr>
          <w:trHeight w:hRule="exact" w:val="250"/>
        </w:trPr>
        <w:tc>
          <w:tcPr>
            <w:tcW w:w="567" w:type="dxa"/>
            <w:shd w:val="clear" w:color="auto" w:fill="auto"/>
            <w:hideMark/>
          </w:tcPr>
          <w:p w14:paraId="34760AF7"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26</w:t>
            </w:r>
          </w:p>
        </w:tc>
        <w:tc>
          <w:tcPr>
            <w:tcW w:w="2552" w:type="dxa"/>
            <w:shd w:val="clear" w:color="auto" w:fill="auto"/>
            <w:hideMark/>
          </w:tcPr>
          <w:p w14:paraId="2F8F7681"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eastAsia="Arial" w:hAnsi="Times New Roman" w:cs="Times New Roman"/>
                <w:sz w:val="20"/>
                <w:szCs w:val="20"/>
                <w:lang w:val="hr-HR"/>
              </w:rPr>
              <w:t>Lopate “PVC”zasnijeg.</w:t>
            </w:r>
          </w:p>
        </w:tc>
        <w:tc>
          <w:tcPr>
            <w:tcW w:w="709" w:type="dxa"/>
            <w:shd w:val="clear" w:color="auto" w:fill="auto"/>
            <w:hideMark/>
          </w:tcPr>
          <w:p w14:paraId="2DC2055C"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075473BD" w14:textId="77777777" w:rsidR="008E3323" w:rsidRPr="008E3323" w:rsidRDefault="008E3323" w:rsidP="00BD0187">
            <w:pPr>
              <w:pStyle w:val="TableParagraph"/>
              <w:ind w:left="158"/>
              <w:rPr>
                <w:rFonts w:ascii="Times New Roman" w:eastAsia="Arial" w:hAnsi="Times New Roman" w:cs="Times New Roman"/>
                <w:sz w:val="20"/>
                <w:szCs w:val="20"/>
                <w:lang w:val="hr-HR"/>
              </w:rPr>
            </w:pPr>
            <w:r w:rsidRPr="008E3323">
              <w:rPr>
                <w:rFonts w:ascii="Times New Roman" w:hAnsi="Times New Roman" w:cs="Times New Roman"/>
                <w:sz w:val="20"/>
                <w:lang w:val="hr-HR"/>
              </w:rPr>
              <w:t>142</w:t>
            </w:r>
          </w:p>
        </w:tc>
        <w:tc>
          <w:tcPr>
            <w:tcW w:w="567" w:type="dxa"/>
            <w:shd w:val="clear" w:color="auto" w:fill="auto"/>
            <w:hideMark/>
          </w:tcPr>
          <w:p w14:paraId="4DE8E0EB"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59</w:t>
            </w:r>
          </w:p>
        </w:tc>
        <w:tc>
          <w:tcPr>
            <w:tcW w:w="3118" w:type="dxa"/>
            <w:shd w:val="clear" w:color="auto" w:fill="auto"/>
            <w:hideMark/>
          </w:tcPr>
          <w:p w14:paraId="7A09673E"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Konopac</w:t>
            </w:r>
          </w:p>
        </w:tc>
        <w:tc>
          <w:tcPr>
            <w:tcW w:w="851" w:type="dxa"/>
            <w:shd w:val="clear" w:color="auto" w:fill="auto"/>
            <w:hideMark/>
          </w:tcPr>
          <w:p w14:paraId="55CAA77D"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5A884AE3"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6</w:t>
            </w:r>
          </w:p>
        </w:tc>
      </w:tr>
      <w:tr w:rsidR="008E3323" w:rsidRPr="008E3323" w14:paraId="77FDC3F5" w14:textId="77777777" w:rsidTr="00A179B1">
        <w:trPr>
          <w:trHeight w:hRule="exact" w:val="480"/>
        </w:trPr>
        <w:tc>
          <w:tcPr>
            <w:tcW w:w="567" w:type="dxa"/>
            <w:shd w:val="clear" w:color="auto" w:fill="auto"/>
            <w:hideMark/>
          </w:tcPr>
          <w:p w14:paraId="5D0CFB99"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27</w:t>
            </w:r>
          </w:p>
        </w:tc>
        <w:tc>
          <w:tcPr>
            <w:tcW w:w="2552" w:type="dxa"/>
            <w:shd w:val="clear" w:color="auto" w:fill="auto"/>
            <w:hideMark/>
          </w:tcPr>
          <w:p w14:paraId="561CF9A4" w14:textId="77777777" w:rsidR="008E3323" w:rsidRPr="008E3323" w:rsidRDefault="008E3323" w:rsidP="00BD0187">
            <w:pPr>
              <w:pStyle w:val="TableParagraph"/>
              <w:ind w:left="98" w:right="493"/>
              <w:rPr>
                <w:rFonts w:ascii="Times New Roman" w:eastAsia="Arial" w:hAnsi="Times New Roman" w:cs="Times New Roman"/>
                <w:sz w:val="20"/>
                <w:szCs w:val="20"/>
                <w:lang w:val="hr-HR"/>
              </w:rPr>
            </w:pPr>
            <w:r w:rsidRPr="008E3323">
              <w:rPr>
                <w:rFonts w:ascii="Times New Roman" w:hAnsi="Times New Roman" w:cs="Times New Roman"/>
                <w:sz w:val="20"/>
                <w:lang w:val="hr-HR"/>
              </w:rPr>
              <w:t>Tašna sa opremomzaispitivanjehidr.mreže</w:t>
            </w:r>
          </w:p>
        </w:tc>
        <w:tc>
          <w:tcPr>
            <w:tcW w:w="709" w:type="dxa"/>
            <w:shd w:val="clear" w:color="auto" w:fill="auto"/>
            <w:hideMark/>
          </w:tcPr>
          <w:p w14:paraId="30A1F959"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50E78CF8"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c>
          <w:tcPr>
            <w:tcW w:w="567" w:type="dxa"/>
            <w:shd w:val="clear" w:color="auto" w:fill="auto"/>
            <w:hideMark/>
          </w:tcPr>
          <w:p w14:paraId="5E17E46D"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60</w:t>
            </w:r>
          </w:p>
        </w:tc>
        <w:tc>
          <w:tcPr>
            <w:tcW w:w="3118" w:type="dxa"/>
            <w:shd w:val="clear" w:color="auto" w:fill="auto"/>
            <w:hideMark/>
          </w:tcPr>
          <w:p w14:paraId="55A31DBC"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Reflektor-manji</w:t>
            </w:r>
          </w:p>
        </w:tc>
        <w:tc>
          <w:tcPr>
            <w:tcW w:w="851" w:type="dxa"/>
            <w:shd w:val="clear" w:color="auto" w:fill="auto"/>
            <w:hideMark/>
          </w:tcPr>
          <w:p w14:paraId="6DB8A3F7"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5F771F6F"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4</w:t>
            </w:r>
          </w:p>
        </w:tc>
      </w:tr>
      <w:tr w:rsidR="008E3323" w:rsidRPr="008E3323" w14:paraId="6BE61474" w14:textId="77777777" w:rsidTr="00A179B1">
        <w:trPr>
          <w:trHeight w:hRule="exact" w:val="250"/>
        </w:trPr>
        <w:tc>
          <w:tcPr>
            <w:tcW w:w="567" w:type="dxa"/>
            <w:shd w:val="clear" w:color="auto" w:fill="auto"/>
            <w:hideMark/>
          </w:tcPr>
          <w:p w14:paraId="5D5377A7"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28</w:t>
            </w:r>
          </w:p>
        </w:tc>
        <w:tc>
          <w:tcPr>
            <w:tcW w:w="2552" w:type="dxa"/>
            <w:shd w:val="clear" w:color="auto" w:fill="auto"/>
            <w:hideMark/>
          </w:tcPr>
          <w:p w14:paraId="66222000"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Kacige</w:t>
            </w:r>
          </w:p>
        </w:tc>
        <w:tc>
          <w:tcPr>
            <w:tcW w:w="709" w:type="dxa"/>
            <w:shd w:val="clear" w:color="auto" w:fill="auto"/>
            <w:hideMark/>
          </w:tcPr>
          <w:p w14:paraId="46329424"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1D69F163" w14:textId="77777777" w:rsidR="008E3323" w:rsidRPr="008E3323" w:rsidRDefault="008E3323" w:rsidP="00BD0187">
            <w:pPr>
              <w:pStyle w:val="TableParagraph"/>
              <w:ind w:left="213"/>
              <w:rPr>
                <w:rFonts w:ascii="Times New Roman" w:eastAsia="Arial" w:hAnsi="Times New Roman" w:cs="Times New Roman"/>
                <w:sz w:val="20"/>
                <w:szCs w:val="20"/>
                <w:lang w:val="hr-HR"/>
              </w:rPr>
            </w:pPr>
            <w:r w:rsidRPr="008E3323">
              <w:rPr>
                <w:rFonts w:ascii="Times New Roman" w:hAnsi="Times New Roman" w:cs="Times New Roman"/>
                <w:sz w:val="20"/>
                <w:lang w:val="hr-HR"/>
              </w:rPr>
              <w:t>20</w:t>
            </w:r>
          </w:p>
        </w:tc>
        <w:tc>
          <w:tcPr>
            <w:tcW w:w="567" w:type="dxa"/>
            <w:shd w:val="clear" w:color="auto" w:fill="auto"/>
            <w:hideMark/>
          </w:tcPr>
          <w:p w14:paraId="045E214F"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61</w:t>
            </w:r>
          </w:p>
        </w:tc>
        <w:tc>
          <w:tcPr>
            <w:tcW w:w="3118" w:type="dxa"/>
            <w:shd w:val="clear" w:color="auto" w:fill="auto"/>
            <w:hideMark/>
          </w:tcPr>
          <w:p w14:paraId="2A308BF9"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Nosila</w:t>
            </w:r>
          </w:p>
        </w:tc>
        <w:tc>
          <w:tcPr>
            <w:tcW w:w="851" w:type="dxa"/>
            <w:shd w:val="clear" w:color="auto" w:fill="auto"/>
            <w:hideMark/>
          </w:tcPr>
          <w:p w14:paraId="237692BF"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16E86136"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5</w:t>
            </w:r>
          </w:p>
        </w:tc>
      </w:tr>
      <w:tr w:rsidR="008E3323" w:rsidRPr="008E3323" w14:paraId="607C02D2" w14:textId="77777777" w:rsidTr="00A179B1">
        <w:trPr>
          <w:trHeight w:hRule="exact" w:val="250"/>
        </w:trPr>
        <w:tc>
          <w:tcPr>
            <w:tcW w:w="567" w:type="dxa"/>
            <w:shd w:val="clear" w:color="auto" w:fill="auto"/>
            <w:hideMark/>
          </w:tcPr>
          <w:p w14:paraId="74AB9D0D"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29</w:t>
            </w:r>
          </w:p>
        </w:tc>
        <w:tc>
          <w:tcPr>
            <w:tcW w:w="2552" w:type="dxa"/>
            <w:shd w:val="clear" w:color="auto" w:fill="auto"/>
            <w:hideMark/>
          </w:tcPr>
          <w:p w14:paraId="76B4DFC0"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Šljemovi</w:t>
            </w:r>
          </w:p>
        </w:tc>
        <w:tc>
          <w:tcPr>
            <w:tcW w:w="709" w:type="dxa"/>
            <w:shd w:val="clear" w:color="auto" w:fill="auto"/>
            <w:hideMark/>
          </w:tcPr>
          <w:p w14:paraId="13F8B579"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4756AC03" w14:textId="77777777" w:rsidR="008E3323" w:rsidRPr="008E3323" w:rsidRDefault="008E3323" w:rsidP="00BD0187">
            <w:pPr>
              <w:pStyle w:val="TableParagraph"/>
              <w:ind w:left="213"/>
              <w:rPr>
                <w:rFonts w:ascii="Times New Roman" w:eastAsia="Arial" w:hAnsi="Times New Roman" w:cs="Times New Roman"/>
                <w:sz w:val="20"/>
                <w:szCs w:val="20"/>
                <w:lang w:val="hr-HR"/>
              </w:rPr>
            </w:pPr>
            <w:r w:rsidRPr="008E3323">
              <w:rPr>
                <w:rFonts w:ascii="Times New Roman" w:hAnsi="Times New Roman" w:cs="Times New Roman"/>
                <w:sz w:val="20"/>
                <w:lang w:val="hr-HR"/>
              </w:rPr>
              <w:t>15</w:t>
            </w:r>
          </w:p>
        </w:tc>
        <w:tc>
          <w:tcPr>
            <w:tcW w:w="567" w:type="dxa"/>
            <w:shd w:val="clear" w:color="auto" w:fill="auto"/>
            <w:hideMark/>
          </w:tcPr>
          <w:p w14:paraId="6311CCC0"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62</w:t>
            </w:r>
          </w:p>
        </w:tc>
        <w:tc>
          <w:tcPr>
            <w:tcW w:w="3118" w:type="dxa"/>
            <w:shd w:val="clear" w:color="auto" w:fill="auto"/>
            <w:hideMark/>
          </w:tcPr>
          <w:p w14:paraId="3CE8BD8A"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NaprtnjačaV19</w:t>
            </w:r>
          </w:p>
        </w:tc>
        <w:tc>
          <w:tcPr>
            <w:tcW w:w="851" w:type="dxa"/>
            <w:shd w:val="clear" w:color="auto" w:fill="auto"/>
            <w:hideMark/>
          </w:tcPr>
          <w:p w14:paraId="47BC1E2A"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16DE1298" w14:textId="77777777" w:rsidR="008E3323" w:rsidRPr="008E3323" w:rsidRDefault="008E3323" w:rsidP="00BD0187">
            <w:pPr>
              <w:pStyle w:val="TableParagraph"/>
              <w:ind w:left="139"/>
              <w:rPr>
                <w:rFonts w:ascii="Times New Roman" w:eastAsia="Arial" w:hAnsi="Times New Roman" w:cs="Times New Roman"/>
                <w:sz w:val="20"/>
                <w:szCs w:val="20"/>
                <w:lang w:val="hr-HR"/>
              </w:rPr>
            </w:pPr>
            <w:r w:rsidRPr="008E3323">
              <w:rPr>
                <w:rFonts w:ascii="Times New Roman" w:hAnsi="Times New Roman" w:cs="Times New Roman"/>
                <w:sz w:val="20"/>
                <w:lang w:val="hr-HR"/>
              </w:rPr>
              <w:t>25</w:t>
            </w:r>
          </w:p>
        </w:tc>
      </w:tr>
      <w:tr w:rsidR="008E3323" w:rsidRPr="008E3323" w14:paraId="40C146BA" w14:textId="77777777" w:rsidTr="00A179B1">
        <w:trPr>
          <w:trHeight w:hRule="exact" w:val="250"/>
        </w:trPr>
        <w:tc>
          <w:tcPr>
            <w:tcW w:w="567" w:type="dxa"/>
            <w:shd w:val="clear" w:color="auto" w:fill="auto"/>
            <w:hideMark/>
          </w:tcPr>
          <w:p w14:paraId="10851593"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30</w:t>
            </w:r>
          </w:p>
        </w:tc>
        <w:tc>
          <w:tcPr>
            <w:tcW w:w="2552" w:type="dxa"/>
            <w:shd w:val="clear" w:color="auto" w:fill="auto"/>
            <w:hideMark/>
          </w:tcPr>
          <w:p w14:paraId="5C994F5D"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Alat prenosni(komplet)</w:t>
            </w:r>
          </w:p>
        </w:tc>
        <w:tc>
          <w:tcPr>
            <w:tcW w:w="709" w:type="dxa"/>
            <w:shd w:val="clear" w:color="auto" w:fill="auto"/>
            <w:hideMark/>
          </w:tcPr>
          <w:p w14:paraId="00868E03"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4502B9CB"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c>
          <w:tcPr>
            <w:tcW w:w="567" w:type="dxa"/>
            <w:shd w:val="clear" w:color="auto" w:fill="auto"/>
            <w:hideMark/>
          </w:tcPr>
          <w:p w14:paraId="149E7D23"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63</w:t>
            </w:r>
          </w:p>
        </w:tc>
        <w:tc>
          <w:tcPr>
            <w:tcW w:w="3118" w:type="dxa"/>
            <w:shd w:val="clear" w:color="auto" w:fill="auto"/>
            <w:hideMark/>
          </w:tcPr>
          <w:p w14:paraId="1F33653C"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NaprtnjačaV25</w:t>
            </w:r>
          </w:p>
        </w:tc>
        <w:tc>
          <w:tcPr>
            <w:tcW w:w="851" w:type="dxa"/>
            <w:shd w:val="clear" w:color="auto" w:fill="auto"/>
            <w:hideMark/>
          </w:tcPr>
          <w:p w14:paraId="11BF6725"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76E4C0B1" w14:textId="77777777" w:rsidR="008E3323" w:rsidRPr="008E3323" w:rsidRDefault="008E3323" w:rsidP="00BD0187">
            <w:pPr>
              <w:pStyle w:val="TableParagraph"/>
              <w:ind w:left="139"/>
              <w:rPr>
                <w:rFonts w:ascii="Times New Roman" w:eastAsia="Arial" w:hAnsi="Times New Roman" w:cs="Times New Roman"/>
                <w:sz w:val="20"/>
                <w:szCs w:val="20"/>
                <w:lang w:val="hr-HR"/>
              </w:rPr>
            </w:pPr>
            <w:r w:rsidRPr="008E3323">
              <w:rPr>
                <w:rFonts w:ascii="Times New Roman" w:hAnsi="Times New Roman" w:cs="Times New Roman"/>
                <w:sz w:val="20"/>
                <w:lang w:val="hr-HR"/>
              </w:rPr>
              <w:t>10</w:t>
            </w:r>
          </w:p>
        </w:tc>
      </w:tr>
      <w:tr w:rsidR="008E3323" w:rsidRPr="008E3323" w14:paraId="4BF56A8E" w14:textId="77777777" w:rsidTr="00A179B1">
        <w:trPr>
          <w:trHeight w:hRule="exact" w:val="250"/>
        </w:trPr>
        <w:tc>
          <w:tcPr>
            <w:tcW w:w="567" w:type="dxa"/>
            <w:shd w:val="clear" w:color="auto" w:fill="auto"/>
            <w:hideMark/>
          </w:tcPr>
          <w:p w14:paraId="51C3344C"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31</w:t>
            </w:r>
          </w:p>
        </w:tc>
        <w:tc>
          <w:tcPr>
            <w:tcW w:w="2552" w:type="dxa"/>
            <w:shd w:val="clear" w:color="auto" w:fill="auto"/>
            <w:hideMark/>
          </w:tcPr>
          <w:p w14:paraId="48BA2292"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Grablje</w:t>
            </w:r>
          </w:p>
        </w:tc>
        <w:tc>
          <w:tcPr>
            <w:tcW w:w="709" w:type="dxa"/>
            <w:shd w:val="clear" w:color="auto" w:fill="auto"/>
            <w:hideMark/>
          </w:tcPr>
          <w:p w14:paraId="27CD2883"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0497EB88" w14:textId="77777777" w:rsidR="008E3323" w:rsidRPr="008E3323" w:rsidRDefault="008E3323" w:rsidP="00BD0187">
            <w:pPr>
              <w:pStyle w:val="TableParagraph"/>
              <w:ind w:left="213"/>
              <w:rPr>
                <w:rFonts w:ascii="Times New Roman" w:eastAsia="Arial" w:hAnsi="Times New Roman" w:cs="Times New Roman"/>
                <w:sz w:val="20"/>
                <w:szCs w:val="20"/>
                <w:lang w:val="hr-HR"/>
              </w:rPr>
            </w:pPr>
            <w:r w:rsidRPr="008E3323">
              <w:rPr>
                <w:rFonts w:ascii="Times New Roman" w:hAnsi="Times New Roman" w:cs="Times New Roman"/>
                <w:sz w:val="20"/>
                <w:lang w:val="hr-HR"/>
              </w:rPr>
              <w:t>56</w:t>
            </w:r>
          </w:p>
        </w:tc>
        <w:tc>
          <w:tcPr>
            <w:tcW w:w="567" w:type="dxa"/>
            <w:shd w:val="clear" w:color="auto" w:fill="auto"/>
            <w:hideMark/>
          </w:tcPr>
          <w:p w14:paraId="53336DE3"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64</w:t>
            </w:r>
          </w:p>
        </w:tc>
        <w:tc>
          <w:tcPr>
            <w:tcW w:w="3118" w:type="dxa"/>
            <w:shd w:val="clear" w:color="auto" w:fill="auto"/>
            <w:hideMark/>
          </w:tcPr>
          <w:p w14:paraId="770B811E"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Prvapomoć</w:t>
            </w:r>
          </w:p>
        </w:tc>
        <w:tc>
          <w:tcPr>
            <w:tcW w:w="851" w:type="dxa"/>
            <w:shd w:val="clear" w:color="auto" w:fill="auto"/>
            <w:hideMark/>
          </w:tcPr>
          <w:p w14:paraId="0F654C12"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3C23FEDE"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9</w:t>
            </w:r>
          </w:p>
        </w:tc>
      </w:tr>
      <w:tr w:rsidR="008E3323" w:rsidRPr="008E3323" w14:paraId="1DAB9321" w14:textId="77777777" w:rsidTr="00A179B1">
        <w:trPr>
          <w:trHeight w:hRule="exact" w:val="252"/>
        </w:trPr>
        <w:tc>
          <w:tcPr>
            <w:tcW w:w="567" w:type="dxa"/>
            <w:shd w:val="clear" w:color="auto" w:fill="auto"/>
            <w:hideMark/>
          </w:tcPr>
          <w:p w14:paraId="2105B69C"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32</w:t>
            </w:r>
          </w:p>
        </w:tc>
        <w:tc>
          <w:tcPr>
            <w:tcW w:w="2552" w:type="dxa"/>
            <w:shd w:val="clear" w:color="auto" w:fill="auto"/>
            <w:hideMark/>
          </w:tcPr>
          <w:p w14:paraId="733B3D29"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Metle zapožar</w:t>
            </w:r>
          </w:p>
        </w:tc>
        <w:tc>
          <w:tcPr>
            <w:tcW w:w="709" w:type="dxa"/>
            <w:shd w:val="clear" w:color="auto" w:fill="auto"/>
            <w:hideMark/>
          </w:tcPr>
          <w:p w14:paraId="42A63A77"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7E1DC8B5" w14:textId="77777777" w:rsidR="008E3323" w:rsidRPr="008E3323" w:rsidRDefault="008E3323" w:rsidP="00BD0187">
            <w:pPr>
              <w:pStyle w:val="TableParagraph"/>
              <w:ind w:left="213"/>
              <w:rPr>
                <w:rFonts w:ascii="Times New Roman" w:eastAsia="Arial" w:hAnsi="Times New Roman" w:cs="Times New Roman"/>
                <w:sz w:val="20"/>
                <w:szCs w:val="20"/>
                <w:lang w:val="hr-HR"/>
              </w:rPr>
            </w:pPr>
            <w:r w:rsidRPr="008E3323">
              <w:rPr>
                <w:rFonts w:ascii="Times New Roman" w:hAnsi="Times New Roman" w:cs="Times New Roman"/>
                <w:sz w:val="20"/>
                <w:lang w:val="hr-HR"/>
              </w:rPr>
              <w:t>10</w:t>
            </w:r>
          </w:p>
        </w:tc>
        <w:tc>
          <w:tcPr>
            <w:tcW w:w="567" w:type="dxa"/>
            <w:shd w:val="clear" w:color="auto" w:fill="auto"/>
            <w:hideMark/>
          </w:tcPr>
          <w:p w14:paraId="57A9D405"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65</w:t>
            </w:r>
          </w:p>
        </w:tc>
        <w:tc>
          <w:tcPr>
            <w:tcW w:w="3118" w:type="dxa"/>
            <w:shd w:val="clear" w:color="auto" w:fill="auto"/>
            <w:hideMark/>
          </w:tcPr>
          <w:p w14:paraId="29379EDB"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eastAsia="Arial" w:hAnsi="Times New Roman" w:cs="Times New Roman"/>
                <w:sz w:val="20"/>
                <w:szCs w:val="20"/>
                <w:lang w:val="hr-HR"/>
              </w:rPr>
              <w:t>Baterija”Lux”</w:t>
            </w:r>
          </w:p>
        </w:tc>
        <w:tc>
          <w:tcPr>
            <w:tcW w:w="851" w:type="dxa"/>
            <w:shd w:val="clear" w:color="auto" w:fill="auto"/>
            <w:hideMark/>
          </w:tcPr>
          <w:p w14:paraId="55D605A2"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0EA2FC09"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7</w:t>
            </w:r>
          </w:p>
        </w:tc>
      </w:tr>
      <w:tr w:rsidR="008E3323" w:rsidRPr="008E3323" w14:paraId="0F391DF0" w14:textId="77777777" w:rsidTr="00A179B1">
        <w:trPr>
          <w:trHeight w:hRule="exact" w:val="250"/>
        </w:trPr>
        <w:tc>
          <w:tcPr>
            <w:tcW w:w="567" w:type="dxa"/>
            <w:shd w:val="clear" w:color="auto" w:fill="auto"/>
            <w:hideMark/>
          </w:tcPr>
          <w:p w14:paraId="5A3812C2"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33</w:t>
            </w:r>
          </w:p>
        </w:tc>
        <w:tc>
          <w:tcPr>
            <w:tcW w:w="2552" w:type="dxa"/>
            <w:shd w:val="clear" w:color="auto" w:fill="auto"/>
            <w:hideMark/>
          </w:tcPr>
          <w:p w14:paraId="3434780A"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Sjekirica</w:t>
            </w:r>
          </w:p>
        </w:tc>
        <w:tc>
          <w:tcPr>
            <w:tcW w:w="709" w:type="dxa"/>
            <w:shd w:val="clear" w:color="auto" w:fill="auto"/>
            <w:hideMark/>
          </w:tcPr>
          <w:p w14:paraId="5BEDF01F"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5221C2F5" w14:textId="77777777" w:rsidR="008E3323" w:rsidRPr="008E3323" w:rsidRDefault="008E3323" w:rsidP="00BD0187">
            <w:pPr>
              <w:pStyle w:val="TableParagraph"/>
              <w:ind w:left="213"/>
              <w:rPr>
                <w:rFonts w:ascii="Times New Roman" w:eastAsia="Arial" w:hAnsi="Times New Roman" w:cs="Times New Roman"/>
                <w:sz w:val="20"/>
                <w:szCs w:val="20"/>
                <w:lang w:val="hr-HR"/>
              </w:rPr>
            </w:pPr>
            <w:r w:rsidRPr="008E3323">
              <w:rPr>
                <w:rFonts w:ascii="Times New Roman" w:hAnsi="Times New Roman" w:cs="Times New Roman"/>
                <w:sz w:val="20"/>
                <w:lang w:val="hr-HR"/>
              </w:rPr>
              <w:t>11</w:t>
            </w:r>
          </w:p>
        </w:tc>
        <w:tc>
          <w:tcPr>
            <w:tcW w:w="567" w:type="dxa"/>
            <w:shd w:val="clear" w:color="auto" w:fill="auto"/>
            <w:hideMark/>
          </w:tcPr>
          <w:p w14:paraId="744107D8"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66</w:t>
            </w:r>
          </w:p>
        </w:tc>
        <w:tc>
          <w:tcPr>
            <w:tcW w:w="3118" w:type="dxa"/>
            <w:shd w:val="clear" w:color="auto" w:fill="auto"/>
            <w:hideMark/>
          </w:tcPr>
          <w:p w14:paraId="7DD6D74F"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Posuda 220lit.Niva-lada</w:t>
            </w:r>
          </w:p>
        </w:tc>
        <w:tc>
          <w:tcPr>
            <w:tcW w:w="851" w:type="dxa"/>
            <w:shd w:val="clear" w:color="auto" w:fill="auto"/>
            <w:hideMark/>
          </w:tcPr>
          <w:p w14:paraId="360EFCFE"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780C6985"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r>
      <w:tr w:rsidR="008E3323" w:rsidRPr="008E3323" w14:paraId="0988A8F3" w14:textId="77777777" w:rsidTr="00A179B1">
        <w:trPr>
          <w:trHeight w:hRule="exact" w:val="250"/>
        </w:trPr>
        <w:tc>
          <w:tcPr>
            <w:tcW w:w="567" w:type="dxa"/>
            <w:shd w:val="clear" w:color="auto" w:fill="auto"/>
            <w:hideMark/>
          </w:tcPr>
          <w:p w14:paraId="1D3E352A"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67</w:t>
            </w:r>
          </w:p>
        </w:tc>
        <w:tc>
          <w:tcPr>
            <w:tcW w:w="2552" w:type="dxa"/>
            <w:shd w:val="clear" w:color="auto" w:fill="auto"/>
            <w:hideMark/>
          </w:tcPr>
          <w:p w14:paraId="768A4FD7"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Krampa</w:t>
            </w:r>
          </w:p>
        </w:tc>
        <w:tc>
          <w:tcPr>
            <w:tcW w:w="709" w:type="dxa"/>
            <w:shd w:val="clear" w:color="auto" w:fill="auto"/>
            <w:hideMark/>
          </w:tcPr>
          <w:p w14:paraId="3325E52A"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4FD5520D"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6</w:t>
            </w:r>
          </w:p>
        </w:tc>
        <w:tc>
          <w:tcPr>
            <w:tcW w:w="567" w:type="dxa"/>
            <w:shd w:val="clear" w:color="auto" w:fill="auto"/>
            <w:hideMark/>
          </w:tcPr>
          <w:p w14:paraId="45B995BD"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82</w:t>
            </w:r>
          </w:p>
        </w:tc>
        <w:tc>
          <w:tcPr>
            <w:tcW w:w="3118" w:type="dxa"/>
            <w:shd w:val="clear" w:color="auto" w:fill="auto"/>
            <w:hideMark/>
          </w:tcPr>
          <w:p w14:paraId="7BB24567"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Ručna pumpa zaisp.pritis.</w:t>
            </w:r>
          </w:p>
        </w:tc>
        <w:tc>
          <w:tcPr>
            <w:tcW w:w="851" w:type="dxa"/>
            <w:shd w:val="clear" w:color="auto" w:fill="auto"/>
            <w:hideMark/>
          </w:tcPr>
          <w:p w14:paraId="011D8725"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64D63A55"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r>
      <w:tr w:rsidR="008E3323" w:rsidRPr="008E3323" w14:paraId="3DA78A62" w14:textId="77777777" w:rsidTr="00A179B1">
        <w:trPr>
          <w:trHeight w:hRule="exact" w:val="250"/>
        </w:trPr>
        <w:tc>
          <w:tcPr>
            <w:tcW w:w="567" w:type="dxa"/>
            <w:shd w:val="clear" w:color="auto" w:fill="auto"/>
            <w:hideMark/>
          </w:tcPr>
          <w:p w14:paraId="5AC61797"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68</w:t>
            </w:r>
          </w:p>
        </w:tc>
        <w:tc>
          <w:tcPr>
            <w:tcW w:w="2552" w:type="dxa"/>
            <w:shd w:val="clear" w:color="auto" w:fill="auto"/>
            <w:hideMark/>
          </w:tcPr>
          <w:p w14:paraId="7C83E739"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Sjekira sašpicom</w:t>
            </w:r>
          </w:p>
        </w:tc>
        <w:tc>
          <w:tcPr>
            <w:tcW w:w="709" w:type="dxa"/>
            <w:shd w:val="clear" w:color="auto" w:fill="auto"/>
            <w:hideMark/>
          </w:tcPr>
          <w:p w14:paraId="6B4A8112"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24468A0D"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3</w:t>
            </w:r>
          </w:p>
        </w:tc>
        <w:tc>
          <w:tcPr>
            <w:tcW w:w="567" w:type="dxa"/>
            <w:shd w:val="clear" w:color="auto" w:fill="auto"/>
            <w:hideMark/>
          </w:tcPr>
          <w:p w14:paraId="412AC799"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83</w:t>
            </w:r>
          </w:p>
        </w:tc>
        <w:tc>
          <w:tcPr>
            <w:tcW w:w="3118" w:type="dxa"/>
            <w:shd w:val="clear" w:color="auto" w:fill="auto"/>
            <w:hideMark/>
          </w:tcPr>
          <w:p w14:paraId="21381F3C"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eastAsia="Arial" w:hAnsi="Times New Roman" w:cs="Times New Roman"/>
                <w:sz w:val="20"/>
                <w:szCs w:val="20"/>
                <w:lang w:val="hr-HR"/>
              </w:rPr>
              <w:t>Cisterna”PVC”2000lit.</w:t>
            </w:r>
          </w:p>
        </w:tc>
        <w:tc>
          <w:tcPr>
            <w:tcW w:w="851" w:type="dxa"/>
            <w:shd w:val="clear" w:color="auto" w:fill="auto"/>
            <w:hideMark/>
          </w:tcPr>
          <w:p w14:paraId="011314CC"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54117AF9"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r>
      <w:tr w:rsidR="008E3323" w:rsidRPr="008E3323" w14:paraId="1F32F66F" w14:textId="77777777" w:rsidTr="00A179B1">
        <w:trPr>
          <w:trHeight w:hRule="exact" w:val="250"/>
        </w:trPr>
        <w:tc>
          <w:tcPr>
            <w:tcW w:w="567" w:type="dxa"/>
            <w:shd w:val="clear" w:color="auto" w:fill="auto"/>
            <w:hideMark/>
          </w:tcPr>
          <w:p w14:paraId="5F74B46E"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69</w:t>
            </w:r>
          </w:p>
        </w:tc>
        <w:tc>
          <w:tcPr>
            <w:tcW w:w="2552" w:type="dxa"/>
            <w:shd w:val="clear" w:color="auto" w:fill="auto"/>
            <w:hideMark/>
          </w:tcPr>
          <w:p w14:paraId="1B3AD035"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Ašov</w:t>
            </w:r>
          </w:p>
        </w:tc>
        <w:tc>
          <w:tcPr>
            <w:tcW w:w="709" w:type="dxa"/>
            <w:shd w:val="clear" w:color="auto" w:fill="auto"/>
            <w:hideMark/>
          </w:tcPr>
          <w:p w14:paraId="3A52387A"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7F4D7523"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2</w:t>
            </w:r>
          </w:p>
        </w:tc>
        <w:tc>
          <w:tcPr>
            <w:tcW w:w="567" w:type="dxa"/>
            <w:shd w:val="clear" w:color="auto" w:fill="auto"/>
            <w:hideMark/>
          </w:tcPr>
          <w:p w14:paraId="5993B13B"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84</w:t>
            </w:r>
          </w:p>
        </w:tc>
        <w:tc>
          <w:tcPr>
            <w:tcW w:w="3118" w:type="dxa"/>
            <w:shd w:val="clear" w:color="auto" w:fill="auto"/>
            <w:hideMark/>
          </w:tcPr>
          <w:p w14:paraId="12030578"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Tempex odijelokomplet</w:t>
            </w:r>
          </w:p>
        </w:tc>
        <w:tc>
          <w:tcPr>
            <w:tcW w:w="851" w:type="dxa"/>
            <w:shd w:val="clear" w:color="auto" w:fill="auto"/>
            <w:hideMark/>
          </w:tcPr>
          <w:p w14:paraId="18F588B0"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1E899557"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r>
      <w:tr w:rsidR="008E3323" w:rsidRPr="008E3323" w14:paraId="416D55F0" w14:textId="77777777" w:rsidTr="00A179B1">
        <w:trPr>
          <w:trHeight w:hRule="exact" w:val="250"/>
        </w:trPr>
        <w:tc>
          <w:tcPr>
            <w:tcW w:w="567" w:type="dxa"/>
            <w:shd w:val="clear" w:color="auto" w:fill="auto"/>
            <w:hideMark/>
          </w:tcPr>
          <w:p w14:paraId="0124D346"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70</w:t>
            </w:r>
          </w:p>
        </w:tc>
        <w:tc>
          <w:tcPr>
            <w:tcW w:w="2552" w:type="dxa"/>
            <w:shd w:val="clear" w:color="auto" w:fill="auto"/>
            <w:hideMark/>
          </w:tcPr>
          <w:p w14:paraId="7CC9DAD3"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Garnituraalata</w:t>
            </w:r>
          </w:p>
        </w:tc>
        <w:tc>
          <w:tcPr>
            <w:tcW w:w="709" w:type="dxa"/>
            <w:shd w:val="clear" w:color="auto" w:fill="auto"/>
            <w:hideMark/>
          </w:tcPr>
          <w:p w14:paraId="66DCCBE9"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3F878761"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2</w:t>
            </w:r>
          </w:p>
        </w:tc>
        <w:tc>
          <w:tcPr>
            <w:tcW w:w="567" w:type="dxa"/>
            <w:shd w:val="clear" w:color="auto" w:fill="auto"/>
            <w:hideMark/>
          </w:tcPr>
          <w:p w14:paraId="4D6176FE"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85</w:t>
            </w:r>
          </w:p>
        </w:tc>
        <w:tc>
          <w:tcPr>
            <w:tcW w:w="3118" w:type="dxa"/>
            <w:shd w:val="clear" w:color="auto" w:fill="auto"/>
            <w:hideMark/>
          </w:tcPr>
          <w:p w14:paraId="2F1ED78D"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Boca saazotom</w:t>
            </w:r>
          </w:p>
        </w:tc>
        <w:tc>
          <w:tcPr>
            <w:tcW w:w="851" w:type="dxa"/>
            <w:shd w:val="clear" w:color="auto" w:fill="auto"/>
            <w:hideMark/>
          </w:tcPr>
          <w:p w14:paraId="4D3FF791"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2A094A1F"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2</w:t>
            </w:r>
          </w:p>
        </w:tc>
      </w:tr>
      <w:tr w:rsidR="008E3323" w:rsidRPr="008E3323" w14:paraId="7CE10B7A" w14:textId="77777777" w:rsidTr="00A179B1">
        <w:trPr>
          <w:trHeight w:hRule="exact" w:val="250"/>
        </w:trPr>
        <w:tc>
          <w:tcPr>
            <w:tcW w:w="567" w:type="dxa"/>
            <w:shd w:val="clear" w:color="auto" w:fill="auto"/>
            <w:hideMark/>
          </w:tcPr>
          <w:p w14:paraId="1A86A764"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lastRenderedPageBreak/>
              <w:t>71</w:t>
            </w:r>
          </w:p>
        </w:tc>
        <w:tc>
          <w:tcPr>
            <w:tcW w:w="2552" w:type="dxa"/>
            <w:shd w:val="clear" w:color="auto" w:fill="auto"/>
            <w:hideMark/>
          </w:tcPr>
          <w:p w14:paraId="3AD05A94"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Lopata</w:t>
            </w:r>
          </w:p>
        </w:tc>
        <w:tc>
          <w:tcPr>
            <w:tcW w:w="709" w:type="dxa"/>
            <w:shd w:val="clear" w:color="auto" w:fill="auto"/>
            <w:hideMark/>
          </w:tcPr>
          <w:p w14:paraId="662FC2E5"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5154B0F1"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5</w:t>
            </w:r>
          </w:p>
        </w:tc>
        <w:tc>
          <w:tcPr>
            <w:tcW w:w="567" w:type="dxa"/>
            <w:shd w:val="clear" w:color="auto" w:fill="auto"/>
            <w:hideMark/>
          </w:tcPr>
          <w:p w14:paraId="39150104"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86</w:t>
            </w:r>
          </w:p>
        </w:tc>
        <w:tc>
          <w:tcPr>
            <w:tcW w:w="3118" w:type="dxa"/>
            <w:shd w:val="clear" w:color="auto" w:fill="auto"/>
            <w:hideMark/>
          </w:tcPr>
          <w:p w14:paraId="75D4CCC4"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Zaštitnamaska</w:t>
            </w:r>
          </w:p>
        </w:tc>
        <w:tc>
          <w:tcPr>
            <w:tcW w:w="851" w:type="dxa"/>
            <w:shd w:val="clear" w:color="auto" w:fill="auto"/>
            <w:hideMark/>
          </w:tcPr>
          <w:p w14:paraId="7FC084FE"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17BB05FA"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7</w:t>
            </w:r>
          </w:p>
        </w:tc>
      </w:tr>
      <w:tr w:rsidR="008E3323" w:rsidRPr="008E3323" w14:paraId="0C992651" w14:textId="77777777" w:rsidTr="00A179B1">
        <w:trPr>
          <w:trHeight w:hRule="exact" w:val="253"/>
        </w:trPr>
        <w:tc>
          <w:tcPr>
            <w:tcW w:w="567" w:type="dxa"/>
            <w:shd w:val="clear" w:color="auto" w:fill="auto"/>
            <w:hideMark/>
          </w:tcPr>
          <w:p w14:paraId="60824858"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72</w:t>
            </w:r>
          </w:p>
        </w:tc>
        <w:tc>
          <w:tcPr>
            <w:tcW w:w="2552" w:type="dxa"/>
            <w:shd w:val="clear" w:color="auto" w:fill="auto"/>
            <w:hideMark/>
          </w:tcPr>
          <w:p w14:paraId="011E5015"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Macola</w:t>
            </w:r>
          </w:p>
        </w:tc>
        <w:tc>
          <w:tcPr>
            <w:tcW w:w="709" w:type="dxa"/>
            <w:shd w:val="clear" w:color="auto" w:fill="auto"/>
            <w:hideMark/>
          </w:tcPr>
          <w:p w14:paraId="02F2EFA1"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3CDF973B"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c>
          <w:tcPr>
            <w:tcW w:w="567" w:type="dxa"/>
            <w:shd w:val="clear" w:color="auto" w:fill="auto"/>
            <w:hideMark/>
          </w:tcPr>
          <w:p w14:paraId="68B98A0F"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87</w:t>
            </w:r>
          </w:p>
        </w:tc>
        <w:tc>
          <w:tcPr>
            <w:tcW w:w="3118" w:type="dxa"/>
            <w:shd w:val="clear" w:color="auto" w:fill="auto"/>
            <w:hideMark/>
          </w:tcPr>
          <w:p w14:paraId="30F247F4"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Rukavicetempex</w:t>
            </w:r>
          </w:p>
        </w:tc>
        <w:tc>
          <w:tcPr>
            <w:tcW w:w="851" w:type="dxa"/>
            <w:shd w:val="clear" w:color="auto" w:fill="auto"/>
            <w:hideMark/>
          </w:tcPr>
          <w:p w14:paraId="59BF21B3" w14:textId="77777777" w:rsidR="008E3323" w:rsidRPr="008E3323" w:rsidRDefault="008E3323" w:rsidP="00BD0187">
            <w:pPr>
              <w:pStyle w:val="TableParagraph"/>
              <w:ind w:left="192"/>
              <w:rPr>
                <w:rFonts w:ascii="Times New Roman" w:eastAsia="Arial" w:hAnsi="Times New Roman" w:cs="Times New Roman"/>
                <w:sz w:val="20"/>
                <w:szCs w:val="20"/>
                <w:lang w:val="hr-HR"/>
              </w:rPr>
            </w:pPr>
            <w:r w:rsidRPr="008E3323">
              <w:rPr>
                <w:rFonts w:ascii="Times New Roman" w:hAnsi="Times New Roman" w:cs="Times New Roman"/>
                <w:sz w:val="20"/>
                <w:lang w:val="hr-HR"/>
              </w:rPr>
              <w:t>Par.</w:t>
            </w:r>
          </w:p>
        </w:tc>
        <w:tc>
          <w:tcPr>
            <w:tcW w:w="425" w:type="dxa"/>
            <w:shd w:val="clear" w:color="auto" w:fill="auto"/>
            <w:hideMark/>
          </w:tcPr>
          <w:p w14:paraId="147CA380"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2</w:t>
            </w:r>
          </w:p>
        </w:tc>
      </w:tr>
      <w:tr w:rsidR="008E3323" w:rsidRPr="008E3323" w14:paraId="3392A92F" w14:textId="77777777" w:rsidTr="00A179B1">
        <w:trPr>
          <w:trHeight w:hRule="exact" w:val="250"/>
        </w:trPr>
        <w:tc>
          <w:tcPr>
            <w:tcW w:w="567" w:type="dxa"/>
            <w:shd w:val="clear" w:color="auto" w:fill="auto"/>
            <w:hideMark/>
          </w:tcPr>
          <w:p w14:paraId="6A5FA978"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73</w:t>
            </w:r>
          </w:p>
        </w:tc>
        <w:tc>
          <w:tcPr>
            <w:tcW w:w="2552" w:type="dxa"/>
            <w:shd w:val="clear" w:color="auto" w:fill="auto"/>
            <w:hideMark/>
          </w:tcPr>
          <w:p w14:paraId="72F55BB3"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Krampa sasjekirom</w:t>
            </w:r>
          </w:p>
        </w:tc>
        <w:tc>
          <w:tcPr>
            <w:tcW w:w="709" w:type="dxa"/>
            <w:shd w:val="clear" w:color="auto" w:fill="auto"/>
            <w:hideMark/>
          </w:tcPr>
          <w:p w14:paraId="49CBCC93"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2A7408A2"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c>
          <w:tcPr>
            <w:tcW w:w="567" w:type="dxa"/>
            <w:shd w:val="clear" w:color="auto" w:fill="auto"/>
            <w:hideMark/>
          </w:tcPr>
          <w:p w14:paraId="407BF18A"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88</w:t>
            </w:r>
          </w:p>
        </w:tc>
        <w:tc>
          <w:tcPr>
            <w:tcW w:w="3118" w:type="dxa"/>
            <w:shd w:val="clear" w:color="auto" w:fill="auto"/>
            <w:hideMark/>
          </w:tcPr>
          <w:p w14:paraId="6DEE07EF"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eastAsia="Arial" w:hAnsi="Times New Roman" w:cs="Times New Roman"/>
                <w:sz w:val="20"/>
                <w:szCs w:val="20"/>
                <w:lang w:val="hr-HR"/>
              </w:rPr>
              <w:t>Dozatorpraha”JUNIOR”</w:t>
            </w:r>
          </w:p>
        </w:tc>
        <w:tc>
          <w:tcPr>
            <w:tcW w:w="851" w:type="dxa"/>
            <w:shd w:val="clear" w:color="auto" w:fill="auto"/>
            <w:hideMark/>
          </w:tcPr>
          <w:p w14:paraId="5FB33CA1"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7A29E066"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r>
      <w:tr w:rsidR="008E3323" w:rsidRPr="008E3323" w14:paraId="677108E4" w14:textId="77777777" w:rsidTr="00A179B1">
        <w:trPr>
          <w:trHeight w:hRule="exact" w:val="250"/>
        </w:trPr>
        <w:tc>
          <w:tcPr>
            <w:tcW w:w="567" w:type="dxa"/>
            <w:shd w:val="clear" w:color="auto" w:fill="auto"/>
            <w:hideMark/>
          </w:tcPr>
          <w:p w14:paraId="1C713AEE"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74</w:t>
            </w:r>
          </w:p>
        </w:tc>
        <w:tc>
          <w:tcPr>
            <w:tcW w:w="2552" w:type="dxa"/>
            <w:shd w:val="clear" w:color="auto" w:fill="auto"/>
            <w:hideMark/>
          </w:tcPr>
          <w:p w14:paraId="3EEE818C"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Pajser</w:t>
            </w:r>
          </w:p>
        </w:tc>
        <w:tc>
          <w:tcPr>
            <w:tcW w:w="709" w:type="dxa"/>
            <w:shd w:val="clear" w:color="auto" w:fill="auto"/>
            <w:hideMark/>
          </w:tcPr>
          <w:p w14:paraId="5EEC9D77"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3661D49E"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c>
          <w:tcPr>
            <w:tcW w:w="567" w:type="dxa"/>
            <w:shd w:val="clear" w:color="auto" w:fill="auto"/>
            <w:hideMark/>
          </w:tcPr>
          <w:p w14:paraId="62268AF0"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89</w:t>
            </w:r>
          </w:p>
        </w:tc>
        <w:tc>
          <w:tcPr>
            <w:tcW w:w="3118" w:type="dxa"/>
            <w:shd w:val="clear" w:color="auto" w:fill="auto"/>
            <w:hideMark/>
          </w:tcPr>
          <w:p w14:paraId="7BACF559"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Vaga3/6kg</w:t>
            </w:r>
          </w:p>
        </w:tc>
        <w:tc>
          <w:tcPr>
            <w:tcW w:w="851" w:type="dxa"/>
            <w:shd w:val="clear" w:color="auto" w:fill="auto"/>
            <w:hideMark/>
          </w:tcPr>
          <w:p w14:paraId="354D4135"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6FCB5B0E"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r>
      <w:tr w:rsidR="008E3323" w:rsidRPr="008E3323" w14:paraId="72557B33" w14:textId="77777777" w:rsidTr="00A179B1">
        <w:trPr>
          <w:trHeight w:hRule="exact" w:val="480"/>
        </w:trPr>
        <w:tc>
          <w:tcPr>
            <w:tcW w:w="567" w:type="dxa"/>
            <w:shd w:val="clear" w:color="auto" w:fill="auto"/>
            <w:hideMark/>
          </w:tcPr>
          <w:p w14:paraId="766F06BD"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75</w:t>
            </w:r>
          </w:p>
        </w:tc>
        <w:tc>
          <w:tcPr>
            <w:tcW w:w="2552" w:type="dxa"/>
            <w:shd w:val="clear" w:color="auto" w:fill="auto"/>
            <w:hideMark/>
          </w:tcPr>
          <w:p w14:paraId="1C6280CA" w14:textId="77777777" w:rsidR="008E3323" w:rsidRPr="008E3323" w:rsidRDefault="008E3323" w:rsidP="00BD0187">
            <w:pPr>
              <w:pStyle w:val="TableParagraph"/>
              <w:spacing w:before="112"/>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Azbestnoplatno</w:t>
            </w:r>
          </w:p>
        </w:tc>
        <w:tc>
          <w:tcPr>
            <w:tcW w:w="709" w:type="dxa"/>
            <w:shd w:val="clear" w:color="auto" w:fill="auto"/>
          </w:tcPr>
          <w:p w14:paraId="09F3903D" w14:textId="77777777" w:rsidR="008E3323" w:rsidRPr="008E3323" w:rsidRDefault="008E3323" w:rsidP="00BD0187">
            <w:pPr>
              <w:pStyle w:val="TableParagraph"/>
              <w:spacing w:before="9"/>
              <w:rPr>
                <w:rFonts w:ascii="Times New Roman" w:eastAsia="Times New Roman" w:hAnsi="Times New Roman" w:cs="Times New Roman"/>
                <w:sz w:val="19"/>
                <w:szCs w:val="19"/>
                <w:lang w:val="hr-HR"/>
              </w:rPr>
            </w:pPr>
          </w:p>
          <w:p w14:paraId="5FF1393E"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442DEB7F"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c>
          <w:tcPr>
            <w:tcW w:w="567" w:type="dxa"/>
            <w:shd w:val="clear" w:color="auto" w:fill="auto"/>
            <w:hideMark/>
          </w:tcPr>
          <w:p w14:paraId="30B03729"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90</w:t>
            </w:r>
          </w:p>
        </w:tc>
        <w:tc>
          <w:tcPr>
            <w:tcW w:w="3118" w:type="dxa"/>
            <w:shd w:val="clear" w:color="auto" w:fill="auto"/>
            <w:hideMark/>
          </w:tcPr>
          <w:p w14:paraId="7340F96E"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Vaga20kg</w:t>
            </w:r>
          </w:p>
        </w:tc>
        <w:tc>
          <w:tcPr>
            <w:tcW w:w="851" w:type="dxa"/>
            <w:shd w:val="clear" w:color="auto" w:fill="auto"/>
            <w:hideMark/>
          </w:tcPr>
          <w:p w14:paraId="1EADF37D"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1262C613"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r>
      <w:tr w:rsidR="008E3323" w:rsidRPr="008E3323" w14:paraId="2A3A6DF4" w14:textId="77777777" w:rsidTr="00A179B1">
        <w:trPr>
          <w:trHeight w:hRule="exact" w:val="480"/>
        </w:trPr>
        <w:tc>
          <w:tcPr>
            <w:tcW w:w="567" w:type="dxa"/>
            <w:shd w:val="clear" w:color="auto" w:fill="auto"/>
            <w:hideMark/>
          </w:tcPr>
          <w:p w14:paraId="54644B7D"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76</w:t>
            </w:r>
          </w:p>
        </w:tc>
        <w:tc>
          <w:tcPr>
            <w:tcW w:w="2552" w:type="dxa"/>
            <w:shd w:val="clear" w:color="auto" w:fill="auto"/>
            <w:hideMark/>
          </w:tcPr>
          <w:p w14:paraId="26B0CCE8" w14:textId="77777777" w:rsidR="008E3323" w:rsidRPr="008E3323" w:rsidRDefault="008E3323" w:rsidP="00BD0187">
            <w:pPr>
              <w:pStyle w:val="TableParagraph"/>
              <w:ind w:left="98" w:right="136"/>
              <w:rPr>
                <w:rFonts w:ascii="Times New Roman" w:eastAsia="Arial" w:hAnsi="Times New Roman" w:cs="Times New Roman"/>
                <w:sz w:val="20"/>
                <w:szCs w:val="20"/>
                <w:lang w:val="hr-HR"/>
              </w:rPr>
            </w:pPr>
            <w:r w:rsidRPr="008E3323">
              <w:rPr>
                <w:rFonts w:ascii="Times New Roman" w:hAnsi="Times New Roman" w:cs="Times New Roman"/>
                <w:sz w:val="20"/>
                <w:lang w:val="hr-HR"/>
              </w:rPr>
              <w:t>Kompletna odiječa iobućazavatrogasce</w:t>
            </w:r>
          </w:p>
        </w:tc>
        <w:tc>
          <w:tcPr>
            <w:tcW w:w="709" w:type="dxa"/>
            <w:shd w:val="clear" w:color="auto" w:fill="auto"/>
            <w:hideMark/>
          </w:tcPr>
          <w:p w14:paraId="67B1B998"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2829E9D7" w14:textId="77777777" w:rsidR="008E3323" w:rsidRPr="008E3323" w:rsidRDefault="008E3323" w:rsidP="00BD0187">
            <w:pPr>
              <w:pStyle w:val="TableParagraph"/>
              <w:ind w:left="213"/>
              <w:rPr>
                <w:rFonts w:ascii="Times New Roman" w:eastAsia="Arial" w:hAnsi="Times New Roman" w:cs="Times New Roman"/>
                <w:sz w:val="20"/>
                <w:szCs w:val="20"/>
                <w:lang w:val="hr-HR"/>
              </w:rPr>
            </w:pPr>
            <w:r w:rsidRPr="008E3323">
              <w:rPr>
                <w:rFonts w:ascii="Times New Roman" w:hAnsi="Times New Roman" w:cs="Times New Roman"/>
                <w:sz w:val="20"/>
                <w:lang w:val="hr-HR"/>
              </w:rPr>
              <w:t>18</w:t>
            </w:r>
          </w:p>
        </w:tc>
        <w:tc>
          <w:tcPr>
            <w:tcW w:w="567" w:type="dxa"/>
            <w:shd w:val="clear" w:color="auto" w:fill="auto"/>
            <w:hideMark/>
          </w:tcPr>
          <w:p w14:paraId="6AFCACFA"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91</w:t>
            </w:r>
          </w:p>
        </w:tc>
        <w:tc>
          <w:tcPr>
            <w:tcW w:w="3118" w:type="dxa"/>
            <w:shd w:val="clear" w:color="auto" w:fill="auto"/>
            <w:hideMark/>
          </w:tcPr>
          <w:p w14:paraId="7A84E4C8"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Vaga300kg</w:t>
            </w:r>
          </w:p>
        </w:tc>
        <w:tc>
          <w:tcPr>
            <w:tcW w:w="851" w:type="dxa"/>
            <w:shd w:val="clear" w:color="auto" w:fill="auto"/>
            <w:hideMark/>
          </w:tcPr>
          <w:p w14:paraId="5749D77F"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46DD134E"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r>
      <w:tr w:rsidR="008E3323" w:rsidRPr="008E3323" w14:paraId="06043A1E" w14:textId="77777777" w:rsidTr="00A179B1">
        <w:trPr>
          <w:trHeight w:hRule="exact" w:val="250"/>
        </w:trPr>
        <w:tc>
          <w:tcPr>
            <w:tcW w:w="567" w:type="dxa"/>
            <w:shd w:val="clear" w:color="auto" w:fill="auto"/>
            <w:hideMark/>
          </w:tcPr>
          <w:p w14:paraId="1E990295"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77</w:t>
            </w:r>
          </w:p>
        </w:tc>
        <w:tc>
          <w:tcPr>
            <w:tcW w:w="2552" w:type="dxa"/>
            <w:shd w:val="clear" w:color="auto" w:fill="auto"/>
            <w:hideMark/>
          </w:tcPr>
          <w:p w14:paraId="6F04D8E8"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Video nadzor sa1.kom.</w:t>
            </w:r>
          </w:p>
        </w:tc>
        <w:tc>
          <w:tcPr>
            <w:tcW w:w="709" w:type="dxa"/>
            <w:shd w:val="clear" w:color="auto" w:fill="auto"/>
            <w:hideMark/>
          </w:tcPr>
          <w:p w14:paraId="280220C3"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74AFA2A4"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c>
          <w:tcPr>
            <w:tcW w:w="567" w:type="dxa"/>
            <w:shd w:val="clear" w:color="auto" w:fill="auto"/>
            <w:hideMark/>
          </w:tcPr>
          <w:p w14:paraId="10FF6A90"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92</w:t>
            </w:r>
          </w:p>
        </w:tc>
        <w:tc>
          <w:tcPr>
            <w:tcW w:w="3118" w:type="dxa"/>
            <w:shd w:val="clear" w:color="auto" w:fill="auto"/>
            <w:hideMark/>
          </w:tcPr>
          <w:p w14:paraId="31A7C8E4" w14:textId="77777777" w:rsidR="008E3323" w:rsidRPr="008E3323" w:rsidRDefault="008E3323" w:rsidP="00BD0187">
            <w:pPr>
              <w:pStyle w:val="TableParagraph"/>
              <w:ind w:left="98"/>
              <w:rPr>
                <w:rFonts w:ascii="Times New Roman" w:eastAsia="Arial" w:hAnsi="Times New Roman" w:cs="Times New Roman"/>
                <w:sz w:val="13"/>
                <w:szCs w:val="13"/>
                <w:lang w:val="hr-HR"/>
              </w:rPr>
            </w:pPr>
            <w:r w:rsidRPr="008E3323">
              <w:rPr>
                <w:rFonts w:ascii="Times New Roman" w:hAnsi="Times New Roman" w:cs="Times New Roman"/>
                <w:position w:val="1"/>
                <w:sz w:val="20"/>
                <w:lang w:val="hr-HR"/>
              </w:rPr>
              <w:t>PunjačCO</w:t>
            </w:r>
            <w:r w:rsidRPr="008E3323">
              <w:rPr>
                <w:rFonts w:ascii="Times New Roman" w:hAnsi="Times New Roman" w:cs="Times New Roman"/>
                <w:sz w:val="13"/>
                <w:lang w:val="hr-HR"/>
              </w:rPr>
              <w:t>2</w:t>
            </w:r>
          </w:p>
        </w:tc>
        <w:tc>
          <w:tcPr>
            <w:tcW w:w="851" w:type="dxa"/>
            <w:shd w:val="clear" w:color="auto" w:fill="auto"/>
            <w:hideMark/>
          </w:tcPr>
          <w:p w14:paraId="0CD29D9C"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06F527CB"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r>
      <w:tr w:rsidR="008E3323" w:rsidRPr="008E3323" w14:paraId="125880E2" w14:textId="77777777" w:rsidTr="00A179B1">
        <w:trPr>
          <w:trHeight w:hRule="exact" w:val="252"/>
        </w:trPr>
        <w:tc>
          <w:tcPr>
            <w:tcW w:w="567" w:type="dxa"/>
            <w:shd w:val="clear" w:color="auto" w:fill="auto"/>
            <w:hideMark/>
          </w:tcPr>
          <w:p w14:paraId="6B363A2E"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78</w:t>
            </w:r>
          </w:p>
        </w:tc>
        <w:tc>
          <w:tcPr>
            <w:tcW w:w="2552" w:type="dxa"/>
            <w:shd w:val="clear" w:color="auto" w:fill="auto"/>
            <w:hideMark/>
          </w:tcPr>
          <w:p w14:paraId="1A62FA23"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Televizor</w:t>
            </w:r>
          </w:p>
        </w:tc>
        <w:tc>
          <w:tcPr>
            <w:tcW w:w="709" w:type="dxa"/>
            <w:shd w:val="clear" w:color="auto" w:fill="auto"/>
            <w:hideMark/>
          </w:tcPr>
          <w:p w14:paraId="6222DB44"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6E42B5A3"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c>
          <w:tcPr>
            <w:tcW w:w="567" w:type="dxa"/>
            <w:shd w:val="clear" w:color="auto" w:fill="auto"/>
            <w:hideMark/>
          </w:tcPr>
          <w:p w14:paraId="103F2AAD"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93</w:t>
            </w:r>
          </w:p>
        </w:tc>
        <w:tc>
          <w:tcPr>
            <w:tcW w:w="3118" w:type="dxa"/>
            <w:shd w:val="clear" w:color="auto" w:fill="auto"/>
            <w:hideMark/>
          </w:tcPr>
          <w:p w14:paraId="6254D715" w14:textId="77777777" w:rsidR="008E3323" w:rsidRPr="008E3323" w:rsidRDefault="008E3323" w:rsidP="00BD0187">
            <w:pPr>
              <w:pStyle w:val="TableParagraph"/>
              <w:ind w:left="98"/>
              <w:rPr>
                <w:rFonts w:ascii="Times New Roman" w:eastAsia="Arial" w:hAnsi="Times New Roman" w:cs="Times New Roman"/>
                <w:sz w:val="13"/>
                <w:szCs w:val="13"/>
                <w:lang w:val="hr-HR"/>
              </w:rPr>
            </w:pPr>
            <w:r w:rsidRPr="008E3323">
              <w:rPr>
                <w:rFonts w:ascii="Times New Roman" w:hAnsi="Times New Roman" w:cs="Times New Roman"/>
                <w:position w:val="1"/>
                <w:sz w:val="20"/>
                <w:lang w:val="hr-HR"/>
              </w:rPr>
              <w:t>PretakačCO</w:t>
            </w:r>
            <w:r w:rsidRPr="008E3323">
              <w:rPr>
                <w:rFonts w:ascii="Times New Roman" w:hAnsi="Times New Roman" w:cs="Times New Roman"/>
                <w:sz w:val="13"/>
                <w:lang w:val="hr-HR"/>
              </w:rPr>
              <w:t>2</w:t>
            </w:r>
          </w:p>
        </w:tc>
        <w:tc>
          <w:tcPr>
            <w:tcW w:w="851" w:type="dxa"/>
            <w:shd w:val="clear" w:color="auto" w:fill="auto"/>
            <w:hideMark/>
          </w:tcPr>
          <w:p w14:paraId="6BCC2F39"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133C7B72"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r>
      <w:tr w:rsidR="008E3323" w:rsidRPr="008E3323" w14:paraId="4F542F0E" w14:textId="77777777" w:rsidTr="00A179B1">
        <w:trPr>
          <w:trHeight w:hRule="exact" w:val="250"/>
        </w:trPr>
        <w:tc>
          <w:tcPr>
            <w:tcW w:w="567" w:type="dxa"/>
            <w:shd w:val="clear" w:color="auto" w:fill="auto"/>
            <w:hideMark/>
          </w:tcPr>
          <w:p w14:paraId="685527FB"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79</w:t>
            </w:r>
          </w:p>
        </w:tc>
        <w:tc>
          <w:tcPr>
            <w:tcW w:w="2552" w:type="dxa"/>
            <w:shd w:val="clear" w:color="auto" w:fill="auto"/>
            <w:hideMark/>
          </w:tcPr>
          <w:p w14:paraId="25EBA5C5"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Kompjuter</w:t>
            </w:r>
          </w:p>
        </w:tc>
        <w:tc>
          <w:tcPr>
            <w:tcW w:w="709" w:type="dxa"/>
            <w:shd w:val="clear" w:color="auto" w:fill="auto"/>
            <w:hideMark/>
          </w:tcPr>
          <w:p w14:paraId="5C434B62"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1CAFE01F"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2</w:t>
            </w:r>
          </w:p>
        </w:tc>
        <w:tc>
          <w:tcPr>
            <w:tcW w:w="567" w:type="dxa"/>
            <w:shd w:val="clear" w:color="auto" w:fill="auto"/>
            <w:hideMark/>
          </w:tcPr>
          <w:p w14:paraId="2235BFDC"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94</w:t>
            </w:r>
          </w:p>
        </w:tc>
        <w:tc>
          <w:tcPr>
            <w:tcW w:w="3118" w:type="dxa"/>
            <w:shd w:val="clear" w:color="auto" w:fill="auto"/>
            <w:hideMark/>
          </w:tcPr>
          <w:p w14:paraId="030E100D"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I GM 900-1KOM</w:t>
            </w:r>
            <w:r w:rsidRPr="008E3323">
              <w:rPr>
                <w:rFonts w:ascii="Times New Roman" w:hAnsi="Times New Roman" w:cs="Times New Roman"/>
                <w:b/>
                <w:sz w:val="20"/>
                <w:lang w:val="hr-HR"/>
              </w:rPr>
              <w:t>.</w:t>
            </w:r>
          </w:p>
        </w:tc>
        <w:tc>
          <w:tcPr>
            <w:tcW w:w="851" w:type="dxa"/>
            <w:shd w:val="clear" w:color="auto" w:fill="auto"/>
            <w:hideMark/>
          </w:tcPr>
          <w:p w14:paraId="4D8A6DE1"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52A6428E"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r>
      <w:tr w:rsidR="008E3323" w:rsidRPr="008E3323" w14:paraId="0CEF759D" w14:textId="77777777" w:rsidTr="00A179B1">
        <w:trPr>
          <w:trHeight w:hRule="exact" w:val="250"/>
        </w:trPr>
        <w:tc>
          <w:tcPr>
            <w:tcW w:w="567" w:type="dxa"/>
            <w:shd w:val="clear" w:color="auto" w:fill="auto"/>
            <w:hideMark/>
          </w:tcPr>
          <w:p w14:paraId="6B9E1462"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80</w:t>
            </w:r>
          </w:p>
        </w:tc>
        <w:tc>
          <w:tcPr>
            <w:tcW w:w="2552" w:type="dxa"/>
            <w:shd w:val="clear" w:color="auto" w:fill="auto"/>
            <w:hideMark/>
          </w:tcPr>
          <w:p w14:paraId="2A80EDD0"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Laptop</w:t>
            </w:r>
          </w:p>
        </w:tc>
        <w:tc>
          <w:tcPr>
            <w:tcW w:w="709" w:type="dxa"/>
            <w:shd w:val="clear" w:color="auto" w:fill="auto"/>
            <w:hideMark/>
          </w:tcPr>
          <w:p w14:paraId="2F3001EE"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5FC6D83B"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c>
          <w:tcPr>
            <w:tcW w:w="567" w:type="dxa"/>
            <w:shd w:val="clear" w:color="auto" w:fill="auto"/>
            <w:hideMark/>
          </w:tcPr>
          <w:p w14:paraId="6A62484A" w14:textId="77777777" w:rsidR="008E3323" w:rsidRPr="008E3323" w:rsidRDefault="008E3323" w:rsidP="00BD0187">
            <w:pPr>
              <w:pStyle w:val="TableParagraph"/>
              <w:ind w:right="5"/>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95</w:t>
            </w:r>
          </w:p>
        </w:tc>
        <w:tc>
          <w:tcPr>
            <w:tcW w:w="3118" w:type="dxa"/>
            <w:shd w:val="clear" w:color="auto" w:fill="auto"/>
            <w:hideMark/>
          </w:tcPr>
          <w:p w14:paraId="577C3E8F"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UKV-uređaj</w:t>
            </w:r>
          </w:p>
        </w:tc>
        <w:tc>
          <w:tcPr>
            <w:tcW w:w="851" w:type="dxa"/>
            <w:shd w:val="clear" w:color="auto" w:fill="auto"/>
            <w:hideMark/>
          </w:tcPr>
          <w:p w14:paraId="5478E192" w14:textId="77777777" w:rsidR="008E3323" w:rsidRPr="008E3323" w:rsidRDefault="008E3323" w:rsidP="00BD0187">
            <w:pPr>
              <w:pStyle w:val="TableParagraph"/>
              <w:ind w:left="141"/>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3C726DEA"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w w:val="99"/>
                <w:sz w:val="20"/>
                <w:lang w:val="hr-HR"/>
              </w:rPr>
              <w:t>1</w:t>
            </w:r>
          </w:p>
        </w:tc>
      </w:tr>
      <w:tr w:rsidR="008E3323" w:rsidRPr="008E3323" w14:paraId="764BCB4D" w14:textId="77777777" w:rsidTr="00A179B1">
        <w:trPr>
          <w:trHeight w:hRule="exact" w:val="251"/>
        </w:trPr>
        <w:tc>
          <w:tcPr>
            <w:tcW w:w="567" w:type="dxa"/>
            <w:shd w:val="clear" w:color="auto" w:fill="auto"/>
            <w:hideMark/>
          </w:tcPr>
          <w:p w14:paraId="597FC613" w14:textId="77777777" w:rsidR="008E3323" w:rsidRPr="008E3323" w:rsidRDefault="008E3323" w:rsidP="00BD0187">
            <w:pPr>
              <w:pStyle w:val="TableParagraph"/>
              <w:jc w:val="center"/>
              <w:rPr>
                <w:rFonts w:ascii="Times New Roman" w:eastAsia="Arial" w:hAnsi="Times New Roman" w:cs="Times New Roman"/>
                <w:sz w:val="20"/>
                <w:szCs w:val="20"/>
                <w:lang w:val="hr-HR"/>
              </w:rPr>
            </w:pPr>
            <w:r w:rsidRPr="008E3323">
              <w:rPr>
                <w:rFonts w:ascii="Times New Roman" w:hAnsi="Times New Roman" w:cs="Times New Roman"/>
                <w:b/>
                <w:sz w:val="20"/>
                <w:lang w:val="hr-HR"/>
              </w:rPr>
              <w:t>81</w:t>
            </w:r>
          </w:p>
        </w:tc>
        <w:tc>
          <w:tcPr>
            <w:tcW w:w="2552" w:type="dxa"/>
            <w:shd w:val="clear" w:color="auto" w:fill="auto"/>
            <w:hideMark/>
          </w:tcPr>
          <w:p w14:paraId="15DEB008" w14:textId="77777777" w:rsidR="008E3323" w:rsidRPr="008E3323" w:rsidRDefault="008E3323" w:rsidP="00BD0187">
            <w:pPr>
              <w:pStyle w:val="TableParagraph"/>
              <w:ind w:left="98"/>
              <w:rPr>
                <w:rFonts w:ascii="Times New Roman" w:eastAsia="Arial" w:hAnsi="Times New Roman" w:cs="Times New Roman"/>
                <w:sz w:val="20"/>
                <w:szCs w:val="20"/>
                <w:lang w:val="hr-HR"/>
              </w:rPr>
            </w:pPr>
            <w:r w:rsidRPr="008E3323">
              <w:rPr>
                <w:rFonts w:ascii="Times New Roman" w:hAnsi="Times New Roman" w:cs="Times New Roman"/>
                <w:sz w:val="20"/>
                <w:lang w:val="hr-HR"/>
              </w:rPr>
              <w:t>Stabilna stanic GM300-10</w:t>
            </w:r>
          </w:p>
        </w:tc>
        <w:tc>
          <w:tcPr>
            <w:tcW w:w="709" w:type="dxa"/>
            <w:shd w:val="clear" w:color="auto" w:fill="auto"/>
            <w:hideMark/>
          </w:tcPr>
          <w:p w14:paraId="1B13D051" w14:textId="77777777" w:rsidR="008E3323" w:rsidRPr="008E3323" w:rsidRDefault="008E3323" w:rsidP="00BD0187">
            <w:pPr>
              <w:pStyle w:val="TableParagraph"/>
              <w:ind w:left="96"/>
              <w:rPr>
                <w:rFonts w:ascii="Times New Roman" w:eastAsia="Arial" w:hAnsi="Times New Roman" w:cs="Times New Roman"/>
                <w:sz w:val="20"/>
                <w:szCs w:val="20"/>
                <w:lang w:val="hr-HR"/>
              </w:rPr>
            </w:pPr>
            <w:r w:rsidRPr="008E3323">
              <w:rPr>
                <w:rFonts w:ascii="Times New Roman" w:hAnsi="Times New Roman" w:cs="Times New Roman"/>
                <w:sz w:val="20"/>
                <w:lang w:val="hr-HR"/>
              </w:rPr>
              <w:t>kom</w:t>
            </w:r>
          </w:p>
        </w:tc>
        <w:tc>
          <w:tcPr>
            <w:tcW w:w="425" w:type="dxa"/>
            <w:shd w:val="clear" w:color="auto" w:fill="auto"/>
            <w:hideMark/>
          </w:tcPr>
          <w:p w14:paraId="622B69BF" w14:textId="77777777" w:rsidR="008E3323" w:rsidRPr="008E3323" w:rsidRDefault="008E3323" w:rsidP="00BD0187">
            <w:pPr>
              <w:pStyle w:val="TableParagraph"/>
              <w:ind w:left="213"/>
              <w:rPr>
                <w:rFonts w:ascii="Times New Roman" w:eastAsia="Arial" w:hAnsi="Times New Roman" w:cs="Times New Roman"/>
                <w:sz w:val="20"/>
                <w:szCs w:val="20"/>
                <w:lang w:val="hr-HR"/>
              </w:rPr>
            </w:pPr>
            <w:r w:rsidRPr="008E3323">
              <w:rPr>
                <w:rFonts w:ascii="Times New Roman" w:hAnsi="Times New Roman" w:cs="Times New Roman"/>
                <w:sz w:val="20"/>
                <w:lang w:val="hr-HR"/>
              </w:rPr>
              <w:t>10</w:t>
            </w:r>
          </w:p>
        </w:tc>
        <w:tc>
          <w:tcPr>
            <w:tcW w:w="567" w:type="dxa"/>
            <w:shd w:val="clear" w:color="auto" w:fill="auto"/>
          </w:tcPr>
          <w:p w14:paraId="3684B8AD" w14:textId="77777777" w:rsidR="008E3323" w:rsidRPr="008E3323" w:rsidRDefault="008E3323" w:rsidP="00BD0187">
            <w:pPr>
              <w:spacing w:line="240" w:lineRule="auto"/>
              <w:rPr>
                <w:rFonts w:ascii="Times New Roman" w:hAnsi="Times New Roman" w:cs="Times New Roman"/>
                <w:lang w:val="hr-HR"/>
              </w:rPr>
            </w:pPr>
          </w:p>
        </w:tc>
        <w:tc>
          <w:tcPr>
            <w:tcW w:w="3118" w:type="dxa"/>
            <w:shd w:val="clear" w:color="auto" w:fill="auto"/>
          </w:tcPr>
          <w:p w14:paraId="1CAD9B18" w14:textId="77777777" w:rsidR="008E3323" w:rsidRPr="008E3323" w:rsidRDefault="008E3323" w:rsidP="00BD0187">
            <w:pPr>
              <w:spacing w:line="240" w:lineRule="auto"/>
              <w:rPr>
                <w:rFonts w:ascii="Times New Roman" w:hAnsi="Times New Roman" w:cs="Times New Roman"/>
                <w:lang w:val="hr-HR"/>
              </w:rPr>
            </w:pPr>
          </w:p>
        </w:tc>
        <w:tc>
          <w:tcPr>
            <w:tcW w:w="851" w:type="dxa"/>
            <w:shd w:val="clear" w:color="auto" w:fill="auto"/>
          </w:tcPr>
          <w:p w14:paraId="4B239DD1" w14:textId="77777777" w:rsidR="008E3323" w:rsidRPr="008E3323" w:rsidRDefault="008E3323" w:rsidP="00BD0187">
            <w:pPr>
              <w:spacing w:line="240" w:lineRule="auto"/>
              <w:rPr>
                <w:rFonts w:ascii="Times New Roman" w:hAnsi="Times New Roman" w:cs="Times New Roman"/>
                <w:lang w:val="hr-HR"/>
              </w:rPr>
            </w:pPr>
          </w:p>
        </w:tc>
        <w:tc>
          <w:tcPr>
            <w:tcW w:w="425" w:type="dxa"/>
            <w:shd w:val="clear" w:color="auto" w:fill="auto"/>
          </w:tcPr>
          <w:p w14:paraId="306A3A50" w14:textId="77777777" w:rsidR="008E3323" w:rsidRPr="008E3323" w:rsidRDefault="008E3323" w:rsidP="00BD0187">
            <w:pPr>
              <w:spacing w:line="240" w:lineRule="auto"/>
              <w:rPr>
                <w:rFonts w:ascii="Times New Roman" w:hAnsi="Times New Roman" w:cs="Times New Roman"/>
                <w:lang w:val="hr-HR"/>
              </w:rPr>
            </w:pPr>
          </w:p>
        </w:tc>
      </w:tr>
    </w:tbl>
    <w:p w14:paraId="7007ADD3" w14:textId="4F6ADD08" w:rsidR="00DB4886" w:rsidRPr="00DB4886" w:rsidRDefault="00DB4886" w:rsidP="0030413C">
      <w:pPr>
        <w:spacing w:after="120" w:line="240" w:lineRule="auto"/>
        <w:jc w:val="both"/>
        <w:rPr>
          <w:rFonts w:ascii="Times New Roman" w:hAnsi="Times New Roman" w:cs="Times New Roman"/>
          <w:sz w:val="20"/>
          <w:szCs w:val="24"/>
          <w:lang w:val="bs-Latn-BA"/>
        </w:rPr>
      </w:pPr>
      <w:r w:rsidRPr="00DB4886">
        <w:rPr>
          <w:rFonts w:ascii="Times New Roman" w:hAnsi="Times New Roman" w:cs="Times New Roman"/>
          <w:sz w:val="20"/>
          <w:szCs w:val="24"/>
          <w:lang w:val="bs-Latn-BA"/>
        </w:rPr>
        <w:t>Izvor: Dokumentacija Službe za civilnu zaštitu i mjesne zajednice Grada Goražda</w:t>
      </w:r>
    </w:p>
    <w:p w14:paraId="6FE3D0E4" w14:textId="54843C3C" w:rsidR="00D63712" w:rsidRPr="00D63712" w:rsidRDefault="00D63712" w:rsidP="0030413C">
      <w:pPr>
        <w:spacing w:after="120" w:line="240" w:lineRule="auto"/>
        <w:jc w:val="both"/>
        <w:rPr>
          <w:rFonts w:ascii="Times New Roman" w:hAnsi="Times New Roman" w:cs="Times New Roman"/>
          <w:sz w:val="24"/>
          <w:szCs w:val="24"/>
          <w:lang w:val="bs-Latn-BA"/>
        </w:rPr>
      </w:pPr>
      <w:r w:rsidRPr="00D63712">
        <w:rPr>
          <w:rFonts w:ascii="Times New Roman" w:hAnsi="Times New Roman" w:cs="Times New Roman"/>
          <w:sz w:val="24"/>
          <w:szCs w:val="24"/>
          <w:lang w:val="bs-Latn-BA"/>
        </w:rPr>
        <w:t>Na području  Grada  Goražda osnovano je udruženje Dobrovoljno vatrogasno društvo ,,Goražde” Goražde, kojem je zadatak u slučaju izbijanja prirodnih u drugih nesreća na prostoru Bosansko-podrinjskog kantona Goražde, da vrši zaštitu i spašavanje ljudi i materijalnih dobara. Udruženje je osnovano 27.12.2016.godine,  fina</w:t>
      </w:r>
      <w:r w:rsidR="00A71456">
        <w:rPr>
          <w:rFonts w:ascii="Times New Roman" w:hAnsi="Times New Roman" w:cs="Times New Roman"/>
          <w:sz w:val="24"/>
          <w:szCs w:val="24"/>
          <w:lang w:val="bs-Latn-BA"/>
        </w:rPr>
        <w:t>nsira se  pretežno od donacija i</w:t>
      </w:r>
      <w:r w:rsidRPr="00D63712">
        <w:rPr>
          <w:rFonts w:ascii="Times New Roman" w:hAnsi="Times New Roman" w:cs="Times New Roman"/>
          <w:sz w:val="24"/>
          <w:szCs w:val="24"/>
          <w:lang w:val="bs-Latn-BA"/>
        </w:rPr>
        <w:t xml:space="preserve"> članarina  koja su minimalna, pa zbog toga nije adekvatno opremljena ova</w:t>
      </w:r>
      <w:r w:rsidR="00A71456">
        <w:rPr>
          <w:rFonts w:ascii="Times New Roman" w:hAnsi="Times New Roman" w:cs="Times New Roman"/>
          <w:sz w:val="24"/>
          <w:szCs w:val="24"/>
          <w:lang w:val="bs-Latn-BA"/>
        </w:rPr>
        <w:t xml:space="preserve"> </w:t>
      </w:r>
      <w:r w:rsidRPr="00D63712">
        <w:rPr>
          <w:rFonts w:ascii="Times New Roman" w:hAnsi="Times New Roman" w:cs="Times New Roman"/>
          <w:sz w:val="24"/>
          <w:szCs w:val="24"/>
          <w:lang w:val="bs-Latn-BA"/>
        </w:rPr>
        <w:t>jedinica. Takođe, nemaju prostoriju a ni tehničko-materijalna sredstava, te u saradnji sa PVJ-u koristi iste prostorije a i potrebnu opremu u slučaju intervencija. U sastavu Udruženja DVD Goražde, formirana je služba civilne zaštite - Služba za zaštitu od požara koja u svom sastavu broji osam (8) dobrovoljnih vatrogasaca.</w:t>
      </w:r>
    </w:p>
    <w:p w14:paraId="7C3A78E9" w14:textId="6F57BC58" w:rsidR="008E3323" w:rsidRDefault="008E3323" w:rsidP="00BD0187">
      <w:pPr>
        <w:spacing w:after="120" w:line="240" w:lineRule="auto"/>
        <w:rPr>
          <w:rFonts w:ascii="Times New Roman" w:hAnsi="Times New Roman" w:cs="Times New Roman"/>
          <w:b/>
          <w:sz w:val="24"/>
          <w:szCs w:val="24"/>
          <w:lang w:val="bs-Latn-BA"/>
        </w:rPr>
      </w:pPr>
    </w:p>
    <w:p w14:paraId="13E17548" w14:textId="34366C31" w:rsidR="008E3323" w:rsidRDefault="008E3323" w:rsidP="00BD0187">
      <w:pPr>
        <w:spacing w:after="120" w:line="240" w:lineRule="auto"/>
        <w:rPr>
          <w:rFonts w:ascii="Times New Roman" w:hAnsi="Times New Roman" w:cs="Times New Roman"/>
          <w:b/>
          <w:sz w:val="24"/>
          <w:szCs w:val="24"/>
          <w:lang w:val="bs-Latn-BA"/>
        </w:rPr>
      </w:pPr>
    </w:p>
    <w:p w14:paraId="26E15D75" w14:textId="4A504A82" w:rsidR="008E3323" w:rsidRDefault="008E3323" w:rsidP="00BD0187">
      <w:pPr>
        <w:spacing w:after="120" w:line="240" w:lineRule="auto"/>
        <w:rPr>
          <w:rFonts w:ascii="Times New Roman" w:hAnsi="Times New Roman" w:cs="Times New Roman"/>
          <w:b/>
          <w:sz w:val="24"/>
          <w:szCs w:val="24"/>
          <w:lang w:val="bs-Latn-BA"/>
        </w:rPr>
      </w:pPr>
    </w:p>
    <w:p w14:paraId="40E5058A" w14:textId="2B3F8643" w:rsidR="00A54A3A" w:rsidRPr="00D63712" w:rsidRDefault="00D63712" w:rsidP="00BD0187">
      <w:pPr>
        <w:spacing w:line="240" w:lineRule="auto"/>
        <w:rPr>
          <w:rFonts w:ascii="Times New Roman" w:hAnsi="Times New Roman" w:cs="Times New Roman"/>
          <w:b/>
          <w:sz w:val="24"/>
          <w:szCs w:val="24"/>
          <w:lang w:val="bs-Latn-BA"/>
        </w:rPr>
      </w:pPr>
      <w:r>
        <w:rPr>
          <w:rFonts w:ascii="Times New Roman" w:hAnsi="Times New Roman" w:cs="Times New Roman"/>
          <w:b/>
          <w:sz w:val="24"/>
          <w:szCs w:val="24"/>
          <w:lang w:val="bs-Latn-BA"/>
        </w:rPr>
        <w:br w:type="page"/>
      </w:r>
    </w:p>
    <w:p w14:paraId="011C218E" w14:textId="6BDCF0C2" w:rsidR="00DA1217" w:rsidRPr="00E020ED" w:rsidRDefault="003843FC" w:rsidP="00E46B00">
      <w:pPr>
        <w:pStyle w:val="h3"/>
        <w:outlineLvl w:val="4"/>
        <w:rPr>
          <w:color w:val="FF0000"/>
        </w:rPr>
      </w:pPr>
      <w:bookmarkStart w:id="120" w:name="_Toc153796272"/>
      <w:r w:rsidRPr="00EA58F2">
        <w:lastRenderedPageBreak/>
        <w:t>SWOT analiza</w:t>
      </w:r>
      <w:bookmarkEnd w:id="120"/>
    </w:p>
    <w:p w14:paraId="0672E9F5" w14:textId="66A01E7D" w:rsidR="00AD4171" w:rsidRDefault="00AD4171" w:rsidP="00E020ED">
      <w:pPr>
        <w:spacing w:after="120" w:line="240" w:lineRule="auto"/>
        <w:rPr>
          <w:rFonts w:ascii="Times New Roman" w:hAnsi="Times New Roman" w:cs="Times New Roman"/>
          <w:sz w:val="24"/>
          <w:szCs w:val="24"/>
          <w:lang w:val="bs-Latn-BA"/>
        </w:rPr>
      </w:pPr>
      <w:r>
        <w:rPr>
          <w:rFonts w:ascii="Times New Roman" w:hAnsi="Times New Roman" w:cs="Times New Roman"/>
          <w:sz w:val="24"/>
          <w:szCs w:val="24"/>
          <w:lang w:val="bs-Latn-BA"/>
        </w:rPr>
        <w:t>U sljedećoj tabeli dat je prikaz SWOT analize tj. strateškog alata koji predstavlja interne snage i slabosti, te eksterne prilike i prijetnje</w:t>
      </w:r>
    </w:p>
    <w:p w14:paraId="160D3CFD" w14:textId="28F62840" w:rsidR="00E020ED" w:rsidRPr="00C63532" w:rsidRDefault="00AD4171" w:rsidP="00B3581E">
      <w:pPr>
        <w:pStyle w:val="tabele"/>
      </w:pPr>
      <w:bookmarkStart w:id="121" w:name="_Toc153311247"/>
      <w:r w:rsidRPr="00C63532">
        <w:t>Tabela 24. SWOT analiza</w:t>
      </w:r>
      <w:bookmarkEnd w:id="121"/>
    </w:p>
    <w:tbl>
      <w:tblPr>
        <w:tblW w:w="0" w:type="auto"/>
        <w:tblLook w:val="04A0" w:firstRow="1" w:lastRow="0" w:firstColumn="1" w:lastColumn="0" w:noHBand="0" w:noVBand="1"/>
      </w:tblPr>
      <w:tblGrid>
        <w:gridCol w:w="4675"/>
        <w:gridCol w:w="4675"/>
      </w:tblGrid>
      <w:tr w:rsidR="003A689D" w:rsidRPr="003A689D" w14:paraId="542E0542" w14:textId="77777777" w:rsidTr="00AD4171">
        <w:tc>
          <w:tcPr>
            <w:tcW w:w="4675" w:type="dxa"/>
            <w:tcBorders>
              <w:top w:val="single" w:sz="4" w:space="0" w:color="auto"/>
              <w:left w:val="single" w:sz="4" w:space="0" w:color="auto"/>
              <w:bottom w:val="single" w:sz="4" w:space="0" w:color="auto"/>
              <w:right w:val="single" w:sz="4" w:space="0" w:color="auto"/>
            </w:tcBorders>
          </w:tcPr>
          <w:p w14:paraId="74F2F823" w14:textId="77777777" w:rsidR="00E020ED" w:rsidRPr="0090635D" w:rsidRDefault="00E020ED" w:rsidP="0090635D">
            <w:pPr>
              <w:pStyle w:val="ListParagraph"/>
              <w:ind w:left="501"/>
              <w:jc w:val="center"/>
              <w:rPr>
                <w:rFonts w:ascii="Times New Roman" w:hAnsi="Times New Roman" w:cs="Times New Roman"/>
                <w:sz w:val="20"/>
                <w:szCs w:val="20"/>
              </w:rPr>
            </w:pPr>
            <w:r w:rsidRPr="0090635D">
              <w:rPr>
                <w:rFonts w:ascii="Times New Roman" w:hAnsi="Times New Roman" w:cs="Times New Roman"/>
                <w:b/>
                <w:bCs/>
                <w:sz w:val="20"/>
                <w:szCs w:val="20"/>
                <w:lang w:val="hr-HR"/>
              </w:rPr>
              <w:t>SNAGE</w:t>
            </w:r>
          </w:p>
          <w:p w14:paraId="056375CD" w14:textId="6B430F47" w:rsidR="007210B1" w:rsidRDefault="007210B1" w:rsidP="00B26047">
            <w:pPr>
              <w:numPr>
                <w:ilvl w:val="0"/>
                <w:numId w:val="37"/>
              </w:numPr>
              <w:rPr>
                <w:rFonts w:ascii="Times New Roman" w:hAnsi="Times New Roman" w:cs="Times New Roman"/>
                <w:sz w:val="20"/>
                <w:szCs w:val="20"/>
              </w:rPr>
            </w:pPr>
            <w:r w:rsidRPr="003A689D">
              <w:rPr>
                <w:rFonts w:ascii="Times New Roman" w:hAnsi="Times New Roman" w:cs="Times New Roman"/>
                <w:sz w:val="20"/>
                <w:szCs w:val="20"/>
              </w:rPr>
              <w:t>Povoljan strateški položaj</w:t>
            </w:r>
            <w:r w:rsidR="00CA37A7">
              <w:rPr>
                <w:rFonts w:ascii="Times New Roman" w:hAnsi="Times New Roman" w:cs="Times New Roman"/>
                <w:sz w:val="20"/>
                <w:szCs w:val="20"/>
              </w:rPr>
              <w:t>.</w:t>
            </w:r>
          </w:p>
          <w:p w14:paraId="06ADFC8D" w14:textId="2B6B4C8B" w:rsidR="006911D1" w:rsidRPr="003A689D" w:rsidRDefault="006911D1" w:rsidP="00B26047">
            <w:pPr>
              <w:numPr>
                <w:ilvl w:val="0"/>
                <w:numId w:val="37"/>
              </w:numPr>
              <w:rPr>
                <w:rFonts w:ascii="Times New Roman" w:hAnsi="Times New Roman" w:cs="Times New Roman"/>
                <w:sz w:val="20"/>
                <w:szCs w:val="20"/>
              </w:rPr>
            </w:pPr>
            <w:r>
              <w:rPr>
                <w:rFonts w:ascii="Times New Roman" w:hAnsi="Times New Roman" w:cs="Times New Roman"/>
                <w:sz w:val="20"/>
                <w:szCs w:val="20"/>
              </w:rPr>
              <w:t>Dominantan ruralni karakter naseljenih mjesta.</w:t>
            </w:r>
          </w:p>
          <w:p w14:paraId="267E256D" w14:textId="74388047" w:rsidR="007210B1" w:rsidRPr="003A689D" w:rsidRDefault="007210B1" w:rsidP="00B26047">
            <w:pPr>
              <w:numPr>
                <w:ilvl w:val="0"/>
                <w:numId w:val="37"/>
              </w:numPr>
              <w:rPr>
                <w:rFonts w:ascii="Times New Roman" w:hAnsi="Times New Roman" w:cs="Times New Roman"/>
                <w:sz w:val="20"/>
                <w:szCs w:val="20"/>
              </w:rPr>
            </w:pPr>
            <w:r w:rsidRPr="003A689D">
              <w:rPr>
                <w:rFonts w:ascii="Times New Roman" w:hAnsi="Times New Roman" w:cs="Times New Roman"/>
                <w:sz w:val="20"/>
                <w:szCs w:val="20"/>
              </w:rPr>
              <w:t>Grad Goražde je prepoznat kao privredni centar regije</w:t>
            </w:r>
            <w:r w:rsidR="00CA37A7">
              <w:rPr>
                <w:rFonts w:ascii="Times New Roman" w:hAnsi="Times New Roman" w:cs="Times New Roman"/>
                <w:sz w:val="20"/>
                <w:szCs w:val="20"/>
              </w:rPr>
              <w:t>.</w:t>
            </w:r>
          </w:p>
          <w:p w14:paraId="6823DCFC" w14:textId="6DF1372C" w:rsidR="007210B1" w:rsidRPr="003A689D" w:rsidRDefault="007210B1" w:rsidP="00B26047">
            <w:pPr>
              <w:numPr>
                <w:ilvl w:val="0"/>
                <w:numId w:val="37"/>
              </w:numPr>
              <w:rPr>
                <w:rFonts w:ascii="Times New Roman" w:hAnsi="Times New Roman" w:cs="Times New Roman"/>
                <w:sz w:val="20"/>
                <w:szCs w:val="20"/>
              </w:rPr>
            </w:pPr>
            <w:r w:rsidRPr="003A689D">
              <w:rPr>
                <w:rFonts w:ascii="Times New Roman" w:hAnsi="Times New Roman" w:cs="Times New Roman"/>
                <w:sz w:val="20"/>
                <w:szCs w:val="20"/>
              </w:rPr>
              <w:t>Tunel “Hranjen” u izgradnji-bolja putna povezanost sa Sarajevom</w:t>
            </w:r>
            <w:r w:rsidR="00CA37A7">
              <w:rPr>
                <w:rFonts w:ascii="Times New Roman" w:hAnsi="Times New Roman" w:cs="Times New Roman"/>
                <w:sz w:val="20"/>
                <w:szCs w:val="20"/>
              </w:rPr>
              <w:t>.</w:t>
            </w:r>
          </w:p>
          <w:p w14:paraId="4F169EF7" w14:textId="69D2E665" w:rsidR="00BA4F67" w:rsidRPr="003A689D" w:rsidRDefault="00BA4F67" w:rsidP="00B26047">
            <w:pPr>
              <w:numPr>
                <w:ilvl w:val="0"/>
                <w:numId w:val="37"/>
              </w:numPr>
              <w:rPr>
                <w:rFonts w:ascii="Times New Roman" w:hAnsi="Times New Roman" w:cs="Times New Roman"/>
                <w:sz w:val="20"/>
                <w:szCs w:val="20"/>
              </w:rPr>
            </w:pPr>
            <w:r w:rsidRPr="003A689D">
              <w:rPr>
                <w:rFonts w:ascii="Times New Roman" w:hAnsi="Times New Roman" w:cs="Times New Roman"/>
                <w:sz w:val="20"/>
                <w:szCs w:val="20"/>
              </w:rPr>
              <w:t>Obezbjeđena tehnička dokumentacija za deponiju “Trešnjica”</w:t>
            </w:r>
            <w:r w:rsidR="00CA37A7">
              <w:rPr>
                <w:rFonts w:ascii="Times New Roman" w:hAnsi="Times New Roman" w:cs="Times New Roman"/>
                <w:sz w:val="20"/>
                <w:szCs w:val="20"/>
              </w:rPr>
              <w:t>.</w:t>
            </w:r>
          </w:p>
          <w:p w14:paraId="7C3D4580" w14:textId="0E82E78E" w:rsidR="0098002E" w:rsidRPr="003A689D" w:rsidRDefault="0098002E" w:rsidP="00B26047">
            <w:pPr>
              <w:numPr>
                <w:ilvl w:val="0"/>
                <w:numId w:val="37"/>
              </w:numPr>
              <w:rPr>
                <w:rFonts w:ascii="Times New Roman" w:hAnsi="Times New Roman" w:cs="Times New Roman"/>
                <w:sz w:val="20"/>
                <w:szCs w:val="20"/>
              </w:rPr>
            </w:pPr>
            <w:r w:rsidRPr="003A689D">
              <w:rPr>
                <w:rFonts w:ascii="Times New Roman" w:hAnsi="Times New Roman" w:cs="Times New Roman"/>
                <w:sz w:val="20"/>
                <w:szCs w:val="20"/>
              </w:rPr>
              <w:t>Postojanje sistema za navodnjavanje u Hubjerima</w:t>
            </w:r>
            <w:r w:rsidR="00CA37A7">
              <w:rPr>
                <w:rFonts w:ascii="Times New Roman" w:hAnsi="Times New Roman" w:cs="Times New Roman"/>
                <w:sz w:val="20"/>
                <w:szCs w:val="20"/>
              </w:rPr>
              <w:t>.</w:t>
            </w:r>
          </w:p>
          <w:p w14:paraId="55A04D30" w14:textId="168BE606" w:rsidR="0098002E" w:rsidRPr="003A689D" w:rsidRDefault="0098002E" w:rsidP="00B26047">
            <w:pPr>
              <w:numPr>
                <w:ilvl w:val="0"/>
                <w:numId w:val="37"/>
              </w:numPr>
              <w:rPr>
                <w:rFonts w:ascii="Times New Roman" w:hAnsi="Times New Roman" w:cs="Times New Roman"/>
                <w:sz w:val="20"/>
                <w:szCs w:val="20"/>
              </w:rPr>
            </w:pPr>
            <w:r w:rsidRPr="003A689D">
              <w:rPr>
                <w:rFonts w:ascii="Times New Roman" w:hAnsi="Times New Roman" w:cs="Times New Roman"/>
                <w:sz w:val="20"/>
                <w:szCs w:val="20"/>
              </w:rPr>
              <w:t>Usvajanje prostorno planske dokumentacija u toku</w:t>
            </w:r>
            <w:r w:rsidR="00CA37A7">
              <w:rPr>
                <w:rFonts w:ascii="Times New Roman" w:hAnsi="Times New Roman" w:cs="Times New Roman"/>
                <w:sz w:val="20"/>
                <w:szCs w:val="20"/>
              </w:rPr>
              <w:t>.</w:t>
            </w:r>
          </w:p>
          <w:p w14:paraId="5DD5B90D" w14:textId="09EEF08F" w:rsidR="00187EC0" w:rsidRPr="003A689D" w:rsidRDefault="007210B1" w:rsidP="00B26047">
            <w:pPr>
              <w:numPr>
                <w:ilvl w:val="0"/>
                <w:numId w:val="37"/>
              </w:numPr>
              <w:rPr>
                <w:rFonts w:ascii="Times New Roman" w:hAnsi="Times New Roman" w:cs="Times New Roman"/>
                <w:sz w:val="20"/>
                <w:szCs w:val="20"/>
              </w:rPr>
            </w:pPr>
            <w:r w:rsidRPr="003A689D">
              <w:rPr>
                <w:rFonts w:ascii="Times New Roman" w:hAnsi="Times New Roman" w:cs="Times New Roman"/>
                <w:sz w:val="20"/>
                <w:szCs w:val="20"/>
              </w:rPr>
              <w:t>Dugogodišnji p</w:t>
            </w:r>
            <w:r w:rsidR="00187EC0" w:rsidRPr="003A689D">
              <w:rPr>
                <w:rFonts w:ascii="Times New Roman" w:hAnsi="Times New Roman" w:cs="Times New Roman"/>
                <w:sz w:val="20"/>
                <w:szCs w:val="20"/>
              </w:rPr>
              <w:t>oduzetnički duh stanovništva</w:t>
            </w:r>
            <w:r w:rsidR="00CA37A7">
              <w:rPr>
                <w:rFonts w:ascii="Times New Roman" w:hAnsi="Times New Roman" w:cs="Times New Roman"/>
                <w:sz w:val="20"/>
                <w:szCs w:val="20"/>
              </w:rPr>
              <w:t>.</w:t>
            </w:r>
            <w:r w:rsidR="00187EC0" w:rsidRPr="003A689D">
              <w:rPr>
                <w:rFonts w:ascii="Times New Roman" w:hAnsi="Times New Roman" w:cs="Times New Roman"/>
                <w:sz w:val="20"/>
                <w:szCs w:val="20"/>
              </w:rPr>
              <w:t xml:space="preserve"> </w:t>
            </w:r>
          </w:p>
          <w:p w14:paraId="3A43B3C9" w14:textId="3319B0C0" w:rsidR="007210B1" w:rsidRPr="0090635D" w:rsidRDefault="00187EC0" w:rsidP="00B26047">
            <w:pPr>
              <w:numPr>
                <w:ilvl w:val="0"/>
                <w:numId w:val="37"/>
              </w:numPr>
              <w:rPr>
                <w:rFonts w:ascii="Times New Roman" w:hAnsi="Times New Roman" w:cs="Times New Roman"/>
                <w:sz w:val="20"/>
                <w:szCs w:val="20"/>
              </w:rPr>
            </w:pPr>
            <w:r w:rsidRPr="003A689D">
              <w:rPr>
                <w:rFonts w:ascii="Times New Roman" w:hAnsi="Times New Roman" w:cs="Times New Roman"/>
                <w:sz w:val="20"/>
                <w:szCs w:val="20"/>
              </w:rPr>
              <w:t xml:space="preserve">Razvijena </w:t>
            </w:r>
            <w:r w:rsidR="007210B1" w:rsidRPr="003A689D">
              <w:rPr>
                <w:rFonts w:ascii="Times New Roman" w:hAnsi="Times New Roman" w:cs="Times New Roman"/>
                <w:sz w:val="20"/>
                <w:szCs w:val="20"/>
              </w:rPr>
              <w:t xml:space="preserve">i izvozno orjentirana </w:t>
            </w:r>
            <w:r w:rsidRPr="003A689D">
              <w:rPr>
                <w:rFonts w:ascii="Times New Roman" w:hAnsi="Times New Roman" w:cs="Times New Roman"/>
                <w:sz w:val="20"/>
                <w:szCs w:val="20"/>
              </w:rPr>
              <w:t>prerađivačka industrija</w:t>
            </w:r>
            <w:r w:rsidR="00CA37A7">
              <w:rPr>
                <w:rFonts w:ascii="Times New Roman" w:hAnsi="Times New Roman" w:cs="Times New Roman"/>
                <w:sz w:val="20"/>
                <w:szCs w:val="20"/>
              </w:rPr>
              <w:t>.</w:t>
            </w:r>
          </w:p>
          <w:p w14:paraId="3DD4039F" w14:textId="6600A182" w:rsidR="0090635D" w:rsidRPr="0090635D" w:rsidRDefault="0090635D" w:rsidP="00B26047">
            <w:pPr>
              <w:numPr>
                <w:ilvl w:val="0"/>
                <w:numId w:val="37"/>
              </w:numPr>
              <w:rPr>
                <w:rFonts w:ascii="Times New Roman" w:hAnsi="Times New Roman" w:cs="Times New Roman"/>
                <w:sz w:val="20"/>
                <w:szCs w:val="20"/>
              </w:rPr>
            </w:pPr>
            <w:r>
              <w:rPr>
                <w:rFonts w:ascii="Times New Roman" w:hAnsi="Times New Roman" w:cs="Times New Roman"/>
                <w:sz w:val="20"/>
                <w:szCs w:val="20"/>
              </w:rPr>
              <w:t>Industrija koja prati savremene tehnike i tehnologije</w:t>
            </w:r>
            <w:r w:rsidR="00CA37A7">
              <w:rPr>
                <w:rFonts w:ascii="Times New Roman" w:hAnsi="Times New Roman" w:cs="Times New Roman"/>
                <w:sz w:val="20"/>
                <w:szCs w:val="20"/>
              </w:rPr>
              <w:t>.</w:t>
            </w:r>
          </w:p>
          <w:p w14:paraId="611C3063" w14:textId="599AA504" w:rsidR="0090635D" w:rsidRPr="003A689D" w:rsidRDefault="0090635D" w:rsidP="00B26047">
            <w:pPr>
              <w:numPr>
                <w:ilvl w:val="0"/>
                <w:numId w:val="37"/>
              </w:numPr>
              <w:rPr>
                <w:rFonts w:ascii="Times New Roman" w:hAnsi="Times New Roman" w:cs="Times New Roman"/>
                <w:sz w:val="20"/>
                <w:szCs w:val="20"/>
              </w:rPr>
            </w:pPr>
            <w:r>
              <w:rPr>
                <w:rFonts w:ascii="Times New Roman" w:hAnsi="Times New Roman" w:cs="Times New Roman"/>
                <w:sz w:val="20"/>
                <w:szCs w:val="20"/>
              </w:rPr>
              <w:t>Osposobljeni radnici u savremenim tehnologijama</w:t>
            </w:r>
            <w:r w:rsidR="00CA37A7">
              <w:rPr>
                <w:rFonts w:ascii="Times New Roman" w:hAnsi="Times New Roman" w:cs="Times New Roman"/>
                <w:sz w:val="20"/>
                <w:szCs w:val="20"/>
              </w:rPr>
              <w:t>.</w:t>
            </w:r>
          </w:p>
          <w:p w14:paraId="5B735A56" w14:textId="43E3B8B8" w:rsidR="007210B1" w:rsidRPr="003A689D" w:rsidRDefault="00187EC0" w:rsidP="00B26047">
            <w:pPr>
              <w:numPr>
                <w:ilvl w:val="0"/>
                <w:numId w:val="37"/>
              </w:numPr>
              <w:rPr>
                <w:rFonts w:ascii="Times New Roman" w:hAnsi="Times New Roman" w:cs="Times New Roman"/>
                <w:sz w:val="20"/>
                <w:szCs w:val="20"/>
              </w:rPr>
            </w:pPr>
            <w:r w:rsidRPr="003A689D">
              <w:rPr>
                <w:rFonts w:ascii="Times New Roman" w:hAnsi="Times New Roman" w:cs="Times New Roman"/>
                <w:sz w:val="20"/>
                <w:szCs w:val="20"/>
              </w:rPr>
              <w:t>Opremljene postojeće industrijske zone</w:t>
            </w:r>
            <w:r w:rsidR="00CA37A7">
              <w:rPr>
                <w:rFonts w:ascii="Times New Roman" w:hAnsi="Times New Roman" w:cs="Times New Roman"/>
                <w:sz w:val="20"/>
                <w:szCs w:val="20"/>
              </w:rPr>
              <w:t>.</w:t>
            </w:r>
          </w:p>
          <w:p w14:paraId="49A5AA53" w14:textId="2C3AB24C" w:rsidR="007210B1" w:rsidRPr="003A689D" w:rsidRDefault="007210B1" w:rsidP="00B26047">
            <w:pPr>
              <w:numPr>
                <w:ilvl w:val="0"/>
                <w:numId w:val="37"/>
              </w:numPr>
              <w:rPr>
                <w:rFonts w:ascii="Times New Roman" w:hAnsi="Times New Roman" w:cs="Times New Roman"/>
                <w:sz w:val="20"/>
                <w:szCs w:val="20"/>
              </w:rPr>
            </w:pPr>
            <w:r w:rsidRPr="003A689D">
              <w:rPr>
                <w:rFonts w:ascii="Times New Roman" w:hAnsi="Times New Roman" w:cs="Times New Roman"/>
                <w:sz w:val="20"/>
                <w:szCs w:val="20"/>
              </w:rPr>
              <w:t xml:space="preserve">Postojanje </w:t>
            </w:r>
            <w:r w:rsidR="0098002E" w:rsidRPr="003A689D">
              <w:rPr>
                <w:rFonts w:ascii="Times New Roman" w:hAnsi="Times New Roman" w:cs="Times New Roman"/>
                <w:sz w:val="20"/>
                <w:szCs w:val="20"/>
              </w:rPr>
              <w:t xml:space="preserve">bogatih </w:t>
            </w:r>
            <w:r w:rsidRPr="003A689D">
              <w:rPr>
                <w:rFonts w:ascii="Times New Roman" w:hAnsi="Times New Roman" w:cs="Times New Roman"/>
                <w:sz w:val="20"/>
                <w:szCs w:val="20"/>
              </w:rPr>
              <w:t>turističkih potencijala</w:t>
            </w:r>
            <w:r w:rsidR="00B73839" w:rsidRPr="003A689D">
              <w:rPr>
                <w:rFonts w:ascii="Times New Roman" w:hAnsi="Times New Roman" w:cs="Times New Roman"/>
                <w:sz w:val="20"/>
                <w:szCs w:val="20"/>
              </w:rPr>
              <w:t>; r</w:t>
            </w:r>
            <w:r w:rsidR="00571F5C" w:rsidRPr="003A689D">
              <w:rPr>
                <w:rFonts w:ascii="Times New Roman" w:hAnsi="Times New Roman" w:cs="Times New Roman"/>
                <w:sz w:val="20"/>
                <w:szCs w:val="20"/>
              </w:rPr>
              <w:t>aspoloživost prirodnih i kulturnohistorijskih resursa na području Grada Goražda, te okolnih općina</w:t>
            </w:r>
            <w:r w:rsidR="00CA37A7">
              <w:rPr>
                <w:rFonts w:ascii="Times New Roman" w:hAnsi="Times New Roman" w:cs="Times New Roman"/>
                <w:sz w:val="20"/>
                <w:szCs w:val="20"/>
              </w:rPr>
              <w:t>.</w:t>
            </w:r>
          </w:p>
          <w:p w14:paraId="58E76606" w14:textId="32571762" w:rsidR="00615542" w:rsidRPr="003A689D" w:rsidRDefault="00615542" w:rsidP="00B26047">
            <w:pPr>
              <w:numPr>
                <w:ilvl w:val="0"/>
                <w:numId w:val="37"/>
              </w:numPr>
              <w:rPr>
                <w:rFonts w:ascii="Times New Roman" w:hAnsi="Times New Roman" w:cs="Times New Roman"/>
                <w:sz w:val="20"/>
                <w:szCs w:val="20"/>
              </w:rPr>
            </w:pPr>
            <w:r w:rsidRPr="003A689D">
              <w:rPr>
                <w:rFonts w:ascii="Times New Roman" w:hAnsi="Times New Roman" w:cs="Times New Roman"/>
                <w:sz w:val="20"/>
                <w:szCs w:val="20"/>
              </w:rPr>
              <w:t>Dobra saradnja Grada Goražda sa okolnim općinama</w:t>
            </w:r>
            <w:r w:rsidR="00CA37A7">
              <w:rPr>
                <w:rFonts w:ascii="Times New Roman" w:hAnsi="Times New Roman" w:cs="Times New Roman"/>
                <w:sz w:val="20"/>
                <w:szCs w:val="20"/>
              </w:rPr>
              <w:t>.</w:t>
            </w:r>
          </w:p>
          <w:p w14:paraId="00149276" w14:textId="5C8B4CCF" w:rsidR="00615542" w:rsidRPr="003A689D" w:rsidRDefault="00187EC0" w:rsidP="00B26047">
            <w:pPr>
              <w:numPr>
                <w:ilvl w:val="0"/>
                <w:numId w:val="37"/>
              </w:numPr>
              <w:rPr>
                <w:rFonts w:ascii="Times New Roman" w:hAnsi="Times New Roman" w:cs="Times New Roman"/>
                <w:sz w:val="20"/>
                <w:szCs w:val="20"/>
              </w:rPr>
            </w:pPr>
            <w:r w:rsidRPr="003A689D">
              <w:rPr>
                <w:rFonts w:ascii="Times New Roman" w:hAnsi="Times New Roman" w:cs="Times New Roman"/>
                <w:sz w:val="20"/>
                <w:szCs w:val="20"/>
              </w:rPr>
              <w:t>Dobra saradnja mje</w:t>
            </w:r>
            <w:r w:rsidR="00CA37A7">
              <w:rPr>
                <w:rFonts w:ascii="Times New Roman" w:hAnsi="Times New Roman" w:cs="Times New Roman"/>
                <w:sz w:val="20"/>
                <w:szCs w:val="20"/>
              </w:rPr>
              <w:t>snih zajednica i lokalne uprave.</w:t>
            </w:r>
          </w:p>
          <w:p w14:paraId="13F9965C" w14:textId="5FC7FD64" w:rsidR="00615542" w:rsidRPr="003A689D" w:rsidRDefault="00187EC0" w:rsidP="00B26047">
            <w:pPr>
              <w:numPr>
                <w:ilvl w:val="0"/>
                <w:numId w:val="37"/>
              </w:numPr>
              <w:rPr>
                <w:rFonts w:ascii="Times New Roman" w:hAnsi="Times New Roman" w:cs="Times New Roman"/>
                <w:sz w:val="20"/>
                <w:szCs w:val="20"/>
              </w:rPr>
            </w:pPr>
            <w:r w:rsidRPr="003A689D">
              <w:rPr>
                <w:rFonts w:ascii="Times New Roman" w:hAnsi="Times New Roman" w:cs="Times New Roman"/>
                <w:sz w:val="20"/>
                <w:szCs w:val="20"/>
              </w:rPr>
              <w:t xml:space="preserve">Obrazovni, zdravstveni, kulturni i sportski centar </w:t>
            </w:r>
            <w:r w:rsidR="00571F5C" w:rsidRPr="003A689D">
              <w:rPr>
                <w:rFonts w:ascii="Times New Roman" w:hAnsi="Times New Roman" w:cs="Times New Roman"/>
                <w:sz w:val="20"/>
                <w:szCs w:val="20"/>
              </w:rPr>
              <w:t>kantona</w:t>
            </w:r>
            <w:r w:rsidRPr="003A689D">
              <w:rPr>
                <w:rFonts w:ascii="Times New Roman" w:hAnsi="Times New Roman" w:cs="Times New Roman"/>
                <w:sz w:val="20"/>
                <w:szCs w:val="20"/>
              </w:rPr>
              <w:t xml:space="preserve"> sa razvijenom mrežom ja</w:t>
            </w:r>
            <w:r w:rsidR="00571F5C" w:rsidRPr="003A689D">
              <w:rPr>
                <w:rFonts w:ascii="Times New Roman" w:hAnsi="Times New Roman" w:cs="Times New Roman"/>
                <w:sz w:val="20"/>
                <w:szCs w:val="20"/>
              </w:rPr>
              <w:t>vih ustanova</w:t>
            </w:r>
            <w:r w:rsidR="00CA37A7">
              <w:rPr>
                <w:rFonts w:ascii="Times New Roman" w:hAnsi="Times New Roman" w:cs="Times New Roman"/>
                <w:sz w:val="20"/>
                <w:szCs w:val="20"/>
              </w:rPr>
              <w:t>.</w:t>
            </w:r>
          </w:p>
          <w:p w14:paraId="766D7F84" w14:textId="1CFC60D0" w:rsidR="00615542" w:rsidRPr="003A689D" w:rsidRDefault="00187EC0" w:rsidP="00B26047">
            <w:pPr>
              <w:numPr>
                <w:ilvl w:val="0"/>
                <w:numId w:val="37"/>
              </w:numPr>
              <w:rPr>
                <w:rFonts w:ascii="Times New Roman" w:hAnsi="Times New Roman" w:cs="Times New Roman"/>
                <w:sz w:val="20"/>
                <w:szCs w:val="20"/>
              </w:rPr>
            </w:pPr>
            <w:r w:rsidRPr="003A689D">
              <w:rPr>
                <w:rFonts w:ascii="Times New Roman" w:hAnsi="Times New Roman" w:cs="Times New Roman"/>
                <w:sz w:val="20"/>
                <w:szCs w:val="20"/>
              </w:rPr>
              <w:t>Kapaciteti za aktivno učešće građana u javnom životu zajednice (MZ i udruženja građana)</w:t>
            </w:r>
            <w:r w:rsidR="00CA37A7">
              <w:rPr>
                <w:rFonts w:ascii="Times New Roman" w:hAnsi="Times New Roman" w:cs="Times New Roman"/>
                <w:sz w:val="20"/>
                <w:szCs w:val="20"/>
              </w:rPr>
              <w:t>.</w:t>
            </w:r>
            <w:r w:rsidRPr="003A689D">
              <w:rPr>
                <w:rFonts w:ascii="Times New Roman" w:hAnsi="Times New Roman" w:cs="Times New Roman"/>
                <w:sz w:val="20"/>
                <w:szCs w:val="20"/>
              </w:rPr>
              <w:t xml:space="preserve"> </w:t>
            </w:r>
          </w:p>
          <w:p w14:paraId="7835974A" w14:textId="0049F0BC" w:rsidR="00615542" w:rsidRPr="003A689D" w:rsidRDefault="00187EC0" w:rsidP="00B26047">
            <w:pPr>
              <w:numPr>
                <w:ilvl w:val="0"/>
                <w:numId w:val="37"/>
              </w:numPr>
              <w:rPr>
                <w:rFonts w:ascii="Times New Roman" w:hAnsi="Times New Roman" w:cs="Times New Roman"/>
                <w:sz w:val="20"/>
                <w:szCs w:val="20"/>
              </w:rPr>
            </w:pPr>
            <w:r w:rsidRPr="003A689D">
              <w:rPr>
                <w:rFonts w:ascii="Times New Roman" w:hAnsi="Times New Roman" w:cs="Times New Roman"/>
                <w:sz w:val="20"/>
                <w:szCs w:val="20"/>
              </w:rPr>
              <w:lastRenderedPageBreak/>
              <w:t>Uspostavljeni kapaciteti za socijalnu inkluziju osjetljivih grupa u okviru javnog (CSR, Dom za stare) i sektora građanskog društva</w:t>
            </w:r>
            <w:r w:rsidR="00CA37A7">
              <w:rPr>
                <w:rFonts w:ascii="Times New Roman" w:hAnsi="Times New Roman" w:cs="Times New Roman"/>
                <w:sz w:val="20"/>
                <w:szCs w:val="20"/>
              </w:rPr>
              <w:t>.</w:t>
            </w:r>
            <w:r w:rsidRPr="003A689D">
              <w:rPr>
                <w:rFonts w:ascii="Times New Roman" w:hAnsi="Times New Roman" w:cs="Times New Roman"/>
                <w:sz w:val="20"/>
                <w:szCs w:val="20"/>
              </w:rPr>
              <w:t xml:space="preserve"> </w:t>
            </w:r>
          </w:p>
          <w:p w14:paraId="4CA736F5" w14:textId="25A75D2E" w:rsidR="00BA4F67" w:rsidRPr="003A689D" w:rsidRDefault="00CA37A7" w:rsidP="00B26047">
            <w:pPr>
              <w:numPr>
                <w:ilvl w:val="0"/>
                <w:numId w:val="37"/>
              </w:numPr>
              <w:rPr>
                <w:rFonts w:ascii="Times New Roman" w:hAnsi="Times New Roman" w:cs="Times New Roman"/>
                <w:sz w:val="20"/>
                <w:szCs w:val="20"/>
                <w:lang w:val="bs-Latn-BA"/>
              </w:rPr>
            </w:pPr>
            <w:r>
              <w:rPr>
                <w:rFonts w:ascii="Times New Roman" w:hAnsi="Times New Roman" w:cs="Times New Roman"/>
                <w:sz w:val="20"/>
                <w:szCs w:val="20"/>
                <w:lang w:val="bs-Latn-BA"/>
              </w:rPr>
              <w:t>B</w:t>
            </w:r>
            <w:r w:rsidR="00B73839" w:rsidRPr="003A689D">
              <w:rPr>
                <w:rFonts w:ascii="Times New Roman" w:hAnsi="Times New Roman" w:cs="Times New Roman"/>
                <w:sz w:val="20"/>
                <w:szCs w:val="20"/>
                <w:lang w:val="bs-Latn-BA"/>
              </w:rPr>
              <w:t>rend „voćarskog kraja“</w:t>
            </w:r>
            <w:r>
              <w:rPr>
                <w:rFonts w:ascii="Times New Roman" w:hAnsi="Times New Roman" w:cs="Times New Roman"/>
                <w:sz w:val="20"/>
                <w:szCs w:val="20"/>
                <w:lang w:val="bs-Latn-BA"/>
              </w:rPr>
              <w:t>.</w:t>
            </w:r>
          </w:p>
          <w:p w14:paraId="29A92D7D" w14:textId="74697F81" w:rsidR="00B73839" w:rsidRPr="003A689D" w:rsidRDefault="00CA37A7" w:rsidP="00B26047">
            <w:pPr>
              <w:numPr>
                <w:ilvl w:val="0"/>
                <w:numId w:val="37"/>
              </w:numPr>
              <w:rPr>
                <w:rFonts w:ascii="Times New Roman" w:hAnsi="Times New Roman" w:cs="Times New Roman"/>
                <w:sz w:val="20"/>
                <w:szCs w:val="20"/>
                <w:lang w:val="bs-Latn-BA"/>
              </w:rPr>
            </w:pPr>
            <w:r>
              <w:rPr>
                <w:rFonts w:ascii="Times New Roman" w:hAnsi="Times New Roman" w:cs="Times New Roman"/>
                <w:sz w:val="20"/>
                <w:szCs w:val="20"/>
                <w:lang w:val="bs-Latn-BA"/>
              </w:rPr>
              <w:t>B</w:t>
            </w:r>
            <w:r w:rsidR="00B73839" w:rsidRPr="003A689D">
              <w:rPr>
                <w:rFonts w:ascii="Times New Roman" w:hAnsi="Times New Roman" w:cs="Times New Roman"/>
                <w:sz w:val="20"/>
                <w:szCs w:val="20"/>
                <w:lang w:val="bs-Latn-BA"/>
              </w:rPr>
              <w:t>ogatstvo autohtonih sorti voća</w:t>
            </w:r>
          </w:p>
        </w:tc>
        <w:tc>
          <w:tcPr>
            <w:tcW w:w="4675" w:type="dxa"/>
            <w:tcBorders>
              <w:top w:val="single" w:sz="4" w:space="0" w:color="auto"/>
              <w:left w:val="single" w:sz="4" w:space="0" w:color="auto"/>
              <w:bottom w:val="single" w:sz="4" w:space="0" w:color="auto"/>
              <w:right w:val="single" w:sz="4" w:space="0" w:color="auto"/>
            </w:tcBorders>
          </w:tcPr>
          <w:p w14:paraId="1764D854" w14:textId="77777777" w:rsidR="00E020ED" w:rsidRPr="0090635D" w:rsidRDefault="00E020ED" w:rsidP="0090635D">
            <w:pPr>
              <w:pStyle w:val="ListParagraph"/>
              <w:ind w:left="502"/>
              <w:jc w:val="center"/>
              <w:rPr>
                <w:rFonts w:ascii="Times New Roman" w:hAnsi="Times New Roman" w:cs="Times New Roman"/>
                <w:sz w:val="20"/>
                <w:szCs w:val="20"/>
              </w:rPr>
            </w:pPr>
            <w:r w:rsidRPr="0090635D">
              <w:rPr>
                <w:rFonts w:ascii="Times New Roman" w:hAnsi="Times New Roman" w:cs="Times New Roman"/>
                <w:b/>
                <w:bCs/>
                <w:sz w:val="20"/>
                <w:szCs w:val="20"/>
                <w:lang w:val="hr-HR"/>
              </w:rPr>
              <w:lastRenderedPageBreak/>
              <w:t>SLABOSTI</w:t>
            </w:r>
          </w:p>
          <w:p w14:paraId="42DEE4F7" w14:textId="1E0BB967" w:rsidR="003A689D" w:rsidRPr="003A689D" w:rsidRDefault="003A689D"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 xml:space="preserve">Smanjivanje broja stanovnika uslijed niske stope prirodnog </w:t>
            </w:r>
            <w:r w:rsidR="00CA37A7">
              <w:rPr>
                <w:rFonts w:ascii="Times New Roman" w:hAnsi="Times New Roman" w:cs="Times New Roman"/>
                <w:sz w:val="20"/>
                <w:szCs w:val="20"/>
              </w:rPr>
              <w:t>priraštaja i migracija.</w:t>
            </w:r>
          </w:p>
          <w:p w14:paraId="6D27B5FD" w14:textId="5EC9D076" w:rsidR="007210B1" w:rsidRPr="003A689D" w:rsidRDefault="003A689D"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Odlazak mladih i obrazovanih kadrova</w:t>
            </w:r>
            <w:r w:rsidR="00CA37A7">
              <w:rPr>
                <w:rFonts w:ascii="Times New Roman" w:hAnsi="Times New Roman" w:cs="Times New Roman"/>
                <w:sz w:val="20"/>
                <w:szCs w:val="20"/>
              </w:rPr>
              <w:t>.</w:t>
            </w:r>
          </w:p>
          <w:p w14:paraId="50EDEA50" w14:textId="3D8107FB" w:rsidR="00187EC0" w:rsidRPr="003A689D" w:rsidRDefault="00187EC0"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Postojeće industrijske zone su uglavnom popunjene a nova nije opremljena</w:t>
            </w:r>
            <w:r w:rsidR="00CA37A7">
              <w:rPr>
                <w:rFonts w:ascii="Times New Roman" w:hAnsi="Times New Roman" w:cs="Times New Roman"/>
                <w:sz w:val="20"/>
                <w:szCs w:val="20"/>
              </w:rPr>
              <w:t>.</w:t>
            </w:r>
          </w:p>
          <w:p w14:paraId="7AEA426C" w14:textId="7EE8E977" w:rsidR="00F316D6" w:rsidRPr="003A689D" w:rsidRDefault="00CA37A7" w:rsidP="00B26047">
            <w:pPr>
              <w:numPr>
                <w:ilvl w:val="0"/>
                <w:numId w:val="38"/>
              </w:numPr>
              <w:rPr>
                <w:rFonts w:ascii="Times New Roman" w:hAnsi="Times New Roman" w:cs="Times New Roman"/>
                <w:sz w:val="20"/>
                <w:szCs w:val="20"/>
              </w:rPr>
            </w:pPr>
            <w:r>
              <w:rPr>
                <w:rFonts w:ascii="Times New Roman" w:hAnsi="Times New Roman" w:cs="Times New Roman"/>
                <w:iCs/>
                <w:sz w:val="20"/>
                <w:szCs w:val="20"/>
                <w:lang w:val="bs-Latn-BA"/>
              </w:rPr>
              <w:t xml:space="preserve">Čak </w:t>
            </w:r>
            <w:r w:rsidR="00F316D6" w:rsidRPr="003A689D">
              <w:rPr>
                <w:rFonts w:ascii="Times New Roman" w:hAnsi="Times New Roman" w:cs="Times New Roman"/>
                <w:iCs/>
                <w:sz w:val="20"/>
                <w:szCs w:val="20"/>
                <w:lang w:val="bs-Latn-BA"/>
              </w:rPr>
              <w:t>94,6% poljoprivednog zemljište pod prirodnim ograničenjima</w:t>
            </w:r>
            <w:r>
              <w:rPr>
                <w:rFonts w:ascii="Times New Roman" w:hAnsi="Times New Roman" w:cs="Times New Roman"/>
                <w:iCs/>
                <w:sz w:val="20"/>
                <w:szCs w:val="20"/>
                <w:lang w:val="bs-Latn-BA"/>
              </w:rPr>
              <w:t>.</w:t>
            </w:r>
          </w:p>
          <w:p w14:paraId="7A9AAF4C" w14:textId="4FD5926D" w:rsidR="00B73839" w:rsidRPr="003A689D" w:rsidRDefault="007210B1" w:rsidP="00B26047">
            <w:pPr>
              <w:pStyle w:val="ListParagraph"/>
              <w:numPr>
                <w:ilvl w:val="0"/>
                <w:numId w:val="38"/>
              </w:numPr>
              <w:rPr>
                <w:rFonts w:ascii="Times New Roman" w:hAnsi="Times New Roman" w:cs="Times New Roman"/>
                <w:sz w:val="20"/>
                <w:szCs w:val="20"/>
              </w:rPr>
            </w:pPr>
            <w:r w:rsidRPr="003A689D">
              <w:rPr>
                <w:rFonts w:ascii="Times New Roman" w:hAnsi="Times New Roman" w:cs="Times New Roman"/>
                <w:sz w:val="20"/>
                <w:szCs w:val="20"/>
              </w:rPr>
              <w:t>Nizak udio visokokvalitetnog zemljišta</w:t>
            </w:r>
            <w:r w:rsidR="00B73839" w:rsidRPr="003A689D">
              <w:rPr>
                <w:rFonts w:ascii="Times New Roman" w:hAnsi="Times New Roman" w:cs="Times New Roman"/>
                <w:sz w:val="20"/>
                <w:szCs w:val="20"/>
              </w:rPr>
              <w:t xml:space="preserve"> i usitnjenost poljoprivrednih posjeda</w:t>
            </w:r>
            <w:r w:rsidR="00CA37A7">
              <w:rPr>
                <w:rFonts w:ascii="Times New Roman" w:hAnsi="Times New Roman" w:cs="Times New Roman"/>
                <w:sz w:val="20"/>
                <w:szCs w:val="20"/>
              </w:rPr>
              <w:t>.</w:t>
            </w:r>
          </w:p>
          <w:p w14:paraId="4A9A2DA8" w14:textId="12BE48A0" w:rsidR="00187EC0" w:rsidRPr="003A689D" w:rsidRDefault="00BA4F67"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Sistem</w:t>
            </w:r>
            <w:r w:rsidR="00187EC0" w:rsidRPr="003A689D">
              <w:rPr>
                <w:rFonts w:ascii="Times New Roman" w:hAnsi="Times New Roman" w:cs="Times New Roman"/>
                <w:sz w:val="20"/>
                <w:szCs w:val="20"/>
              </w:rPr>
              <w:t xml:space="preserve"> za navodnjavanje u Hubjerima </w:t>
            </w:r>
            <w:r w:rsidRPr="003A689D">
              <w:rPr>
                <w:rFonts w:ascii="Times New Roman" w:hAnsi="Times New Roman" w:cs="Times New Roman"/>
                <w:sz w:val="20"/>
                <w:szCs w:val="20"/>
              </w:rPr>
              <w:t>ne koristi se</w:t>
            </w:r>
            <w:r w:rsidR="00187EC0" w:rsidRPr="003A689D">
              <w:rPr>
                <w:rFonts w:ascii="Times New Roman" w:hAnsi="Times New Roman" w:cs="Times New Roman"/>
                <w:sz w:val="20"/>
                <w:szCs w:val="20"/>
              </w:rPr>
              <w:t xml:space="preserve"> i mali </w:t>
            </w:r>
            <w:r w:rsidRPr="003A689D">
              <w:rPr>
                <w:rFonts w:ascii="Times New Roman" w:hAnsi="Times New Roman" w:cs="Times New Roman"/>
                <w:sz w:val="20"/>
                <w:szCs w:val="20"/>
              </w:rPr>
              <w:t xml:space="preserve">je </w:t>
            </w:r>
            <w:r w:rsidR="00187EC0" w:rsidRPr="003A689D">
              <w:rPr>
                <w:rFonts w:ascii="Times New Roman" w:hAnsi="Times New Roman" w:cs="Times New Roman"/>
                <w:sz w:val="20"/>
                <w:szCs w:val="20"/>
              </w:rPr>
              <w:t>interes lokalnih proizvođača</w:t>
            </w:r>
            <w:r w:rsidR="00CA37A7">
              <w:rPr>
                <w:rFonts w:ascii="Times New Roman" w:hAnsi="Times New Roman" w:cs="Times New Roman"/>
                <w:sz w:val="20"/>
                <w:szCs w:val="20"/>
              </w:rPr>
              <w:t>.</w:t>
            </w:r>
          </w:p>
          <w:p w14:paraId="2CCEC11D" w14:textId="228F4A2C" w:rsidR="00560404" w:rsidRPr="003A689D" w:rsidRDefault="00560404"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Nizak stepen prerade poljoprivrednih proizvoda</w:t>
            </w:r>
            <w:r w:rsidR="00CA37A7">
              <w:rPr>
                <w:rFonts w:ascii="Times New Roman" w:hAnsi="Times New Roman" w:cs="Times New Roman"/>
                <w:sz w:val="20"/>
                <w:szCs w:val="20"/>
              </w:rPr>
              <w:t>.</w:t>
            </w:r>
            <w:r w:rsidRPr="003A689D">
              <w:rPr>
                <w:rFonts w:ascii="Times New Roman" w:hAnsi="Times New Roman" w:cs="Times New Roman"/>
                <w:sz w:val="20"/>
                <w:szCs w:val="20"/>
              </w:rPr>
              <w:t xml:space="preserve"> </w:t>
            </w:r>
          </w:p>
          <w:p w14:paraId="3926EC98" w14:textId="6C58D62A" w:rsidR="00BA4F67" w:rsidRPr="003A689D" w:rsidRDefault="00BA4F67"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Neažurna statistika realnog stanja poljoprivredne proizvodnje na terenu</w:t>
            </w:r>
            <w:r w:rsidR="00CA37A7">
              <w:rPr>
                <w:rFonts w:ascii="Times New Roman" w:hAnsi="Times New Roman" w:cs="Times New Roman"/>
                <w:sz w:val="20"/>
                <w:szCs w:val="20"/>
              </w:rPr>
              <w:t>.</w:t>
            </w:r>
          </w:p>
          <w:p w14:paraId="119B7822" w14:textId="5C383045" w:rsidR="007210B1" w:rsidRPr="003A689D" w:rsidRDefault="007210B1"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Nedovoljno identifikovani turistički potencijali</w:t>
            </w:r>
            <w:r w:rsidR="002C3573" w:rsidRPr="003A689D">
              <w:rPr>
                <w:rFonts w:ascii="Times New Roman" w:hAnsi="Times New Roman" w:cs="Times New Roman"/>
                <w:sz w:val="20"/>
                <w:szCs w:val="20"/>
              </w:rPr>
              <w:t>, n</w:t>
            </w:r>
            <w:r w:rsidRPr="003A689D">
              <w:rPr>
                <w:rFonts w:ascii="Times New Roman" w:hAnsi="Times New Roman" w:cs="Times New Roman"/>
                <w:sz w:val="20"/>
                <w:szCs w:val="20"/>
              </w:rPr>
              <w:t>edovoljno razvijeni turistički proizvodi i turistička infr</w:t>
            </w:r>
            <w:r w:rsidR="002C3573" w:rsidRPr="003A689D">
              <w:rPr>
                <w:rFonts w:ascii="Times New Roman" w:hAnsi="Times New Roman" w:cs="Times New Roman"/>
                <w:sz w:val="20"/>
                <w:szCs w:val="20"/>
              </w:rPr>
              <w:t>a</w:t>
            </w:r>
            <w:r w:rsidRPr="003A689D">
              <w:rPr>
                <w:rFonts w:ascii="Times New Roman" w:hAnsi="Times New Roman" w:cs="Times New Roman"/>
                <w:sz w:val="20"/>
                <w:szCs w:val="20"/>
              </w:rPr>
              <w:t>struktura.</w:t>
            </w:r>
          </w:p>
          <w:p w14:paraId="72A09B5C" w14:textId="480F8DE7" w:rsidR="002C3573" w:rsidRPr="003A689D" w:rsidRDefault="002C3573"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Nepostojanje putničkih agencija</w:t>
            </w:r>
            <w:r w:rsidR="00CA37A7">
              <w:rPr>
                <w:rFonts w:ascii="Times New Roman" w:hAnsi="Times New Roman" w:cs="Times New Roman"/>
                <w:sz w:val="20"/>
                <w:szCs w:val="20"/>
              </w:rPr>
              <w:t>.</w:t>
            </w:r>
          </w:p>
          <w:p w14:paraId="418ACD21" w14:textId="2BA9DB27" w:rsidR="007210B1" w:rsidRPr="003A689D" w:rsidRDefault="007210B1"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Slaba saobraćajna povezanost Grada Goražde sa glavnim gradom do izgradnje tunela „Hranjen“</w:t>
            </w:r>
            <w:r w:rsidR="00A17826">
              <w:rPr>
                <w:rFonts w:ascii="Times New Roman" w:hAnsi="Times New Roman" w:cs="Times New Roman"/>
                <w:sz w:val="20"/>
                <w:szCs w:val="20"/>
              </w:rPr>
              <w:t>.</w:t>
            </w:r>
          </w:p>
          <w:p w14:paraId="30929A58" w14:textId="4226774E" w:rsidR="007210B1" w:rsidRPr="003A689D" w:rsidRDefault="007210B1"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Slaba lokalna saobraćajna infrastruktura</w:t>
            </w:r>
            <w:r w:rsidR="00A17826">
              <w:rPr>
                <w:rFonts w:ascii="Times New Roman" w:hAnsi="Times New Roman" w:cs="Times New Roman"/>
                <w:sz w:val="20"/>
                <w:szCs w:val="20"/>
              </w:rPr>
              <w:t xml:space="preserve"> sa </w:t>
            </w:r>
            <w:r w:rsidR="00B73839" w:rsidRPr="003A689D">
              <w:rPr>
                <w:rFonts w:ascii="Times New Roman" w:hAnsi="Times New Roman" w:cs="Times New Roman"/>
                <w:sz w:val="20"/>
                <w:szCs w:val="20"/>
              </w:rPr>
              <w:t>visok</w:t>
            </w:r>
            <w:r w:rsidR="00A17826">
              <w:rPr>
                <w:rFonts w:ascii="Times New Roman" w:hAnsi="Times New Roman" w:cs="Times New Roman"/>
                <w:sz w:val="20"/>
                <w:szCs w:val="20"/>
              </w:rPr>
              <w:t>i udjelom</w:t>
            </w:r>
            <w:r w:rsidR="00B73839" w:rsidRPr="003A689D">
              <w:rPr>
                <w:rFonts w:ascii="Times New Roman" w:hAnsi="Times New Roman" w:cs="Times New Roman"/>
                <w:sz w:val="20"/>
                <w:szCs w:val="20"/>
              </w:rPr>
              <w:t xml:space="preserve"> makadamskih puteva</w:t>
            </w:r>
            <w:r w:rsidR="00A17826">
              <w:rPr>
                <w:rFonts w:ascii="Times New Roman" w:hAnsi="Times New Roman" w:cs="Times New Roman"/>
                <w:sz w:val="20"/>
                <w:szCs w:val="20"/>
              </w:rPr>
              <w:t>.</w:t>
            </w:r>
          </w:p>
          <w:p w14:paraId="19E79265" w14:textId="7E88162E" w:rsidR="00560404" w:rsidRPr="003A689D" w:rsidRDefault="00560404"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Nedostaj</w:t>
            </w:r>
            <w:r w:rsidR="00BA4F67" w:rsidRPr="003A689D">
              <w:rPr>
                <w:rFonts w:ascii="Times New Roman" w:hAnsi="Times New Roman" w:cs="Times New Roman"/>
                <w:sz w:val="20"/>
                <w:szCs w:val="20"/>
              </w:rPr>
              <w:t>ući infrastrukturni kapaciteti</w:t>
            </w:r>
            <w:r w:rsidRPr="003A689D">
              <w:rPr>
                <w:rFonts w:ascii="Times New Roman" w:hAnsi="Times New Roman" w:cs="Times New Roman"/>
                <w:sz w:val="20"/>
                <w:szCs w:val="20"/>
              </w:rPr>
              <w:t xml:space="preserve"> za odvodnju površinskih voda</w:t>
            </w:r>
            <w:r w:rsidR="00A17826">
              <w:rPr>
                <w:rFonts w:ascii="Times New Roman" w:hAnsi="Times New Roman" w:cs="Times New Roman"/>
                <w:sz w:val="20"/>
                <w:szCs w:val="20"/>
              </w:rPr>
              <w:t>.</w:t>
            </w:r>
          </w:p>
          <w:p w14:paraId="7B0F3B1A" w14:textId="0D40A8DD" w:rsidR="007210B1" w:rsidRPr="003A689D" w:rsidRDefault="007210B1"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Česti kvarovi na sekundarnoj vodovodnoj mreži</w:t>
            </w:r>
            <w:r w:rsidR="00A17826">
              <w:rPr>
                <w:rFonts w:ascii="Times New Roman" w:hAnsi="Times New Roman" w:cs="Times New Roman"/>
                <w:sz w:val="20"/>
                <w:szCs w:val="20"/>
              </w:rPr>
              <w:t>.</w:t>
            </w:r>
          </w:p>
          <w:p w14:paraId="5E61D5C7" w14:textId="1D54D6BF" w:rsidR="007210B1" w:rsidRPr="003A689D" w:rsidRDefault="007210B1"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Nizak nivo pokrivenosti vodosnabdjevanjem ruralnih sredina</w:t>
            </w:r>
            <w:r w:rsidR="00A17826">
              <w:rPr>
                <w:rFonts w:ascii="Times New Roman" w:hAnsi="Times New Roman" w:cs="Times New Roman"/>
                <w:sz w:val="20"/>
                <w:szCs w:val="20"/>
              </w:rPr>
              <w:t>.</w:t>
            </w:r>
          </w:p>
          <w:p w14:paraId="09AFB0EA" w14:textId="282D2906" w:rsidR="00560404" w:rsidRPr="003A689D" w:rsidRDefault="00F316D6"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 xml:space="preserve">Dotrajalost objekata odgojno-obrazovnih institucija i manjak opreme </w:t>
            </w:r>
            <w:r w:rsidR="00A17826">
              <w:rPr>
                <w:rFonts w:ascii="Times New Roman" w:hAnsi="Times New Roman" w:cs="Times New Roman"/>
                <w:sz w:val="20"/>
                <w:szCs w:val="20"/>
              </w:rPr>
              <w:t>za kvalitetno izvođenje nastave.</w:t>
            </w:r>
          </w:p>
          <w:p w14:paraId="2A98C638" w14:textId="10666B66" w:rsidR="00560404" w:rsidRPr="003A689D" w:rsidRDefault="00F316D6"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 xml:space="preserve">Nedovoljan obuhvat </w:t>
            </w:r>
            <w:r w:rsidR="00A17826">
              <w:rPr>
                <w:rFonts w:ascii="Times New Roman" w:hAnsi="Times New Roman" w:cs="Times New Roman"/>
                <w:sz w:val="20"/>
                <w:szCs w:val="20"/>
              </w:rPr>
              <w:t>djece predškolskim obrazovanjem.</w:t>
            </w:r>
          </w:p>
          <w:p w14:paraId="644E3F4D" w14:textId="3D2DF7D0" w:rsidR="00560404" w:rsidRPr="003A689D" w:rsidRDefault="00F316D6"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lastRenderedPageBreak/>
              <w:t>Diskontinuitet provođenja obrazovnih programa usklađ</w:t>
            </w:r>
            <w:r w:rsidR="00B73839" w:rsidRPr="003A689D">
              <w:rPr>
                <w:rFonts w:ascii="Times New Roman" w:hAnsi="Times New Roman" w:cs="Times New Roman"/>
                <w:sz w:val="20"/>
                <w:szCs w:val="20"/>
              </w:rPr>
              <w:t>enih sa potrebama tržišta rada</w:t>
            </w:r>
            <w:r w:rsidR="00A17826">
              <w:rPr>
                <w:rFonts w:ascii="Times New Roman" w:hAnsi="Times New Roman" w:cs="Times New Roman"/>
                <w:sz w:val="20"/>
                <w:szCs w:val="20"/>
              </w:rPr>
              <w:t>.</w:t>
            </w:r>
          </w:p>
          <w:p w14:paraId="1046E697" w14:textId="596FB3F9" w:rsidR="00560404" w:rsidRPr="003A689D" w:rsidRDefault="00F316D6"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Manjkavosti u pristupu pružanja obrazovnih usluga djeci sa posebnim potrebama, marginalnim grupama djece i posebno talentiranoj djeci</w:t>
            </w:r>
            <w:r w:rsidR="00A17826">
              <w:rPr>
                <w:rFonts w:ascii="Times New Roman" w:hAnsi="Times New Roman" w:cs="Times New Roman"/>
                <w:sz w:val="20"/>
                <w:szCs w:val="20"/>
              </w:rPr>
              <w:t>.</w:t>
            </w:r>
            <w:r w:rsidRPr="003A689D">
              <w:rPr>
                <w:rFonts w:ascii="Times New Roman" w:hAnsi="Times New Roman" w:cs="Times New Roman"/>
                <w:sz w:val="20"/>
                <w:szCs w:val="20"/>
              </w:rPr>
              <w:t xml:space="preserve"> </w:t>
            </w:r>
          </w:p>
          <w:p w14:paraId="7E7B51D5" w14:textId="2DD749AF" w:rsidR="00560404" w:rsidRPr="003A689D" w:rsidRDefault="00F316D6"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Dominacija materijalnih davanja nad uslugama socijalne zaštite, koje nisu uspostavljene</w:t>
            </w:r>
            <w:r w:rsidR="00A17826">
              <w:rPr>
                <w:rFonts w:ascii="Times New Roman" w:hAnsi="Times New Roman" w:cs="Times New Roman"/>
                <w:sz w:val="20"/>
                <w:szCs w:val="20"/>
              </w:rPr>
              <w:t>.</w:t>
            </w:r>
            <w:r w:rsidRPr="003A689D">
              <w:rPr>
                <w:rFonts w:ascii="Times New Roman" w:hAnsi="Times New Roman" w:cs="Times New Roman"/>
                <w:sz w:val="20"/>
                <w:szCs w:val="20"/>
              </w:rPr>
              <w:t xml:space="preserve"> </w:t>
            </w:r>
          </w:p>
          <w:p w14:paraId="7734F49C" w14:textId="7FEF7778" w:rsidR="00560404" w:rsidRPr="003A689D" w:rsidRDefault="00F316D6"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 xml:space="preserve">Nedovoljna materijalno-tehnička opremljenost i pristupačnost socijalnih i zdravstvenih ustanova, </w:t>
            </w:r>
            <w:r w:rsidR="00560404" w:rsidRPr="003A689D">
              <w:rPr>
                <w:rFonts w:ascii="Times New Roman" w:hAnsi="Times New Roman" w:cs="Times New Roman"/>
                <w:sz w:val="20"/>
                <w:szCs w:val="20"/>
              </w:rPr>
              <w:t>nedostatak</w:t>
            </w:r>
            <w:r w:rsidRPr="003A689D">
              <w:rPr>
                <w:rFonts w:ascii="Times New Roman" w:hAnsi="Times New Roman" w:cs="Times New Roman"/>
                <w:sz w:val="20"/>
                <w:szCs w:val="20"/>
              </w:rPr>
              <w:t xml:space="preserve"> stručnih kadrova u ustanovama</w:t>
            </w:r>
            <w:r w:rsidR="00A17826">
              <w:rPr>
                <w:rFonts w:ascii="Times New Roman" w:hAnsi="Times New Roman" w:cs="Times New Roman"/>
                <w:sz w:val="20"/>
                <w:szCs w:val="20"/>
              </w:rPr>
              <w:t>.</w:t>
            </w:r>
            <w:r w:rsidRPr="003A689D">
              <w:rPr>
                <w:rFonts w:ascii="Times New Roman" w:hAnsi="Times New Roman" w:cs="Times New Roman"/>
                <w:sz w:val="20"/>
                <w:szCs w:val="20"/>
              </w:rPr>
              <w:t xml:space="preserve"> </w:t>
            </w:r>
          </w:p>
          <w:p w14:paraId="74EFE841" w14:textId="2BCD3756" w:rsidR="00560404" w:rsidRPr="003A689D" w:rsidRDefault="00F316D6"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Niska svijest o mentalnom i fizičkom zdravlju i nedovoljna zastupljenost preventivnih programa u sistemu zdravstvene zaštite</w:t>
            </w:r>
            <w:r w:rsidR="00A17826">
              <w:rPr>
                <w:rFonts w:ascii="Times New Roman" w:hAnsi="Times New Roman" w:cs="Times New Roman"/>
                <w:sz w:val="20"/>
                <w:szCs w:val="20"/>
              </w:rPr>
              <w:t>.</w:t>
            </w:r>
            <w:r w:rsidRPr="003A689D">
              <w:rPr>
                <w:rFonts w:ascii="Times New Roman" w:hAnsi="Times New Roman" w:cs="Times New Roman"/>
                <w:sz w:val="20"/>
                <w:szCs w:val="20"/>
              </w:rPr>
              <w:t xml:space="preserve"> </w:t>
            </w:r>
          </w:p>
          <w:p w14:paraId="70106737" w14:textId="6CA01E1A" w:rsidR="00560404" w:rsidRPr="003A689D" w:rsidRDefault="00F316D6"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Nedostatak sadržaja za mlade i porodice sa djecom</w:t>
            </w:r>
            <w:r w:rsidR="00A17826">
              <w:rPr>
                <w:rFonts w:ascii="Times New Roman" w:hAnsi="Times New Roman" w:cs="Times New Roman"/>
                <w:sz w:val="20"/>
                <w:szCs w:val="20"/>
              </w:rPr>
              <w:t>.</w:t>
            </w:r>
            <w:r w:rsidRPr="003A689D">
              <w:rPr>
                <w:rFonts w:ascii="Times New Roman" w:hAnsi="Times New Roman" w:cs="Times New Roman"/>
                <w:sz w:val="20"/>
                <w:szCs w:val="20"/>
              </w:rPr>
              <w:t xml:space="preserve"> </w:t>
            </w:r>
          </w:p>
          <w:p w14:paraId="3E9577D5" w14:textId="279527C5" w:rsidR="00560404" w:rsidRPr="003A689D" w:rsidRDefault="00F316D6"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Nedovoljno iskorišteni postojeći kapaciteti ustanova kulture i sporta uslijed manjka broja stručnih kadrova</w:t>
            </w:r>
            <w:r w:rsidR="00B73839" w:rsidRPr="003A689D">
              <w:rPr>
                <w:rFonts w:ascii="Times New Roman" w:hAnsi="Times New Roman" w:cs="Times New Roman"/>
                <w:sz w:val="20"/>
                <w:szCs w:val="20"/>
              </w:rPr>
              <w:t>,</w:t>
            </w:r>
            <w:r w:rsidRPr="003A689D">
              <w:rPr>
                <w:rFonts w:ascii="Times New Roman" w:hAnsi="Times New Roman" w:cs="Times New Roman"/>
                <w:sz w:val="20"/>
                <w:szCs w:val="20"/>
              </w:rPr>
              <w:t xml:space="preserve"> nedovoljno finansijskih ulaganja u dalji razvoj ovih oblasti</w:t>
            </w:r>
            <w:r w:rsidR="00B73839" w:rsidRPr="003A689D">
              <w:rPr>
                <w:rFonts w:ascii="Times New Roman" w:hAnsi="Times New Roman" w:cs="Times New Roman"/>
                <w:sz w:val="20"/>
                <w:szCs w:val="20"/>
              </w:rPr>
              <w:t xml:space="preserve"> i infrastrukture</w:t>
            </w:r>
            <w:r w:rsidRPr="003A689D">
              <w:rPr>
                <w:rFonts w:ascii="Times New Roman" w:hAnsi="Times New Roman" w:cs="Times New Roman"/>
                <w:sz w:val="20"/>
                <w:szCs w:val="20"/>
              </w:rPr>
              <w:t>.</w:t>
            </w:r>
          </w:p>
          <w:p w14:paraId="305ADDA4" w14:textId="40A3933F" w:rsidR="00560404" w:rsidRPr="003A689D" w:rsidRDefault="00560404"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 xml:space="preserve">Niska pokrivenost teritorije JLS sa </w:t>
            </w:r>
            <w:r w:rsidR="00F316D6" w:rsidRPr="003A689D">
              <w:rPr>
                <w:rFonts w:ascii="Times New Roman" w:hAnsi="Times New Roman" w:cs="Times New Roman"/>
                <w:sz w:val="20"/>
                <w:szCs w:val="20"/>
              </w:rPr>
              <w:t>kanalizacionom mrežom</w:t>
            </w:r>
            <w:r w:rsidR="00A17826">
              <w:rPr>
                <w:rFonts w:ascii="Times New Roman" w:hAnsi="Times New Roman" w:cs="Times New Roman"/>
                <w:sz w:val="20"/>
                <w:szCs w:val="20"/>
              </w:rPr>
              <w:t>.</w:t>
            </w:r>
            <w:r w:rsidR="00F316D6" w:rsidRPr="003A689D">
              <w:rPr>
                <w:rFonts w:ascii="Times New Roman" w:hAnsi="Times New Roman" w:cs="Times New Roman"/>
                <w:sz w:val="20"/>
                <w:szCs w:val="20"/>
              </w:rPr>
              <w:t xml:space="preserve"> </w:t>
            </w:r>
          </w:p>
          <w:p w14:paraId="46256FB0" w14:textId="4331E580" w:rsidR="00560404" w:rsidRPr="0090635D" w:rsidRDefault="00B73839" w:rsidP="00B26047">
            <w:pPr>
              <w:numPr>
                <w:ilvl w:val="0"/>
                <w:numId w:val="38"/>
              </w:numPr>
              <w:rPr>
                <w:rFonts w:ascii="Times New Roman" w:hAnsi="Times New Roman" w:cs="Times New Roman"/>
                <w:sz w:val="20"/>
                <w:szCs w:val="20"/>
              </w:rPr>
            </w:pPr>
            <w:r w:rsidRPr="0090635D">
              <w:rPr>
                <w:rFonts w:ascii="Times New Roman" w:hAnsi="Times New Roman" w:cs="Times New Roman"/>
                <w:sz w:val="20"/>
                <w:szCs w:val="20"/>
              </w:rPr>
              <w:t>K</w:t>
            </w:r>
            <w:r w:rsidR="00F316D6" w:rsidRPr="0090635D">
              <w:rPr>
                <w:rFonts w:ascii="Times New Roman" w:hAnsi="Times New Roman" w:cs="Times New Roman"/>
                <w:sz w:val="20"/>
                <w:szCs w:val="20"/>
              </w:rPr>
              <w:t>analizaciona infra</w:t>
            </w:r>
            <w:r w:rsidR="00560404" w:rsidRPr="0090635D">
              <w:rPr>
                <w:rFonts w:ascii="Times New Roman" w:hAnsi="Times New Roman" w:cs="Times New Roman"/>
                <w:sz w:val="20"/>
                <w:szCs w:val="20"/>
              </w:rPr>
              <w:t>struktura zastarjela</w:t>
            </w:r>
            <w:r w:rsidR="0090635D" w:rsidRPr="0090635D">
              <w:rPr>
                <w:rFonts w:ascii="Times New Roman" w:hAnsi="Times New Roman" w:cs="Times New Roman"/>
                <w:sz w:val="20"/>
                <w:szCs w:val="20"/>
              </w:rPr>
              <w:t xml:space="preserve"> i </w:t>
            </w:r>
            <w:r w:rsidR="0090635D">
              <w:rPr>
                <w:rFonts w:ascii="Times New Roman" w:hAnsi="Times New Roman" w:cs="Times New Roman"/>
                <w:sz w:val="20"/>
                <w:szCs w:val="20"/>
              </w:rPr>
              <w:t>v</w:t>
            </w:r>
            <w:r w:rsidR="00F316D6" w:rsidRPr="0090635D">
              <w:rPr>
                <w:rFonts w:ascii="Times New Roman" w:hAnsi="Times New Roman" w:cs="Times New Roman"/>
                <w:sz w:val="20"/>
                <w:szCs w:val="20"/>
              </w:rPr>
              <w:t>eli</w:t>
            </w:r>
            <w:r w:rsidR="00560404" w:rsidRPr="0090635D">
              <w:rPr>
                <w:rFonts w:ascii="Times New Roman" w:hAnsi="Times New Roman" w:cs="Times New Roman"/>
                <w:sz w:val="20"/>
                <w:szCs w:val="20"/>
              </w:rPr>
              <w:t>ki gubici u vodovodnoj mreži</w:t>
            </w:r>
            <w:r w:rsidR="00A17826">
              <w:rPr>
                <w:rFonts w:ascii="Times New Roman" w:hAnsi="Times New Roman" w:cs="Times New Roman"/>
                <w:sz w:val="20"/>
                <w:szCs w:val="20"/>
              </w:rPr>
              <w:t>.</w:t>
            </w:r>
          </w:p>
          <w:p w14:paraId="290EC395" w14:textId="7C2240D2" w:rsidR="0090635D" w:rsidRPr="0090635D" w:rsidRDefault="00560404" w:rsidP="00B26047">
            <w:pPr>
              <w:pStyle w:val="ListParagraph"/>
              <w:numPr>
                <w:ilvl w:val="0"/>
                <w:numId w:val="38"/>
              </w:numPr>
              <w:rPr>
                <w:rFonts w:ascii="Times New Roman" w:hAnsi="Times New Roman" w:cs="Times New Roman"/>
                <w:sz w:val="20"/>
                <w:szCs w:val="20"/>
              </w:rPr>
            </w:pPr>
            <w:r w:rsidRPr="0090635D">
              <w:rPr>
                <w:rFonts w:ascii="Times New Roman" w:hAnsi="Times New Roman" w:cs="Times New Roman"/>
                <w:sz w:val="20"/>
                <w:szCs w:val="20"/>
              </w:rPr>
              <w:t>Nedostatak savremene opreme za otkrivanje kvarova</w:t>
            </w:r>
            <w:r w:rsidR="0090635D">
              <w:rPr>
                <w:rFonts w:ascii="Times New Roman" w:hAnsi="Times New Roman" w:cs="Times New Roman"/>
                <w:sz w:val="20"/>
                <w:szCs w:val="20"/>
              </w:rPr>
              <w:t xml:space="preserve"> i </w:t>
            </w:r>
            <w:r w:rsidR="0090635D" w:rsidRPr="003A689D">
              <w:rPr>
                <w:rFonts w:ascii="Times New Roman" w:hAnsi="Times New Roman" w:cs="Times New Roman"/>
                <w:sz w:val="20"/>
                <w:szCs w:val="20"/>
              </w:rPr>
              <w:t>za održavanje čistoće i zelenih površina</w:t>
            </w:r>
            <w:r w:rsidR="0090635D">
              <w:rPr>
                <w:rFonts w:ascii="Times New Roman" w:hAnsi="Times New Roman" w:cs="Times New Roman"/>
                <w:sz w:val="20"/>
                <w:szCs w:val="20"/>
              </w:rPr>
              <w:t>,</w:t>
            </w:r>
            <w:r w:rsidR="00A17826">
              <w:rPr>
                <w:rFonts w:ascii="Times New Roman" w:hAnsi="Times New Roman" w:cs="Times New Roman"/>
                <w:sz w:val="20"/>
                <w:szCs w:val="20"/>
              </w:rPr>
              <w:t xml:space="preserve"> </w:t>
            </w:r>
            <w:r w:rsidR="0090635D">
              <w:rPr>
                <w:rFonts w:ascii="Times New Roman" w:hAnsi="Times New Roman" w:cs="Times New Roman"/>
                <w:sz w:val="20"/>
                <w:szCs w:val="20"/>
              </w:rPr>
              <w:t>te</w:t>
            </w:r>
            <w:r w:rsidR="0090635D" w:rsidRPr="0090635D">
              <w:rPr>
                <w:rFonts w:ascii="Times New Roman" w:hAnsi="Times New Roman" w:cs="Times New Roman"/>
                <w:sz w:val="20"/>
                <w:szCs w:val="20"/>
              </w:rPr>
              <w:t xml:space="preserve"> </w:t>
            </w:r>
            <w:r w:rsidR="0090635D">
              <w:rPr>
                <w:rFonts w:ascii="Times New Roman" w:hAnsi="Times New Roman" w:cs="Times New Roman"/>
                <w:sz w:val="20"/>
                <w:szCs w:val="20"/>
              </w:rPr>
              <w:t>s</w:t>
            </w:r>
            <w:r w:rsidR="0090635D" w:rsidRPr="0090635D">
              <w:rPr>
                <w:rFonts w:ascii="Times New Roman" w:hAnsi="Times New Roman" w:cs="Times New Roman"/>
                <w:sz w:val="20"/>
                <w:szCs w:val="20"/>
              </w:rPr>
              <w:t>tarost mehanizacije za odvoz komunalnog otpada</w:t>
            </w:r>
            <w:r w:rsidR="00A17826">
              <w:rPr>
                <w:rFonts w:ascii="Times New Roman" w:hAnsi="Times New Roman" w:cs="Times New Roman"/>
                <w:sz w:val="20"/>
                <w:szCs w:val="20"/>
              </w:rPr>
              <w:t>.</w:t>
            </w:r>
            <w:r w:rsidR="0090635D" w:rsidRPr="0090635D">
              <w:rPr>
                <w:rFonts w:ascii="Times New Roman" w:hAnsi="Times New Roman" w:cs="Times New Roman"/>
                <w:sz w:val="20"/>
                <w:szCs w:val="20"/>
              </w:rPr>
              <w:t xml:space="preserve"> </w:t>
            </w:r>
          </w:p>
          <w:p w14:paraId="0B35D1F1" w14:textId="53460F97" w:rsidR="00560404" w:rsidRPr="003A689D" w:rsidRDefault="00F316D6"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Nema prečišćavanja komunalnih otpadnih voda</w:t>
            </w:r>
            <w:r w:rsidR="00A17826">
              <w:rPr>
                <w:rFonts w:ascii="Times New Roman" w:hAnsi="Times New Roman" w:cs="Times New Roman"/>
                <w:sz w:val="20"/>
                <w:szCs w:val="20"/>
              </w:rPr>
              <w:t>.</w:t>
            </w:r>
            <w:r w:rsidRPr="003A689D">
              <w:rPr>
                <w:rFonts w:ascii="Times New Roman" w:hAnsi="Times New Roman" w:cs="Times New Roman"/>
                <w:sz w:val="20"/>
                <w:szCs w:val="20"/>
              </w:rPr>
              <w:t xml:space="preserve"> </w:t>
            </w:r>
          </w:p>
          <w:p w14:paraId="26574311" w14:textId="21426BA2" w:rsidR="00560404" w:rsidRPr="003A689D" w:rsidRDefault="00560404"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Po</w:t>
            </w:r>
            <w:r w:rsidR="00943612">
              <w:rPr>
                <w:rFonts w:ascii="Times New Roman" w:hAnsi="Times New Roman" w:cs="Times New Roman"/>
                <w:sz w:val="20"/>
                <w:szCs w:val="20"/>
              </w:rPr>
              <w:t>stojeća deponija nije sanitarna.</w:t>
            </w:r>
          </w:p>
          <w:p w14:paraId="49764CA0" w14:textId="60926C75" w:rsidR="00BA4F67" w:rsidRPr="003A689D" w:rsidRDefault="002C3573"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Veliki broj divljih deponija</w:t>
            </w:r>
            <w:r w:rsidR="00943612">
              <w:rPr>
                <w:rFonts w:ascii="Times New Roman" w:hAnsi="Times New Roman" w:cs="Times New Roman"/>
                <w:sz w:val="20"/>
                <w:szCs w:val="20"/>
              </w:rPr>
              <w:t>.</w:t>
            </w:r>
            <w:r w:rsidRPr="003A689D">
              <w:rPr>
                <w:rFonts w:ascii="Times New Roman" w:hAnsi="Times New Roman" w:cs="Times New Roman"/>
                <w:sz w:val="20"/>
                <w:szCs w:val="20"/>
              </w:rPr>
              <w:t xml:space="preserve"> </w:t>
            </w:r>
          </w:p>
          <w:p w14:paraId="2844EB3E" w14:textId="77ECF342" w:rsidR="00BA4F67" w:rsidRPr="003A689D" w:rsidRDefault="00B73839"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Ne vrši se selektivno prikupljanje otpada i nema reciklaže</w:t>
            </w:r>
            <w:r w:rsidR="00943612">
              <w:rPr>
                <w:rFonts w:ascii="Times New Roman" w:hAnsi="Times New Roman" w:cs="Times New Roman"/>
                <w:sz w:val="20"/>
                <w:szCs w:val="20"/>
              </w:rPr>
              <w:t>.</w:t>
            </w:r>
          </w:p>
          <w:p w14:paraId="16B36E4D" w14:textId="55C4A319" w:rsidR="00BA4F67" w:rsidRPr="003A689D" w:rsidRDefault="00F316D6"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 xml:space="preserve">Mali broj </w:t>
            </w:r>
            <w:r w:rsidR="00943612">
              <w:rPr>
                <w:rFonts w:ascii="Times New Roman" w:hAnsi="Times New Roman" w:cs="Times New Roman"/>
                <w:sz w:val="20"/>
                <w:szCs w:val="20"/>
              </w:rPr>
              <w:t>organizacija civilnog društva</w:t>
            </w:r>
            <w:r w:rsidRPr="003A689D">
              <w:rPr>
                <w:rFonts w:ascii="Times New Roman" w:hAnsi="Times New Roman" w:cs="Times New Roman"/>
                <w:sz w:val="20"/>
                <w:szCs w:val="20"/>
              </w:rPr>
              <w:t xml:space="preserve"> koj</w:t>
            </w:r>
            <w:r w:rsidR="00943612">
              <w:rPr>
                <w:rFonts w:ascii="Times New Roman" w:hAnsi="Times New Roman" w:cs="Times New Roman"/>
                <w:sz w:val="20"/>
                <w:szCs w:val="20"/>
              </w:rPr>
              <w:t>e</w:t>
            </w:r>
            <w:r w:rsidRPr="003A689D">
              <w:rPr>
                <w:rFonts w:ascii="Times New Roman" w:hAnsi="Times New Roman" w:cs="Times New Roman"/>
                <w:sz w:val="20"/>
                <w:szCs w:val="20"/>
              </w:rPr>
              <w:t xml:space="preserve"> djeluju u oblasti zaštite okoliša</w:t>
            </w:r>
            <w:r w:rsidR="00943612">
              <w:rPr>
                <w:rFonts w:ascii="Times New Roman" w:hAnsi="Times New Roman" w:cs="Times New Roman"/>
                <w:sz w:val="20"/>
                <w:szCs w:val="20"/>
              </w:rPr>
              <w:t>.</w:t>
            </w:r>
            <w:r w:rsidRPr="003A689D">
              <w:rPr>
                <w:rFonts w:ascii="Times New Roman" w:hAnsi="Times New Roman" w:cs="Times New Roman"/>
                <w:sz w:val="20"/>
                <w:szCs w:val="20"/>
              </w:rPr>
              <w:t xml:space="preserve"> </w:t>
            </w:r>
          </w:p>
          <w:p w14:paraId="1542E65F" w14:textId="24A26DB5" w:rsidR="00BA4F67" w:rsidRPr="003A689D" w:rsidRDefault="00F316D6"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Nedovoljno razvijena svijest građana o zaštiti okoliša</w:t>
            </w:r>
            <w:r w:rsidR="00943612">
              <w:rPr>
                <w:rFonts w:ascii="Times New Roman" w:hAnsi="Times New Roman" w:cs="Times New Roman"/>
                <w:sz w:val="20"/>
                <w:szCs w:val="20"/>
              </w:rPr>
              <w:t>.</w:t>
            </w:r>
            <w:r w:rsidRPr="003A689D">
              <w:rPr>
                <w:rFonts w:ascii="Times New Roman" w:hAnsi="Times New Roman" w:cs="Times New Roman"/>
                <w:sz w:val="20"/>
                <w:szCs w:val="20"/>
              </w:rPr>
              <w:t xml:space="preserve"> </w:t>
            </w:r>
          </w:p>
          <w:p w14:paraId="18A9751D" w14:textId="79F9F777" w:rsidR="00BA4F67" w:rsidRPr="003A689D" w:rsidRDefault="00F316D6"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Povećana aerozagađenost u zimskom periodu u gradskom području</w:t>
            </w:r>
            <w:r w:rsidR="00943612">
              <w:rPr>
                <w:rFonts w:ascii="Times New Roman" w:hAnsi="Times New Roman" w:cs="Times New Roman"/>
                <w:sz w:val="20"/>
                <w:szCs w:val="20"/>
              </w:rPr>
              <w:t>.</w:t>
            </w:r>
            <w:r w:rsidRPr="003A689D">
              <w:rPr>
                <w:rFonts w:ascii="Times New Roman" w:hAnsi="Times New Roman" w:cs="Times New Roman"/>
                <w:sz w:val="20"/>
                <w:szCs w:val="20"/>
              </w:rPr>
              <w:t xml:space="preserve"> </w:t>
            </w:r>
          </w:p>
          <w:p w14:paraId="1600919E" w14:textId="362D3734" w:rsidR="00F316D6" w:rsidRPr="003A689D" w:rsidRDefault="00F316D6"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lastRenderedPageBreak/>
              <w:t>Nedovoljna energetska efikasnost u oblasti zgradarstva</w:t>
            </w:r>
            <w:r w:rsidR="00943612">
              <w:rPr>
                <w:rFonts w:ascii="Times New Roman" w:hAnsi="Times New Roman" w:cs="Times New Roman"/>
                <w:sz w:val="20"/>
                <w:szCs w:val="20"/>
              </w:rPr>
              <w:t>.</w:t>
            </w:r>
          </w:p>
          <w:p w14:paraId="7D6D7B3B" w14:textId="0AA88640" w:rsidR="001F5F91" w:rsidRPr="003A689D" w:rsidRDefault="0098002E" w:rsidP="00A53E26">
            <w:pPr>
              <w:pStyle w:val="NoSpacing"/>
              <w:numPr>
                <w:ilvl w:val="0"/>
                <w:numId w:val="38"/>
              </w:numPr>
              <w:spacing w:after="240"/>
              <w:jc w:val="both"/>
              <w:rPr>
                <w:rFonts w:ascii="Times New Roman" w:hAnsi="Times New Roman" w:cs="Times New Roman"/>
                <w:sz w:val="20"/>
                <w:szCs w:val="20"/>
                <w:lang w:val="hr-HR"/>
              </w:rPr>
            </w:pPr>
            <w:r w:rsidRPr="003A689D">
              <w:rPr>
                <w:rFonts w:ascii="Times New Roman" w:hAnsi="Times New Roman" w:cs="Times New Roman"/>
                <w:sz w:val="20"/>
                <w:szCs w:val="20"/>
                <w:lang w:val="hr-HR"/>
              </w:rPr>
              <w:t>Područje osjetljivo</w:t>
            </w:r>
            <w:r w:rsidR="001F5F91" w:rsidRPr="003A689D">
              <w:rPr>
                <w:rFonts w:ascii="Times New Roman" w:hAnsi="Times New Roman" w:cs="Times New Roman"/>
                <w:sz w:val="20"/>
                <w:szCs w:val="20"/>
                <w:lang w:val="hr-HR"/>
              </w:rPr>
              <w:t xml:space="preserve"> na </w:t>
            </w:r>
            <w:r w:rsidRPr="003A689D">
              <w:rPr>
                <w:rFonts w:ascii="Times New Roman" w:hAnsi="Times New Roman" w:cs="Times New Roman"/>
                <w:sz w:val="20"/>
                <w:szCs w:val="20"/>
                <w:lang w:val="hr-HR"/>
              </w:rPr>
              <w:t>klimatske promjene: poplave i požare</w:t>
            </w:r>
            <w:r w:rsidR="001F5F91" w:rsidRPr="003A689D">
              <w:rPr>
                <w:rFonts w:ascii="Times New Roman" w:hAnsi="Times New Roman" w:cs="Times New Roman"/>
                <w:sz w:val="20"/>
                <w:szCs w:val="20"/>
                <w:lang w:val="hr-HR"/>
              </w:rPr>
              <w:t xml:space="preserve">. </w:t>
            </w:r>
          </w:p>
          <w:p w14:paraId="7542EFD5" w14:textId="77777777" w:rsidR="001F5F91" w:rsidRPr="003A689D" w:rsidRDefault="001F5F91" w:rsidP="00A53E26">
            <w:pPr>
              <w:pStyle w:val="NoSpacing"/>
              <w:numPr>
                <w:ilvl w:val="0"/>
                <w:numId w:val="38"/>
              </w:numPr>
              <w:spacing w:after="240"/>
              <w:jc w:val="both"/>
              <w:rPr>
                <w:rFonts w:ascii="Times New Roman" w:hAnsi="Times New Roman" w:cs="Times New Roman"/>
                <w:sz w:val="20"/>
                <w:szCs w:val="20"/>
                <w:lang w:val="hr-HR"/>
              </w:rPr>
            </w:pPr>
            <w:r w:rsidRPr="003A689D">
              <w:rPr>
                <w:rFonts w:ascii="Times New Roman" w:hAnsi="Times New Roman" w:cs="Times New Roman"/>
                <w:sz w:val="20"/>
                <w:szCs w:val="20"/>
                <w:lang w:val="hr-HR"/>
              </w:rPr>
              <w:t>Nedovoljna izgrađenost i zastarjelost postojeće infrastrukture ruralnih sredina.</w:t>
            </w:r>
          </w:p>
          <w:p w14:paraId="06758530" w14:textId="477C8394" w:rsidR="001F5F91" w:rsidRPr="003A689D" w:rsidRDefault="001F5F91" w:rsidP="00A53E26">
            <w:pPr>
              <w:pStyle w:val="NoSpacing"/>
              <w:numPr>
                <w:ilvl w:val="0"/>
                <w:numId w:val="38"/>
              </w:numPr>
              <w:spacing w:after="240"/>
              <w:jc w:val="both"/>
              <w:rPr>
                <w:rFonts w:ascii="Times New Roman" w:hAnsi="Times New Roman" w:cs="Times New Roman"/>
                <w:sz w:val="20"/>
                <w:szCs w:val="20"/>
                <w:lang w:val="hr-HR"/>
              </w:rPr>
            </w:pPr>
            <w:r w:rsidRPr="003A689D">
              <w:rPr>
                <w:rFonts w:ascii="Times New Roman" w:hAnsi="Times New Roman" w:cs="Times New Roman"/>
                <w:sz w:val="20"/>
                <w:szCs w:val="20"/>
                <w:lang w:val="hr-HR"/>
              </w:rPr>
              <w:t>Nedovoljn</w:t>
            </w:r>
            <w:r w:rsidR="00943612">
              <w:rPr>
                <w:rFonts w:ascii="Times New Roman" w:hAnsi="Times New Roman" w:cs="Times New Roman"/>
                <w:sz w:val="20"/>
                <w:szCs w:val="20"/>
                <w:lang w:val="hr-HR"/>
              </w:rPr>
              <w:t>o</w:t>
            </w:r>
            <w:r w:rsidRPr="003A689D">
              <w:rPr>
                <w:rFonts w:ascii="Times New Roman" w:hAnsi="Times New Roman" w:cs="Times New Roman"/>
                <w:sz w:val="20"/>
                <w:szCs w:val="20"/>
                <w:lang w:val="hr-HR"/>
              </w:rPr>
              <w:t xml:space="preserve"> </w:t>
            </w:r>
            <w:r w:rsidR="00B73839" w:rsidRPr="003A689D">
              <w:rPr>
                <w:rFonts w:ascii="Times New Roman" w:hAnsi="Times New Roman" w:cs="Times New Roman"/>
                <w:sz w:val="20"/>
                <w:szCs w:val="20"/>
                <w:lang w:val="hr-HR"/>
              </w:rPr>
              <w:t xml:space="preserve">raspoloživih </w:t>
            </w:r>
            <w:r w:rsidRPr="003A689D">
              <w:rPr>
                <w:rFonts w:ascii="Times New Roman" w:hAnsi="Times New Roman" w:cs="Times New Roman"/>
                <w:sz w:val="20"/>
                <w:szCs w:val="20"/>
                <w:lang w:val="hr-HR"/>
              </w:rPr>
              <w:t>finansijska sre</w:t>
            </w:r>
            <w:r w:rsidR="0098002E" w:rsidRPr="003A689D">
              <w:rPr>
                <w:rFonts w:ascii="Times New Roman" w:hAnsi="Times New Roman" w:cs="Times New Roman"/>
                <w:sz w:val="20"/>
                <w:szCs w:val="20"/>
                <w:lang w:val="hr-HR"/>
              </w:rPr>
              <w:t>dst</w:t>
            </w:r>
            <w:r w:rsidR="0090635D">
              <w:rPr>
                <w:rFonts w:ascii="Times New Roman" w:hAnsi="Times New Roman" w:cs="Times New Roman"/>
                <w:sz w:val="20"/>
                <w:szCs w:val="20"/>
                <w:lang w:val="hr-HR"/>
              </w:rPr>
              <w:t>a</w:t>
            </w:r>
            <w:r w:rsidR="0098002E" w:rsidRPr="003A689D">
              <w:rPr>
                <w:rFonts w:ascii="Times New Roman" w:hAnsi="Times New Roman" w:cs="Times New Roman"/>
                <w:sz w:val="20"/>
                <w:szCs w:val="20"/>
                <w:lang w:val="hr-HR"/>
              </w:rPr>
              <w:t>va za podršku poljoprivredi</w:t>
            </w:r>
            <w:r w:rsidR="00943612">
              <w:rPr>
                <w:rFonts w:ascii="Times New Roman" w:hAnsi="Times New Roman" w:cs="Times New Roman"/>
                <w:sz w:val="20"/>
                <w:szCs w:val="20"/>
                <w:lang w:val="hr-HR"/>
              </w:rPr>
              <w:t>.</w:t>
            </w:r>
            <w:r w:rsidRPr="003A689D">
              <w:rPr>
                <w:rFonts w:ascii="Times New Roman" w:hAnsi="Times New Roman" w:cs="Times New Roman"/>
                <w:sz w:val="20"/>
                <w:szCs w:val="20"/>
                <w:lang w:val="hr-HR"/>
              </w:rPr>
              <w:t xml:space="preserve"> </w:t>
            </w:r>
          </w:p>
          <w:p w14:paraId="658347E5" w14:textId="51C964EA" w:rsidR="001F5F91" w:rsidRPr="003A689D" w:rsidRDefault="001F5F91" w:rsidP="00A53E26">
            <w:pPr>
              <w:pStyle w:val="NoSpacing"/>
              <w:numPr>
                <w:ilvl w:val="0"/>
                <w:numId w:val="38"/>
              </w:numPr>
              <w:spacing w:after="240"/>
              <w:jc w:val="both"/>
              <w:rPr>
                <w:rFonts w:ascii="Times New Roman" w:hAnsi="Times New Roman" w:cs="Times New Roman"/>
                <w:sz w:val="20"/>
                <w:szCs w:val="20"/>
                <w:lang w:val="hr-HR"/>
              </w:rPr>
            </w:pPr>
            <w:r w:rsidRPr="003A689D">
              <w:rPr>
                <w:rFonts w:ascii="Times New Roman" w:hAnsi="Times New Roman" w:cs="Times New Roman"/>
                <w:sz w:val="20"/>
                <w:szCs w:val="20"/>
                <w:lang w:val="hr-HR"/>
              </w:rPr>
              <w:t xml:space="preserve">Nedostatak stručne </w:t>
            </w:r>
            <w:r w:rsidR="0098002E" w:rsidRPr="003A689D">
              <w:rPr>
                <w:rFonts w:ascii="Times New Roman" w:hAnsi="Times New Roman" w:cs="Times New Roman"/>
                <w:sz w:val="20"/>
                <w:szCs w:val="20"/>
                <w:lang w:val="hr-HR"/>
              </w:rPr>
              <w:t xml:space="preserve">i aktivne </w:t>
            </w:r>
            <w:r w:rsidRPr="003A689D">
              <w:rPr>
                <w:rFonts w:ascii="Times New Roman" w:hAnsi="Times New Roman" w:cs="Times New Roman"/>
                <w:sz w:val="20"/>
                <w:szCs w:val="20"/>
                <w:lang w:val="hr-HR"/>
              </w:rPr>
              <w:t xml:space="preserve">poljoprivredne </w:t>
            </w:r>
            <w:r w:rsidR="0098002E" w:rsidRPr="003A689D">
              <w:rPr>
                <w:rFonts w:ascii="Times New Roman" w:hAnsi="Times New Roman" w:cs="Times New Roman"/>
                <w:sz w:val="20"/>
                <w:szCs w:val="20"/>
                <w:lang w:val="hr-HR"/>
              </w:rPr>
              <w:t xml:space="preserve">savjetodavne </w:t>
            </w:r>
            <w:r w:rsidRPr="003A689D">
              <w:rPr>
                <w:rFonts w:ascii="Times New Roman" w:hAnsi="Times New Roman" w:cs="Times New Roman"/>
                <w:sz w:val="20"/>
                <w:szCs w:val="20"/>
                <w:lang w:val="hr-HR"/>
              </w:rPr>
              <w:t>službe direktno u proizvodnji i preradi.</w:t>
            </w:r>
          </w:p>
          <w:p w14:paraId="534549E9" w14:textId="48F9D9C1" w:rsidR="001F5F91" w:rsidRPr="003A689D" w:rsidRDefault="001F5F91" w:rsidP="00A53E26">
            <w:pPr>
              <w:pStyle w:val="NoSpacing"/>
              <w:numPr>
                <w:ilvl w:val="0"/>
                <w:numId w:val="38"/>
              </w:numPr>
              <w:spacing w:after="240"/>
              <w:jc w:val="both"/>
              <w:rPr>
                <w:rFonts w:ascii="Times New Roman" w:hAnsi="Times New Roman" w:cs="Times New Roman"/>
                <w:sz w:val="20"/>
                <w:szCs w:val="20"/>
                <w:lang w:val="hr-HR"/>
              </w:rPr>
            </w:pPr>
            <w:r w:rsidRPr="003A689D">
              <w:rPr>
                <w:rFonts w:ascii="Times New Roman" w:hAnsi="Times New Roman" w:cs="Times New Roman"/>
                <w:sz w:val="20"/>
                <w:szCs w:val="20"/>
                <w:lang w:val="hr-HR"/>
              </w:rPr>
              <w:t>Nedostatak rashladnih i  skladišnih prostora</w:t>
            </w:r>
            <w:r w:rsidR="00943612">
              <w:rPr>
                <w:rFonts w:ascii="Times New Roman" w:hAnsi="Times New Roman" w:cs="Times New Roman"/>
                <w:sz w:val="20"/>
                <w:szCs w:val="20"/>
                <w:lang w:val="hr-HR"/>
              </w:rPr>
              <w:t>.</w:t>
            </w:r>
          </w:p>
          <w:p w14:paraId="57788650" w14:textId="60C7D542" w:rsidR="0098002E" w:rsidRPr="003A689D" w:rsidRDefault="0098002E" w:rsidP="00A53E26">
            <w:pPr>
              <w:pStyle w:val="NoSpacing"/>
              <w:numPr>
                <w:ilvl w:val="0"/>
                <w:numId w:val="38"/>
              </w:numPr>
              <w:spacing w:after="240"/>
              <w:jc w:val="both"/>
              <w:rPr>
                <w:rFonts w:ascii="Times New Roman" w:hAnsi="Times New Roman" w:cs="Times New Roman"/>
                <w:sz w:val="20"/>
                <w:szCs w:val="20"/>
                <w:lang w:val="hr-HR"/>
              </w:rPr>
            </w:pPr>
            <w:r w:rsidRPr="003A689D">
              <w:rPr>
                <w:rFonts w:ascii="Times New Roman" w:hAnsi="Times New Roman" w:cs="Times New Roman"/>
                <w:sz w:val="20"/>
                <w:szCs w:val="20"/>
              </w:rPr>
              <w:t>Nedovoljna tehnička opremljenost za primarnu poljoprivrednu proizvodnju</w:t>
            </w:r>
            <w:r w:rsidR="00943612">
              <w:rPr>
                <w:rFonts w:ascii="Times New Roman" w:hAnsi="Times New Roman" w:cs="Times New Roman"/>
                <w:sz w:val="20"/>
                <w:szCs w:val="20"/>
              </w:rPr>
              <w:t>.</w:t>
            </w:r>
          </w:p>
          <w:p w14:paraId="7C104F52" w14:textId="77777777" w:rsidR="0098002E" w:rsidRPr="003A689D" w:rsidRDefault="0098002E" w:rsidP="00A53E26">
            <w:pPr>
              <w:pStyle w:val="NoSpacing"/>
              <w:numPr>
                <w:ilvl w:val="0"/>
                <w:numId w:val="38"/>
              </w:numPr>
              <w:spacing w:after="240"/>
              <w:jc w:val="both"/>
              <w:rPr>
                <w:rFonts w:ascii="Times New Roman" w:hAnsi="Times New Roman" w:cs="Times New Roman"/>
                <w:sz w:val="20"/>
                <w:szCs w:val="20"/>
                <w:lang w:val="hr-HR"/>
              </w:rPr>
            </w:pPr>
            <w:r w:rsidRPr="003A689D">
              <w:rPr>
                <w:rFonts w:ascii="Times New Roman" w:hAnsi="Times New Roman" w:cs="Times New Roman"/>
                <w:sz w:val="20"/>
                <w:szCs w:val="20"/>
              </w:rPr>
              <w:t>Nepostojanje organizovanog otkupa (za većinu vrsta poljoprivrednih proizvoda)</w:t>
            </w:r>
          </w:p>
          <w:p w14:paraId="4023668A" w14:textId="77777777" w:rsidR="0098002E" w:rsidRPr="003A689D" w:rsidRDefault="0098002E" w:rsidP="00A53E26">
            <w:pPr>
              <w:pStyle w:val="NoSpacing"/>
              <w:numPr>
                <w:ilvl w:val="0"/>
                <w:numId w:val="38"/>
              </w:numPr>
              <w:spacing w:after="240"/>
              <w:jc w:val="both"/>
              <w:rPr>
                <w:rFonts w:ascii="Times New Roman" w:hAnsi="Times New Roman" w:cs="Times New Roman"/>
                <w:sz w:val="20"/>
                <w:szCs w:val="20"/>
                <w:lang w:val="hr-HR"/>
              </w:rPr>
            </w:pPr>
            <w:r w:rsidRPr="003A689D">
              <w:rPr>
                <w:rFonts w:ascii="Times New Roman" w:hAnsi="Times New Roman" w:cs="Times New Roman"/>
                <w:sz w:val="20"/>
                <w:szCs w:val="20"/>
              </w:rPr>
              <w:t>Nedovoljna razvijenost certifikovane organske proizvodnje</w:t>
            </w:r>
          </w:p>
          <w:p w14:paraId="6DABDEC6" w14:textId="77777777" w:rsidR="0098002E" w:rsidRPr="003A689D" w:rsidRDefault="0098002E" w:rsidP="00A53E26">
            <w:pPr>
              <w:pStyle w:val="NoSpacing"/>
              <w:numPr>
                <w:ilvl w:val="0"/>
                <w:numId w:val="38"/>
              </w:numPr>
              <w:spacing w:after="240"/>
              <w:jc w:val="both"/>
              <w:rPr>
                <w:rFonts w:ascii="Times New Roman" w:hAnsi="Times New Roman" w:cs="Times New Roman"/>
                <w:sz w:val="20"/>
                <w:szCs w:val="20"/>
                <w:lang w:val="hr-HR"/>
              </w:rPr>
            </w:pPr>
            <w:r w:rsidRPr="003A689D">
              <w:rPr>
                <w:rFonts w:ascii="Times New Roman" w:hAnsi="Times New Roman" w:cs="Times New Roman"/>
                <w:sz w:val="20"/>
                <w:szCs w:val="20"/>
              </w:rPr>
              <w:t xml:space="preserve">Nedostatak poduzetničke infrastrukture (agencija lokalnog razvoja, centar za poduzetništvo, trening centara itd) </w:t>
            </w:r>
          </w:p>
          <w:p w14:paraId="315C02D3" w14:textId="54593508" w:rsidR="0098002E" w:rsidRPr="003A689D" w:rsidRDefault="0098002E" w:rsidP="00A53E26">
            <w:pPr>
              <w:pStyle w:val="NoSpacing"/>
              <w:numPr>
                <w:ilvl w:val="0"/>
                <w:numId w:val="38"/>
              </w:numPr>
              <w:spacing w:after="240"/>
              <w:jc w:val="both"/>
              <w:rPr>
                <w:rFonts w:ascii="Times New Roman" w:hAnsi="Times New Roman" w:cs="Times New Roman"/>
                <w:sz w:val="20"/>
                <w:szCs w:val="20"/>
                <w:lang w:val="hr-HR"/>
              </w:rPr>
            </w:pPr>
            <w:r w:rsidRPr="003A689D">
              <w:rPr>
                <w:rFonts w:ascii="Times New Roman" w:hAnsi="Times New Roman" w:cs="Times New Roman"/>
                <w:sz w:val="20"/>
                <w:szCs w:val="20"/>
              </w:rPr>
              <w:t>Nepostojanje kapaciteta za korištenje fondova EU i drugih donatorskih sredstava</w:t>
            </w:r>
            <w:r w:rsidR="00943612">
              <w:rPr>
                <w:rFonts w:ascii="Times New Roman" w:hAnsi="Times New Roman" w:cs="Times New Roman"/>
                <w:sz w:val="20"/>
                <w:szCs w:val="20"/>
              </w:rPr>
              <w:t>.</w:t>
            </w:r>
            <w:r w:rsidRPr="003A689D">
              <w:rPr>
                <w:rFonts w:ascii="Times New Roman" w:hAnsi="Times New Roman" w:cs="Times New Roman"/>
                <w:sz w:val="20"/>
                <w:szCs w:val="20"/>
              </w:rPr>
              <w:t xml:space="preserve"> </w:t>
            </w:r>
          </w:p>
          <w:p w14:paraId="582DC463" w14:textId="58EB876C" w:rsidR="002C3573" w:rsidRPr="003A689D" w:rsidRDefault="002C3573" w:rsidP="00A53E26">
            <w:pPr>
              <w:pStyle w:val="NoSpacing"/>
              <w:numPr>
                <w:ilvl w:val="0"/>
                <w:numId w:val="38"/>
              </w:numPr>
              <w:spacing w:after="240"/>
              <w:jc w:val="both"/>
              <w:rPr>
                <w:rFonts w:ascii="Times New Roman" w:hAnsi="Times New Roman" w:cs="Times New Roman"/>
                <w:sz w:val="20"/>
                <w:szCs w:val="20"/>
                <w:lang w:val="hr-HR"/>
              </w:rPr>
            </w:pPr>
            <w:r w:rsidRPr="003A689D">
              <w:rPr>
                <w:rFonts w:ascii="Times New Roman" w:hAnsi="Times New Roman" w:cs="Times New Roman"/>
                <w:sz w:val="20"/>
                <w:szCs w:val="20"/>
                <w:lang w:val="hr-HR"/>
              </w:rPr>
              <w:t>Mali broj zadruga i udruženja iz oblasti agroindustrije</w:t>
            </w:r>
            <w:r w:rsidR="00943612">
              <w:rPr>
                <w:rFonts w:ascii="Times New Roman" w:hAnsi="Times New Roman" w:cs="Times New Roman"/>
                <w:sz w:val="20"/>
                <w:szCs w:val="20"/>
                <w:lang w:val="hr-HR"/>
              </w:rPr>
              <w:t>.</w:t>
            </w:r>
          </w:p>
          <w:p w14:paraId="44A69AC6" w14:textId="646B0206" w:rsidR="0098002E" w:rsidRPr="003A689D" w:rsidRDefault="0098002E" w:rsidP="00A53E26">
            <w:pPr>
              <w:pStyle w:val="NoSpacing"/>
              <w:numPr>
                <w:ilvl w:val="0"/>
                <w:numId w:val="38"/>
              </w:numPr>
              <w:spacing w:after="240"/>
              <w:jc w:val="both"/>
              <w:rPr>
                <w:rFonts w:ascii="Times New Roman" w:hAnsi="Times New Roman" w:cs="Times New Roman"/>
                <w:sz w:val="20"/>
                <w:szCs w:val="20"/>
                <w:lang w:val="hr-HR"/>
              </w:rPr>
            </w:pPr>
            <w:r w:rsidRPr="003A689D">
              <w:rPr>
                <w:rFonts w:ascii="Times New Roman" w:hAnsi="Times New Roman" w:cs="Times New Roman"/>
                <w:sz w:val="20"/>
                <w:szCs w:val="20"/>
                <w:lang w:val="hr-HR"/>
              </w:rPr>
              <w:t>Nedovoljna osvještenost proizvođača za udruživanje putem klastera, zadruga, udruženja</w:t>
            </w:r>
            <w:r w:rsidR="00943612">
              <w:rPr>
                <w:rFonts w:ascii="Times New Roman" w:hAnsi="Times New Roman" w:cs="Times New Roman"/>
                <w:sz w:val="20"/>
                <w:szCs w:val="20"/>
                <w:lang w:val="hr-HR"/>
              </w:rPr>
              <w:t>.</w:t>
            </w:r>
          </w:p>
          <w:p w14:paraId="5A42EA94" w14:textId="397D25A8" w:rsidR="00943612" w:rsidRPr="00A53E26" w:rsidRDefault="00B73839" w:rsidP="0090635D">
            <w:pPr>
              <w:pStyle w:val="NoSpacing"/>
              <w:numPr>
                <w:ilvl w:val="0"/>
                <w:numId w:val="38"/>
              </w:numPr>
              <w:spacing w:after="240"/>
              <w:jc w:val="both"/>
              <w:rPr>
                <w:rFonts w:ascii="Times New Roman" w:hAnsi="Times New Roman" w:cs="Times New Roman"/>
                <w:sz w:val="20"/>
                <w:szCs w:val="20"/>
                <w:lang w:val="hr-HR"/>
              </w:rPr>
            </w:pPr>
            <w:r w:rsidRPr="003A689D">
              <w:rPr>
                <w:rFonts w:ascii="Times New Roman" w:hAnsi="Times New Roman" w:cs="Times New Roman"/>
                <w:sz w:val="20"/>
                <w:szCs w:val="20"/>
                <w:lang w:val="bs-Latn-BA"/>
              </w:rPr>
              <w:t>Nedostatak tržnice i dr. prostora za prodaju poljoprivrednih proizvoda</w:t>
            </w:r>
          </w:p>
        </w:tc>
      </w:tr>
      <w:tr w:rsidR="003A689D" w:rsidRPr="003A689D" w14:paraId="620B57DE" w14:textId="77777777" w:rsidTr="00AD4171">
        <w:tc>
          <w:tcPr>
            <w:tcW w:w="4675" w:type="dxa"/>
            <w:tcBorders>
              <w:top w:val="single" w:sz="4" w:space="0" w:color="auto"/>
              <w:left w:val="single" w:sz="4" w:space="0" w:color="auto"/>
              <w:bottom w:val="single" w:sz="4" w:space="0" w:color="auto"/>
              <w:right w:val="single" w:sz="4" w:space="0" w:color="auto"/>
            </w:tcBorders>
          </w:tcPr>
          <w:p w14:paraId="4C323D76" w14:textId="77777777" w:rsidR="00E020ED" w:rsidRPr="00254402" w:rsidRDefault="00E020ED" w:rsidP="0090635D">
            <w:pPr>
              <w:pStyle w:val="ListParagraph"/>
              <w:ind w:left="501"/>
              <w:jc w:val="center"/>
              <w:rPr>
                <w:rFonts w:ascii="Times New Roman" w:hAnsi="Times New Roman" w:cs="Times New Roman"/>
                <w:b/>
                <w:sz w:val="20"/>
                <w:szCs w:val="20"/>
              </w:rPr>
            </w:pPr>
            <w:r w:rsidRPr="00254402">
              <w:rPr>
                <w:rFonts w:ascii="Times New Roman" w:hAnsi="Times New Roman" w:cs="Times New Roman"/>
                <w:b/>
                <w:sz w:val="20"/>
                <w:szCs w:val="20"/>
                <w:lang w:val="hr-HR"/>
              </w:rPr>
              <w:lastRenderedPageBreak/>
              <w:t>MOGUĆNOSTI</w:t>
            </w:r>
          </w:p>
          <w:p w14:paraId="118F16D3" w14:textId="3AC8B462" w:rsidR="002C3573" w:rsidRPr="003A689D" w:rsidRDefault="003A689D" w:rsidP="00B26047">
            <w:pPr>
              <w:numPr>
                <w:ilvl w:val="0"/>
                <w:numId w:val="37"/>
              </w:numPr>
              <w:rPr>
                <w:rFonts w:ascii="Times New Roman" w:hAnsi="Times New Roman" w:cs="Times New Roman"/>
                <w:sz w:val="20"/>
                <w:szCs w:val="20"/>
              </w:rPr>
            </w:pPr>
            <w:r w:rsidRPr="003A689D">
              <w:rPr>
                <w:rFonts w:ascii="Times New Roman" w:hAnsi="Times New Roman" w:cs="Times New Roman"/>
                <w:sz w:val="20"/>
                <w:szCs w:val="20"/>
              </w:rPr>
              <w:t>Povoljan</w:t>
            </w:r>
            <w:r w:rsidR="00943612">
              <w:rPr>
                <w:rFonts w:ascii="Times New Roman" w:hAnsi="Times New Roman" w:cs="Times New Roman"/>
                <w:sz w:val="20"/>
                <w:szCs w:val="20"/>
              </w:rPr>
              <w:t xml:space="preserve"> </w:t>
            </w:r>
            <w:r w:rsidRPr="003A689D">
              <w:rPr>
                <w:rFonts w:ascii="Times New Roman" w:hAnsi="Times New Roman" w:cs="Times New Roman"/>
                <w:sz w:val="20"/>
                <w:szCs w:val="20"/>
              </w:rPr>
              <w:t>položaj, b</w:t>
            </w:r>
            <w:r w:rsidR="00F316D6" w:rsidRPr="003A689D">
              <w:rPr>
                <w:rFonts w:ascii="Times New Roman" w:hAnsi="Times New Roman" w:cs="Times New Roman"/>
                <w:sz w:val="20"/>
                <w:szCs w:val="20"/>
              </w:rPr>
              <w:t>lizina Srbije i Crne Gore</w:t>
            </w:r>
            <w:r w:rsidR="00943612">
              <w:rPr>
                <w:rFonts w:ascii="Times New Roman" w:hAnsi="Times New Roman" w:cs="Times New Roman"/>
                <w:sz w:val="20"/>
                <w:szCs w:val="20"/>
              </w:rPr>
              <w:t>.</w:t>
            </w:r>
            <w:r w:rsidR="00F316D6" w:rsidRPr="003A689D">
              <w:rPr>
                <w:rFonts w:ascii="Times New Roman" w:hAnsi="Times New Roman" w:cs="Times New Roman"/>
                <w:sz w:val="20"/>
                <w:szCs w:val="20"/>
              </w:rPr>
              <w:t xml:space="preserve"> </w:t>
            </w:r>
          </w:p>
          <w:p w14:paraId="794FDDE4" w14:textId="47AAE03B" w:rsidR="002C3573" w:rsidRPr="003A689D" w:rsidRDefault="002C3573" w:rsidP="00B26047">
            <w:pPr>
              <w:numPr>
                <w:ilvl w:val="0"/>
                <w:numId w:val="37"/>
              </w:numPr>
              <w:rPr>
                <w:rFonts w:ascii="Times New Roman" w:hAnsi="Times New Roman" w:cs="Times New Roman"/>
                <w:sz w:val="20"/>
                <w:szCs w:val="20"/>
              </w:rPr>
            </w:pPr>
            <w:r w:rsidRPr="003A689D">
              <w:rPr>
                <w:rFonts w:ascii="Times New Roman" w:hAnsi="Times New Roman" w:cs="Times New Roman"/>
                <w:sz w:val="20"/>
                <w:szCs w:val="20"/>
              </w:rPr>
              <w:t>Spremnost okolnih općina na saradnju i zajedničke projekte</w:t>
            </w:r>
            <w:r w:rsidR="00943612">
              <w:rPr>
                <w:rFonts w:ascii="Times New Roman" w:hAnsi="Times New Roman" w:cs="Times New Roman"/>
                <w:sz w:val="20"/>
                <w:szCs w:val="20"/>
              </w:rPr>
              <w:t>.</w:t>
            </w:r>
          </w:p>
          <w:p w14:paraId="6CF624F9" w14:textId="3B3839A2" w:rsidR="002C3573" w:rsidRPr="003A689D" w:rsidRDefault="00F316D6" w:rsidP="00B26047">
            <w:pPr>
              <w:numPr>
                <w:ilvl w:val="0"/>
                <w:numId w:val="37"/>
              </w:numPr>
              <w:rPr>
                <w:rFonts w:ascii="Times New Roman" w:hAnsi="Times New Roman" w:cs="Times New Roman"/>
                <w:sz w:val="20"/>
                <w:szCs w:val="20"/>
              </w:rPr>
            </w:pPr>
            <w:r w:rsidRPr="003A689D">
              <w:rPr>
                <w:rFonts w:ascii="Times New Roman" w:hAnsi="Times New Roman" w:cs="Times New Roman"/>
                <w:sz w:val="20"/>
                <w:szCs w:val="20"/>
              </w:rPr>
              <w:t>Povoljni klimatski uslovi</w:t>
            </w:r>
            <w:r w:rsidR="00943612">
              <w:rPr>
                <w:rFonts w:ascii="Times New Roman" w:hAnsi="Times New Roman" w:cs="Times New Roman"/>
                <w:sz w:val="20"/>
                <w:szCs w:val="20"/>
              </w:rPr>
              <w:t>.</w:t>
            </w:r>
            <w:r w:rsidRPr="003A689D">
              <w:rPr>
                <w:rFonts w:ascii="Times New Roman" w:hAnsi="Times New Roman" w:cs="Times New Roman"/>
                <w:sz w:val="20"/>
                <w:szCs w:val="20"/>
              </w:rPr>
              <w:t xml:space="preserve"> </w:t>
            </w:r>
          </w:p>
          <w:p w14:paraId="01DBBD6F" w14:textId="443DA696" w:rsidR="002C3573" w:rsidRPr="003A689D" w:rsidRDefault="002C3573" w:rsidP="00B26047">
            <w:pPr>
              <w:numPr>
                <w:ilvl w:val="0"/>
                <w:numId w:val="37"/>
              </w:numPr>
              <w:rPr>
                <w:rFonts w:ascii="Times New Roman" w:hAnsi="Times New Roman" w:cs="Times New Roman"/>
                <w:sz w:val="20"/>
                <w:szCs w:val="20"/>
              </w:rPr>
            </w:pPr>
            <w:r w:rsidRPr="003A689D">
              <w:rPr>
                <w:rFonts w:ascii="Times New Roman" w:hAnsi="Times New Roman" w:cs="Times New Roman"/>
                <w:sz w:val="20"/>
                <w:szCs w:val="20"/>
              </w:rPr>
              <w:t>Pogodni p</w:t>
            </w:r>
            <w:r w:rsidR="00F316D6" w:rsidRPr="003A689D">
              <w:rPr>
                <w:rFonts w:ascii="Times New Roman" w:hAnsi="Times New Roman" w:cs="Times New Roman"/>
                <w:sz w:val="20"/>
                <w:szCs w:val="20"/>
              </w:rPr>
              <w:t>r</w:t>
            </w:r>
            <w:r w:rsidRPr="003A689D">
              <w:rPr>
                <w:rFonts w:ascii="Times New Roman" w:hAnsi="Times New Roman" w:cs="Times New Roman"/>
                <w:sz w:val="20"/>
                <w:szCs w:val="20"/>
              </w:rPr>
              <w:t>irodni uslovi za razvoj turizma</w:t>
            </w:r>
            <w:r w:rsidR="00943612">
              <w:rPr>
                <w:rFonts w:ascii="Times New Roman" w:hAnsi="Times New Roman" w:cs="Times New Roman"/>
                <w:sz w:val="20"/>
                <w:szCs w:val="20"/>
              </w:rPr>
              <w:t>.</w:t>
            </w:r>
          </w:p>
          <w:p w14:paraId="356822E6" w14:textId="27284EC1" w:rsidR="002C3573" w:rsidRPr="003A689D" w:rsidRDefault="002C3573" w:rsidP="00B26047">
            <w:pPr>
              <w:numPr>
                <w:ilvl w:val="0"/>
                <w:numId w:val="37"/>
              </w:numPr>
              <w:rPr>
                <w:rFonts w:ascii="Times New Roman" w:hAnsi="Times New Roman" w:cs="Times New Roman"/>
                <w:sz w:val="20"/>
                <w:szCs w:val="20"/>
              </w:rPr>
            </w:pPr>
            <w:r w:rsidRPr="003A689D">
              <w:rPr>
                <w:rFonts w:ascii="Times New Roman" w:hAnsi="Times New Roman" w:cs="Times New Roman"/>
                <w:sz w:val="20"/>
                <w:szCs w:val="20"/>
              </w:rPr>
              <w:lastRenderedPageBreak/>
              <w:t>Postojanje EU fondova, te drugih međunarodnih organizacija i donatora</w:t>
            </w:r>
            <w:r w:rsidR="00943612">
              <w:rPr>
                <w:rFonts w:ascii="Times New Roman" w:hAnsi="Times New Roman" w:cs="Times New Roman"/>
                <w:sz w:val="20"/>
                <w:szCs w:val="20"/>
              </w:rPr>
              <w:t>.</w:t>
            </w:r>
            <w:r w:rsidRPr="003A689D">
              <w:rPr>
                <w:rFonts w:ascii="Times New Roman" w:hAnsi="Times New Roman" w:cs="Times New Roman"/>
                <w:sz w:val="20"/>
                <w:szCs w:val="20"/>
              </w:rPr>
              <w:t xml:space="preserve"> </w:t>
            </w:r>
          </w:p>
          <w:p w14:paraId="4CC30FB1" w14:textId="1BDF47DD" w:rsidR="002C3573" w:rsidRPr="003A689D" w:rsidRDefault="002C3573" w:rsidP="00B26047">
            <w:pPr>
              <w:numPr>
                <w:ilvl w:val="0"/>
                <w:numId w:val="37"/>
              </w:numPr>
              <w:rPr>
                <w:rFonts w:ascii="Times New Roman" w:hAnsi="Times New Roman" w:cs="Times New Roman"/>
                <w:sz w:val="20"/>
                <w:szCs w:val="20"/>
              </w:rPr>
            </w:pPr>
            <w:r w:rsidRPr="003A689D">
              <w:rPr>
                <w:rFonts w:ascii="Times New Roman" w:hAnsi="Times New Roman" w:cs="Times New Roman"/>
                <w:sz w:val="20"/>
                <w:szCs w:val="20"/>
              </w:rPr>
              <w:t>Poticajna politika svih nivoa vlasti</w:t>
            </w:r>
            <w:r w:rsidR="00943612">
              <w:rPr>
                <w:rFonts w:ascii="Times New Roman" w:hAnsi="Times New Roman" w:cs="Times New Roman"/>
                <w:sz w:val="20"/>
                <w:szCs w:val="20"/>
              </w:rPr>
              <w:t>.</w:t>
            </w:r>
          </w:p>
          <w:p w14:paraId="4D431D97" w14:textId="7FD27257" w:rsidR="002C3573" w:rsidRPr="003A689D" w:rsidRDefault="00F316D6" w:rsidP="00B26047">
            <w:pPr>
              <w:numPr>
                <w:ilvl w:val="0"/>
                <w:numId w:val="37"/>
              </w:numPr>
              <w:rPr>
                <w:rFonts w:ascii="Times New Roman" w:hAnsi="Times New Roman" w:cs="Times New Roman"/>
                <w:sz w:val="20"/>
                <w:szCs w:val="20"/>
              </w:rPr>
            </w:pPr>
            <w:r w:rsidRPr="003A689D">
              <w:rPr>
                <w:rFonts w:ascii="Times New Roman" w:hAnsi="Times New Roman" w:cs="Times New Roman"/>
                <w:sz w:val="20"/>
                <w:szCs w:val="20"/>
              </w:rPr>
              <w:t>Postojeći federalni i kantonalni zakonodavni, strateški okvir</w:t>
            </w:r>
            <w:r w:rsidR="002C3573" w:rsidRPr="003A689D">
              <w:rPr>
                <w:rFonts w:ascii="Times New Roman" w:hAnsi="Times New Roman" w:cs="Times New Roman"/>
                <w:sz w:val="20"/>
                <w:szCs w:val="20"/>
              </w:rPr>
              <w:t>.</w:t>
            </w:r>
          </w:p>
          <w:p w14:paraId="5735CAAC" w14:textId="17B75291" w:rsidR="002C3573" w:rsidRPr="003A689D" w:rsidRDefault="00F316D6" w:rsidP="00B26047">
            <w:pPr>
              <w:numPr>
                <w:ilvl w:val="0"/>
                <w:numId w:val="37"/>
              </w:numPr>
              <w:rPr>
                <w:rFonts w:ascii="Times New Roman" w:hAnsi="Times New Roman" w:cs="Times New Roman"/>
                <w:sz w:val="20"/>
                <w:szCs w:val="20"/>
              </w:rPr>
            </w:pPr>
            <w:r w:rsidRPr="003A689D">
              <w:rPr>
                <w:rFonts w:ascii="Times New Roman" w:hAnsi="Times New Roman" w:cs="Times New Roman"/>
                <w:sz w:val="20"/>
                <w:szCs w:val="20"/>
              </w:rPr>
              <w:t xml:space="preserve">Kantonalni budžet </w:t>
            </w:r>
            <w:r w:rsidR="002C3573" w:rsidRPr="003A689D">
              <w:rPr>
                <w:rFonts w:ascii="Times New Roman" w:hAnsi="Times New Roman" w:cs="Times New Roman"/>
                <w:sz w:val="20"/>
                <w:szCs w:val="20"/>
              </w:rPr>
              <w:t>kao z</w:t>
            </w:r>
            <w:r w:rsidRPr="003A689D">
              <w:rPr>
                <w:rFonts w:ascii="Times New Roman" w:hAnsi="Times New Roman" w:cs="Times New Roman"/>
                <w:sz w:val="20"/>
                <w:szCs w:val="20"/>
              </w:rPr>
              <w:t xml:space="preserve">načajan </w:t>
            </w:r>
            <w:r w:rsidR="002C3573" w:rsidRPr="003A689D">
              <w:rPr>
                <w:rFonts w:ascii="Times New Roman" w:hAnsi="Times New Roman" w:cs="Times New Roman"/>
                <w:sz w:val="20"/>
                <w:szCs w:val="20"/>
              </w:rPr>
              <w:t xml:space="preserve">potencijalni </w:t>
            </w:r>
            <w:r w:rsidRPr="003A689D">
              <w:rPr>
                <w:rFonts w:ascii="Times New Roman" w:hAnsi="Times New Roman" w:cs="Times New Roman"/>
                <w:sz w:val="20"/>
                <w:szCs w:val="20"/>
              </w:rPr>
              <w:t>izvor finansiranja prioriteta definisanih strategijama</w:t>
            </w:r>
            <w:r w:rsidR="00943612">
              <w:rPr>
                <w:rFonts w:ascii="Times New Roman" w:hAnsi="Times New Roman" w:cs="Times New Roman"/>
                <w:sz w:val="20"/>
                <w:szCs w:val="20"/>
              </w:rPr>
              <w:t>.</w:t>
            </w:r>
            <w:r w:rsidRPr="003A689D">
              <w:rPr>
                <w:rFonts w:ascii="Times New Roman" w:hAnsi="Times New Roman" w:cs="Times New Roman"/>
                <w:sz w:val="20"/>
                <w:szCs w:val="20"/>
              </w:rPr>
              <w:t xml:space="preserve"> </w:t>
            </w:r>
          </w:p>
          <w:p w14:paraId="7D7B496C" w14:textId="16011C42" w:rsidR="002C3573" w:rsidRPr="003A689D" w:rsidRDefault="00F316D6" w:rsidP="00B26047">
            <w:pPr>
              <w:numPr>
                <w:ilvl w:val="0"/>
                <w:numId w:val="37"/>
              </w:numPr>
              <w:rPr>
                <w:rFonts w:ascii="Times New Roman" w:hAnsi="Times New Roman" w:cs="Times New Roman"/>
                <w:sz w:val="20"/>
                <w:szCs w:val="20"/>
              </w:rPr>
            </w:pPr>
            <w:r w:rsidRPr="003A689D">
              <w:rPr>
                <w:rFonts w:ascii="Times New Roman" w:hAnsi="Times New Roman" w:cs="Times New Roman"/>
                <w:sz w:val="20"/>
                <w:szCs w:val="20"/>
              </w:rPr>
              <w:t>Postojanje Fonda za zaštitu ok</w:t>
            </w:r>
            <w:r w:rsidR="002C3573" w:rsidRPr="003A689D">
              <w:rPr>
                <w:rFonts w:ascii="Times New Roman" w:hAnsi="Times New Roman" w:cs="Times New Roman"/>
                <w:sz w:val="20"/>
                <w:szCs w:val="20"/>
              </w:rPr>
              <w:t>oliša F</w:t>
            </w:r>
            <w:r w:rsidR="00943612">
              <w:rPr>
                <w:rFonts w:ascii="Times New Roman" w:hAnsi="Times New Roman" w:cs="Times New Roman"/>
                <w:sz w:val="20"/>
                <w:szCs w:val="20"/>
              </w:rPr>
              <w:t>B</w:t>
            </w:r>
            <w:r w:rsidR="002C3573" w:rsidRPr="003A689D">
              <w:rPr>
                <w:rFonts w:ascii="Times New Roman" w:hAnsi="Times New Roman" w:cs="Times New Roman"/>
                <w:sz w:val="20"/>
                <w:szCs w:val="20"/>
              </w:rPr>
              <w:t>iH</w:t>
            </w:r>
            <w:r w:rsidR="00943612">
              <w:rPr>
                <w:rFonts w:ascii="Times New Roman" w:hAnsi="Times New Roman" w:cs="Times New Roman"/>
                <w:sz w:val="20"/>
                <w:szCs w:val="20"/>
              </w:rPr>
              <w:t xml:space="preserve"> i dr. fondova.</w:t>
            </w:r>
          </w:p>
          <w:p w14:paraId="5F05CAE6" w14:textId="517FD151" w:rsidR="002C3573" w:rsidRPr="003A689D" w:rsidRDefault="00943612" w:rsidP="00B26047">
            <w:pPr>
              <w:numPr>
                <w:ilvl w:val="0"/>
                <w:numId w:val="37"/>
              </w:numPr>
              <w:rPr>
                <w:rFonts w:ascii="Times New Roman" w:hAnsi="Times New Roman" w:cs="Times New Roman"/>
                <w:sz w:val="20"/>
                <w:szCs w:val="20"/>
              </w:rPr>
            </w:pPr>
            <w:r>
              <w:rPr>
                <w:rFonts w:ascii="Times New Roman" w:hAnsi="Times New Roman" w:cs="Times New Roman"/>
                <w:sz w:val="20"/>
                <w:szCs w:val="20"/>
              </w:rPr>
              <w:t>Interes viših nivoa vlasti za podrušku izgradnji</w:t>
            </w:r>
            <w:r w:rsidR="002C3573" w:rsidRPr="003A689D">
              <w:rPr>
                <w:rFonts w:ascii="Times New Roman" w:hAnsi="Times New Roman" w:cs="Times New Roman"/>
                <w:sz w:val="20"/>
                <w:szCs w:val="20"/>
              </w:rPr>
              <w:t xml:space="preserve"> sanitarne deponije</w:t>
            </w:r>
            <w:r>
              <w:rPr>
                <w:rFonts w:ascii="Times New Roman" w:hAnsi="Times New Roman" w:cs="Times New Roman"/>
                <w:sz w:val="20"/>
                <w:szCs w:val="20"/>
              </w:rPr>
              <w:t>.</w:t>
            </w:r>
          </w:p>
          <w:p w14:paraId="14A4F613" w14:textId="465FB08E" w:rsidR="002C3573" w:rsidRPr="003A689D" w:rsidRDefault="00F316D6" w:rsidP="00B26047">
            <w:pPr>
              <w:numPr>
                <w:ilvl w:val="0"/>
                <w:numId w:val="37"/>
              </w:numPr>
              <w:rPr>
                <w:rFonts w:ascii="Times New Roman" w:hAnsi="Times New Roman" w:cs="Times New Roman"/>
                <w:sz w:val="20"/>
                <w:szCs w:val="20"/>
              </w:rPr>
            </w:pPr>
            <w:r w:rsidRPr="003A689D">
              <w:rPr>
                <w:rFonts w:ascii="Times New Roman" w:hAnsi="Times New Roman" w:cs="Times New Roman"/>
                <w:sz w:val="20"/>
                <w:szCs w:val="20"/>
              </w:rPr>
              <w:t xml:space="preserve">Poticaji za uvođenje solarnih panela radi velikog broja sunčanih dana u godini </w:t>
            </w:r>
            <w:r w:rsidR="002C3573" w:rsidRPr="003A689D">
              <w:rPr>
                <w:rFonts w:ascii="Times New Roman" w:hAnsi="Times New Roman" w:cs="Times New Roman"/>
                <w:sz w:val="20"/>
                <w:szCs w:val="20"/>
              </w:rPr>
              <w:t>i podrška energetrskoj efikasnosti.</w:t>
            </w:r>
          </w:p>
          <w:p w14:paraId="513B6923" w14:textId="5FA43CE5" w:rsidR="002C3573" w:rsidRPr="003A689D" w:rsidRDefault="00492F54" w:rsidP="00B26047">
            <w:pPr>
              <w:pStyle w:val="NoSpacing"/>
              <w:numPr>
                <w:ilvl w:val="0"/>
                <w:numId w:val="37"/>
              </w:numPr>
              <w:jc w:val="both"/>
              <w:rPr>
                <w:rFonts w:ascii="Times New Roman" w:hAnsi="Times New Roman" w:cs="Times New Roman"/>
                <w:sz w:val="20"/>
                <w:szCs w:val="20"/>
                <w:lang w:val="hr-HR"/>
              </w:rPr>
            </w:pPr>
            <w:r w:rsidRPr="003A689D">
              <w:rPr>
                <w:rFonts w:ascii="Times New Roman" w:hAnsi="Times New Roman" w:cs="Times New Roman"/>
                <w:sz w:val="20"/>
                <w:szCs w:val="20"/>
                <w:lang w:val="hr-HR"/>
              </w:rPr>
              <w:t xml:space="preserve">Uspostavljanje </w:t>
            </w:r>
            <w:r w:rsidR="00943612">
              <w:rPr>
                <w:rFonts w:ascii="Times New Roman" w:hAnsi="Times New Roman" w:cs="Times New Roman"/>
                <w:sz w:val="20"/>
                <w:szCs w:val="20"/>
                <w:lang w:val="hr-HR"/>
              </w:rPr>
              <w:t xml:space="preserve">uvezanog </w:t>
            </w:r>
            <w:r w:rsidRPr="003A689D">
              <w:rPr>
                <w:rFonts w:ascii="Times New Roman" w:hAnsi="Times New Roman" w:cs="Times New Roman"/>
                <w:sz w:val="20"/>
                <w:szCs w:val="20"/>
                <w:lang w:val="hr-HR"/>
              </w:rPr>
              <w:t>sistema turističkih zajednica sa ciljem efikasnog upravljanja turističkim razvojem na lokalnom nivou.</w:t>
            </w:r>
          </w:p>
          <w:p w14:paraId="42B343C6" w14:textId="21FBE441" w:rsidR="003A689D" w:rsidRPr="003A689D" w:rsidRDefault="002C3573" w:rsidP="00B26047">
            <w:pPr>
              <w:pStyle w:val="NoSpacing"/>
              <w:numPr>
                <w:ilvl w:val="0"/>
                <w:numId w:val="37"/>
              </w:numPr>
              <w:jc w:val="both"/>
              <w:rPr>
                <w:rFonts w:ascii="Times New Roman" w:hAnsi="Times New Roman" w:cs="Times New Roman"/>
                <w:sz w:val="20"/>
                <w:szCs w:val="20"/>
                <w:lang w:val="hr-HR"/>
              </w:rPr>
            </w:pPr>
            <w:r w:rsidRPr="003A689D">
              <w:rPr>
                <w:rFonts w:ascii="Times New Roman" w:hAnsi="Times New Roman" w:cs="Times New Roman"/>
                <w:sz w:val="20"/>
                <w:szCs w:val="20"/>
              </w:rPr>
              <w:t>Aktiviranje potencijala dijaspore (</w:t>
            </w:r>
            <w:r w:rsidR="003A689D" w:rsidRPr="003A689D">
              <w:rPr>
                <w:rFonts w:ascii="Times New Roman" w:hAnsi="Times New Roman" w:cs="Times New Roman"/>
                <w:sz w:val="20"/>
                <w:szCs w:val="20"/>
              </w:rPr>
              <w:t xml:space="preserve">turistički </w:t>
            </w:r>
            <w:r w:rsidR="00943612">
              <w:rPr>
                <w:rFonts w:ascii="Times New Roman" w:hAnsi="Times New Roman" w:cs="Times New Roman"/>
                <w:sz w:val="20"/>
                <w:szCs w:val="20"/>
              </w:rPr>
              <w:t>potencijal i privredna saradnja</w:t>
            </w:r>
            <w:r w:rsidRPr="003A689D">
              <w:rPr>
                <w:rFonts w:ascii="Times New Roman" w:hAnsi="Times New Roman" w:cs="Times New Roman"/>
                <w:sz w:val="20"/>
                <w:szCs w:val="20"/>
              </w:rPr>
              <w:t>)</w:t>
            </w:r>
            <w:r w:rsidR="00943612">
              <w:rPr>
                <w:rFonts w:ascii="Times New Roman" w:hAnsi="Times New Roman" w:cs="Times New Roman"/>
                <w:sz w:val="20"/>
                <w:szCs w:val="20"/>
              </w:rPr>
              <w:t>.</w:t>
            </w:r>
            <w:r w:rsidRPr="003A689D">
              <w:rPr>
                <w:rFonts w:ascii="Times New Roman" w:hAnsi="Times New Roman" w:cs="Times New Roman"/>
                <w:sz w:val="20"/>
                <w:szCs w:val="20"/>
              </w:rPr>
              <w:t xml:space="preserve"> </w:t>
            </w:r>
          </w:p>
          <w:p w14:paraId="7E98DAEC" w14:textId="3F8B65B1" w:rsidR="002C3573" w:rsidRPr="003A689D" w:rsidRDefault="002C3573" w:rsidP="00B26047">
            <w:pPr>
              <w:pStyle w:val="NoSpacing"/>
              <w:numPr>
                <w:ilvl w:val="0"/>
                <w:numId w:val="37"/>
              </w:numPr>
              <w:jc w:val="both"/>
              <w:rPr>
                <w:rFonts w:ascii="Times New Roman" w:hAnsi="Times New Roman" w:cs="Times New Roman"/>
                <w:sz w:val="20"/>
                <w:szCs w:val="20"/>
                <w:lang w:val="hr-HR"/>
              </w:rPr>
            </w:pPr>
            <w:r w:rsidRPr="003A689D">
              <w:rPr>
                <w:rFonts w:ascii="Times New Roman" w:hAnsi="Times New Roman" w:cs="Times New Roman"/>
                <w:sz w:val="20"/>
                <w:szCs w:val="20"/>
              </w:rPr>
              <w:t>Povećan interes za organske proizvode</w:t>
            </w:r>
            <w:r w:rsidR="00943612">
              <w:rPr>
                <w:rFonts w:ascii="Times New Roman" w:hAnsi="Times New Roman" w:cs="Times New Roman"/>
                <w:sz w:val="20"/>
                <w:szCs w:val="20"/>
              </w:rPr>
              <w:t>.</w:t>
            </w:r>
            <w:r w:rsidRPr="003A689D">
              <w:rPr>
                <w:rFonts w:ascii="Times New Roman" w:hAnsi="Times New Roman" w:cs="Times New Roman"/>
                <w:sz w:val="20"/>
                <w:szCs w:val="20"/>
              </w:rPr>
              <w:t xml:space="preserve"> </w:t>
            </w:r>
          </w:p>
          <w:p w14:paraId="048C987C" w14:textId="77777777" w:rsidR="00E020ED" w:rsidRPr="003A689D" w:rsidRDefault="00E020ED" w:rsidP="0090635D">
            <w:pPr>
              <w:rPr>
                <w:rFonts w:ascii="Times New Roman" w:hAnsi="Times New Roman" w:cs="Times New Roman"/>
                <w:sz w:val="20"/>
                <w:szCs w:val="20"/>
                <w:lang w:val="bs-Latn-BA"/>
              </w:rPr>
            </w:pPr>
          </w:p>
        </w:tc>
        <w:tc>
          <w:tcPr>
            <w:tcW w:w="4675" w:type="dxa"/>
            <w:tcBorders>
              <w:top w:val="single" w:sz="4" w:space="0" w:color="auto"/>
              <w:left w:val="single" w:sz="4" w:space="0" w:color="auto"/>
              <w:bottom w:val="single" w:sz="4" w:space="0" w:color="auto"/>
              <w:right w:val="single" w:sz="4" w:space="0" w:color="auto"/>
            </w:tcBorders>
          </w:tcPr>
          <w:p w14:paraId="1301AEED" w14:textId="77777777" w:rsidR="00E020ED" w:rsidRPr="0090635D" w:rsidRDefault="00E020ED" w:rsidP="0090635D">
            <w:pPr>
              <w:pStyle w:val="ListParagraph"/>
              <w:ind w:left="502"/>
              <w:jc w:val="center"/>
              <w:rPr>
                <w:rFonts w:ascii="Times New Roman" w:hAnsi="Times New Roman" w:cs="Times New Roman"/>
                <w:sz w:val="20"/>
                <w:szCs w:val="20"/>
              </w:rPr>
            </w:pPr>
            <w:r w:rsidRPr="0090635D">
              <w:rPr>
                <w:rFonts w:ascii="Times New Roman" w:hAnsi="Times New Roman" w:cs="Times New Roman"/>
                <w:b/>
                <w:bCs/>
                <w:sz w:val="20"/>
                <w:szCs w:val="20"/>
                <w:lang w:val="hr-HR"/>
              </w:rPr>
              <w:lastRenderedPageBreak/>
              <w:t>PRIJETNJE</w:t>
            </w:r>
          </w:p>
          <w:p w14:paraId="2BEAA82A" w14:textId="2A034E8B" w:rsidR="00560404" w:rsidRPr="003A689D" w:rsidRDefault="00560404"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Poloprivreda kao nepopula</w:t>
            </w:r>
            <w:r w:rsidR="003A689D" w:rsidRPr="003A689D">
              <w:rPr>
                <w:rFonts w:ascii="Times New Roman" w:hAnsi="Times New Roman" w:cs="Times New Roman"/>
                <w:sz w:val="20"/>
                <w:szCs w:val="20"/>
              </w:rPr>
              <w:t>r</w:t>
            </w:r>
            <w:r w:rsidRPr="003A689D">
              <w:rPr>
                <w:rFonts w:ascii="Times New Roman" w:hAnsi="Times New Roman" w:cs="Times New Roman"/>
                <w:sz w:val="20"/>
                <w:szCs w:val="20"/>
              </w:rPr>
              <w:t xml:space="preserve">na </w:t>
            </w:r>
            <w:r w:rsidR="005E22C6">
              <w:rPr>
                <w:rFonts w:ascii="Times New Roman" w:hAnsi="Times New Roman" w:cs="Times New Roman"/>
                <w:sz w:val="20"/>
                <w:szCs w:val="20"/>
              </w:rPr>
              <w:t xml:space="preserve">i dopunska </w:t>
            </w:r>
            <w:r w:rsidRPr="003A689D">
              <w:rPr>
                <w:rFonts w:ascii="Times New Roman" w:hAnsi="Times New Roman" w:cs="Times New Roman"/>
                <w:sz w:val="20"/>
                <w:szCs w:val="20"/>
              </w:rPr>
              <w:t>djelatnost</w:t>
            </w:r>
            <w:r w:rsidR="005E22C6">
              <w:rPr>
                <w:rFonts w:ascii="Times New Roman" w:hAnsi="Times New Roman" w:cs="Times New Roman"/>
                <w:sz w:val="20"/>
                <w:szCs w:val="20"/>
              </w:rPr>
              <w:t>.</w:t>
            </w:r>
          </w:p>
          <w:p w14:paraId="3DF7E42A" w14:textId="7BED292B" w:rsidR="003A689D" w:rsidRPr="003A689D" w:rsidRDefault="00F316D6"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Zaštita od štetnog djelovanja voda parcijalna i nedovoljna</w:t>
            </w:r>
            <w:r w:rsidR="003A689D" w:rsidRPr="003A689D">
              <w:rPr>
                <w:rFonts w:ascii="Times New Roman" w:hAnsi="Times New Roman" w:cs="Times New Roman"/>
                <w:sz w:val="20"/>
                <w:szCs w:val="20"/>
              </w:rPr>
              <w:t xml:space="preserve"> za sigurnu odbranu od poplava (</w:t>
            </w:r>
            <w:r w:rsidRPr="003A689D">
              <w:rPr>
                <w:rFonts w:ascii="Times New Roman" w:hAnsi="Times New Roman" w:cs="Times New Roman"/>
                <w:sz w:val="20"/>
                <w:szCs w:val="20"/>
              </w:rPr>
              <w:t>nadležnosti Agencije</w:t>
            </w:r>
            <w:r w:rsidR="003A689D" w:rsidRPr="003A689D">
              <w:rPr>
                <w:rFonts w:ascii="Times New Roman" w:hAnsi="Times New Roman" w:cs="Times New Roman"/>
                <w:sz w:val="20"/>
                <w:szCs w:val="20"/>
              </w:rPr>
              <w:t>)</w:t>
            </w:r>
            <w:r w:rsidR="00943612">
              <w:rPr>
                <w:rFonts w:ascii="Times New Roman" w:hAnsi="Times New Roman" w:cs="Times New Roman"/>
                <w:sz w:val="20"/>
                <w:szCs w:val="20"/>
              </w:rPr>
              <w:t>.</w:t>
            </w:r>
          </w:p>
          <w:p w14:paraId="6F9CD06A" w14:textId="6BA9ED02" w:rsidR="003A689D" w:rsidRPr="003A689D" w:rsidRDefault="00F316D6"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 xml:space="preserve">Poljoprivredno i šumsko zemljište kontaminirano minama </w:t>
            </w:r>
            <w:r w:rsidR="003A689D" w:rsidRPr="003A689D">
              <w:rPr>
                <w:rFonts w:ascii="Times New Roman" w:hAnsi="Times New Roman" w:cs="Times New Roman"/>
                <w:sz w:val="20"/>
                <w:szCs w:val="20"/>
              </w:rPr>
              <w:t>(oko 8% površine</w:t>
            </w:r>
            <w:r w:rsidRPr="003A689D">
              <w:rPr>
                <w:rFonts w:ascii="Times New Roman" w:hAnsi="Times New Roman" w:cs="Times New Roman"/>
                <w:sz w:val="20"/>
                <w:szCs w:val="20"/>
              </w:rPr>
              <w:t>)</w:t>
            </w:r>
            <w:r w:rsidR="00943612">
              <w:rPr>
                <w:rFonts w:ascii="Times New Roman" w:hAnsi="Times New Roman" w:cs="Times New Roman"/>
                <w:sz w:val="20"/>
                <w:szCs w:val="20"/>
              </w:rPr>
              <w:t>.</w:t>
            </w:r>
          </w:p>
          <w:p w14:paraId="2C916C83" w14:textId="23DE942D" w:rsidR="003A689D" w:rsidRPr="003A689D" w:rsidRDefault="00943612" w:rsidP="00B26047">
            <w:pPr>
              <w:numPr>
                <w:ilvl w:val="0"/>
                <w:numId w:val="38"/>
              </w:numPr>
              <w:rPr>
                <w:rFonts w:ascii="Times New Roman" w:hAnsi="Times New Roman" w:cs="Times New Roman"/>
                <w:sz w:val="20"/>
                <w:szCs w:val="20"/>
              </w:rPr>
            </w:pPr>
            <w:r>
              <w:rPr>
                <w:rFonts w:ascii="Times New Roman" w:hAnsi="Times New Roman" w:cs="Times New Roman"/>
                <w:sz w:val="20"/>
                <w:szCs w:val="20"/>
              </w:rPr>
              <w:lastRenderedPageBreak/>
              <w:t>P</w:t>
            </w:r>
            <w:r w:rsidR="00F316D6" w:rsidRPr="003A689D">
              <w:rPr>
                <w:rFonts w:ascii="Times New Roman" w:hAnsi="Times New Roman" w:cs="Times New Roman"/>
                <w:sz w:val="20"/>
                <w:szCs w:val="20"/>
              </w:rPr>
              <w:t>revelika zavisnost od kantonalnih nadležnosti u oblastima društvenog razvoja (socijalne zaštite, obrazovanja, zdravstva, kulture, sporta)</w:t>
            </w:r>
            <w:r w:rsidR="00847102">
              <w:rPr>
                <w:rFonts w:ascii="Times New Roman" w:hAnsi="Times New Roman" w:cs="Times New Roman"/>
                <w:sz w:val="20"/>
                <w:szCs w:val="20"/>
              </w:rPr>
              <w:t>.</w:t>
            </w:r>
            <w:r w:rsidR="00F316D6" w:rsidRPr="003A689D">
              <w:rPr>
                <w:rFonts w:ascii="Times New Roman" w:hAnsi="Times New Roman" w:cs="Times New Roman"/>
                <w:sz w:val="20"/>
                <w:szCs w:val="20"/>
              </w:rPr>
              <w:t xml:space="preserve"> </w:t>
            </w:r>
          </w:p>
          <w:p w14:paraId="2D36876E" w14:textId="55711C8E" w:rsidR="00492F54" w:rsidRPr="003A689D" w:rsidRDefault="00F316D6" w:rsidP="00B26047">
            <w:pPr>
              <w:numPr>
                <w:ilvl w:val="0"/>
                <w:numId w:val="38"/>
              </w:numPr>
              <w:rPr>
                <w:rFonts w:ascii="Times New Roman" w:hAnsi="Times New Roman" w:cs="Times New Roman"/>
                <w:sz w:val="20"/>
                <w:szCs w:val="20"/>
              </w:rPr>
            </w:pPr>
            <w:r w:rsidRPr="003A689D">
              <w:rPr>
                <w:rFonts w:ascii="Times New Roman" w:hAnsi="Times New Roman" w:cs="Times New Roman"/>
                <w:sz w:val="20"/>
                <w:szCs w:val="20"/>
              </w:rPr>
              <w:t xml:space="preserve">Pojave klizišta kao posljedica djelovanja oborinskih voda, bespravne gradnje i </w:t>
            </w:r>
            <w:r w:rsidR="003A689D" w:rsidRPr="003A689D">
              <w:rPr>
                <w:rFonts w:ascii="Times New Roman" w:hAnsi="Times New Roman" w:cs="Times New Roman"/>
                <w:sz w:val="20"/>
                <w:szCs w:val="20"/>
              </w:rPr>
              <w:t>dr. aktivnosti</w:t>
            </w:r>
            <w:r w:rsidR="00847102">
              <w:rPr>
                <w:rFonts w:ascii="Times New Roman" w:hAnsi="Times New Roman" w:cs="Times New Roman"/>
                <w:sz w:val="20"/>
                <w:szCs w:val="20"/>
              </w:rPr>
              <w:t>.</w:t>
            </w:r>
          </w:p>
          <w:p w14:paraId="3DDB0E7A" w14:textId="6A541D62" w:rsidR="00492F54" w:rsidRPr="0090635D" w:rsidRDefault="00492F54" w:rsidP="00B26047">
            <w:pPr>
              <w:pStyle w:val="NoSpacing"/>
              <w:numPr>
                <w:ilvl w:val="0"/>
                <w:numId w:val="38"/>
              </w:numPr>
              <w:jc w:val="both"/>
              <w:rPr>
                <w:rFonts w:ascii="Times New Roman" w:hAnsi="Times New Roman" w:cs="Times New Roman"/>
                <w:sz w:val="20"/>
                <w:szCs w:val="20"/>
                <w:lang w:val="hr-HR"/>
              </w:rPr>
            </w:pPr>
            <w:r w:rsidRPr="003A689D">
              <w:rPr>
                <w:rFonts w:ascii="Times New Roman" w:hAnsi="Times New Roman" w:cs="Times New Roman"/>
                <w:sz w:val="20"/>
                <w:szCs w:val="20"/>
                <w:lang w:val="hr-HR"/>
              </w:rPr>
              <w:t xml:space="preserve">Nepostojanje zakona koji </w:t>
            </w:r>
            <w:r w:rsidR="003A689D" w:rsidRPr="003A689D">
              <w:rPr>
                <w:rFonts w:ascii="Times New Roman" w:hAnsi="Times New Roman" w:cs="Times New Roman"/>
                <w:sz w:val="20"/>
                <w:szCs w:val="20"/>
                <w:lang w:val="hr-HR"/>
              </w:rPr>
              <w:t xml:space="preserve">adekvatno </w:t>
            </w:r>
            <w:r w:rsidRPr="003A689D">
              <w:rPr>
                <w:rFonts w:ascii="Times New Roman" w:hAnsi="Times New Roman" w:cs="Times New Roman"/>
                <w:sz w:val="20"/>
                <w:szCs w:val="20"/>
                <w:lang w:val="hr-HR"/>
              </w:rPr>
              <w:t xml:space="preserve">tretiraju problematiku ruralnog turizma. </w:t>
            </w:r>
          </w:p>
          <w:p w14:paraId="64002F66" w14:textId="77777777" w:rsidR="001F5F91" w:rsidRPr="003A689D" w:rsidRDefault="001F5F91" w:rsidP="00B26047">
            <w:pPr>
              <w:pStyle w:val="NoSpacing"/>
              <w:numPr>
                <w:ilvl w:val="0"/>
                <w:numId w:val="38"/>
              </w:numPr>
              <w:jc w:val="both"/>
              <w:rPr>
                <w:rFonts w:ascii="Times New Roman" w:hAnsi="Times New Roman" w:cs="Times New Roman"/>
                <w:sz w:val="20"/>
                <w:szCs w:val="20"/>
                <w:lang w:val="hr-HR"/>
              </w:rPr>
            </w:pPr>
            <w:r w:rsidRPr="003A689D">
              <w:rPr>
                <w:rFonts w:ascii="Times New Roman" w:hAnsi="Times New Roman" w:cs="Times New Roman"/>
                <w:sz w:val="20"/>
                <w:szCs w:val="20"/>
                <w:lang w:val="hr-HR"/>
              </w:rPr>
              <w:t xml:space="preserve">Nedovoljna finansijska sredstva za podršku poljoprivredi ruralnih prostora. </w:t>
            </w:r>
          </w:p>
          <w:p w14:paraId="5AACF3F4" w14:textId="77777777" w:rsidR="001F5F91" w:rsidRPr="003A689D" w:rsidRDefault="001F5F91" w:rsidP="00B26047">
            <w:pPr>
              <w:pStyle w:val="NoSpacing"/>
              <w:numPr>
                <w:ilvl w:val="0"/>
                <w:numId w:val="38"/>
              </w:numPr>
              <w:jc w:val="both"/>
              <w:rPr>
                <w:rFonts w:ascii="Times New Roman" w:hAnsi="Times New Roman" w:cs="Times New Roman"/>
                <w:sz w:val="20"/>
                <w:szCs w:val="20"/>
                <w:lang w:val="hr-HR"/>
              </w:rPr>
            </w:pPr>
            <w:r w:rsidRPr="003A689D">
              <w:rPr>
                <w:rFonts w:ascii="Times New Roman" w:hAnsi="Times New Roman" w:cs="Times New Roman"/>
                <w:sz w:val="20"/>
                <w:szCs w:val="20"/>
                <w:lang w:val="hr-HR"/>
              </w:rPr>
              <w:t>Neregulisano domaće tržište poljoprivrednih proizvoda.</w:t>
            </w:r>
          </w:p>
          <w:p w14:paraId="3817CF4D" w14:textId="72885EF3" w:rsidR="001F5F91" w:rsidRPr="003A689D" w:rsidRDefault="001F5F91" w:rsidP="00B26047">
            <w:pPr>
              <w:pStyle w:val="NoSpacing"/>
              <w:numPr>
                <w:ilvl w:val="0"/>
                <w:numId w:val="38"/>
              </w:numPr>
              <w:jc w:val="both"/>
              <w:rPr>
                <w:rFonts w:ascii="Times New Roman" w:hAnsi="Times New Roman" w:cs="Times New Roman"/>
                <w:sz w:val="20"/>
                <w:szCs w:val="20"/>
                <w:lang w:val="hr-HR"/>
              </w:rPr>
            </w:pPr>
            <w:r w:rsidRPr="003A689D">
              <w:rPr>
                <w:rFonts w:ascii="Times New Roman" w:hAnsi="Times New Roman" w:cs="Times New Roman"/>
                <w:sz w:val="20"/>
                <w:szCs w:val="20"/>
                <w:lang w:val="hr-HR"/>
              </w:rPr>
              <w:t>Nedostatak kantonalnih rezervi za ugovaranje i otkup poljop. proizvoda</w:t>
            </w:r>
            <w:r w:rsidR="00847102">
              <w:rPr>
                <w:rFonts w:ascii="Times New Roman" w:hAnsi="Times New Roman" w:cs="Times New Roman"/>
                <w:sz w:val="20"/>
                <w:szCs w:val="20"/>
                <w:lang w:val="hr-HR"/>
              </w:rPr>
              <w:t>.</w:t>
            </w:r>
          </w:p>
          <w:p w14:paraId="047899E3" w14:textId="2724A169" w:rsidR="001F5F91" w:rsidRPr="003A689D" w:rsidRDefault="001F5F91" w:rsidP="00B26047">
            <w:pPr>
              <w:pStyle w:val="NoSpacing"/>
              <w:numPr>
                <w:ilvl w:val="0"/>
                <w:numId w:val="38"/>
              </w:numPr>
              <w:jc w:val="both"/>
              <w:rPr>
                <w:rFonts w:ascii="Times New Roman" w:hAnsi="Times New Roman" w:cs="Times New Roman"/>
                <w:sz w:val="20"/>
                <w:szCs w:val="20"/>
                <w:lang w:val="hr-HR"/>
              </w:rPr>
            </w:pPr>
            <w:r w:rsidRPr="003A689D">
              <w:rPr>
                <w:rFonts w:ascii="Times New Roman" w:hAnsi="Times New Roman" w:cs="Times New Roman"/>
                <w:sz w:val="20"/>
                <w:szCs w:val="20"/>
                <w:lang w:val="hr-HR"/>
              </w:rPr>
              <w:t xml:space="preserve">Nedostatak konzistentne poljoprivredne politike na nivou </w:t>
            </w:r>
            <w:r w:rsidR="003A689D" w:rsidRPr="003A689D">
              <w:rPr>
                <w:rFonts w:ascii="Times New Roman" w:hAnsi="Times New Roman" w:cs="Times New Roman"/>
                <w:sz w:val="20"/>
                <w:szCs w:val="20"/>
                <w:lang w:val="hr-HR"/>
              </w:rPr>
              <w:t xml:space="preserve">BiH ali i </w:t>
            </w:r>
            <w:r w:rsidRPr="003A689D">
              <w:rPr>
                <w:rFonts w:ascii="Times New Roman" w:hAnsi="Times New Roman" w:cs="Times New Roman"/>
                <w:sz w:val="20"/>
                <w:szCs w:val="20"/>
                <w:lang w:val="hr-HR"/>
              </w:rPr>
              <w:t>FBiH</w:t>
            </w:r>
            <w:r w:rsidR="00847102">
              <w:rPr>
                <w:rFonts w:ascii="Times New Roman" w:hAnsi="Times New Roman" w:cs="Times New Roman"/>
                <w:sz w:val="20"/>
                <w:szCs w:val="20"/>
                <w:lang w:val="hr-HR"/>
              </w:rPr>
              <w:t>.</w:t>
            </w:r>
          </w:p>
          <w:p w14:paraId="7AB8D32C" w14:textId="3A9932E5" w:rsidR="0098002E" w:rsidRPr="003A689D" w:rsidRDefault="003A689D" w:rsidP="00B26047">
            <w:pPr>
              <w:pStyle w:val="NoSpacing"/>
              <w:numPr>
                <w:ilvl w:val="0"/>
                <w:numId w:val="38"/>
              </w:numPr>
              <w:jc w:val="both"/>
              <w:rPr>
                <w:rFonts w:ascii="Times New Roman" w:hAnsi="Times New Roman" w:cs="Times New Roman"/>
                <w:sz w:val="20"/>
                <w:szCs w:val="20"/>
                <w:lang w:val="hr-HR"/>
              </w:rPr>
            </w:pPr>
            <w:r w:rsidRPr="003A689D">
              <w:rPr>
                <w:rFonts w:ascii="Times New Roman" w:hAnsi="Times New Roman" w:cs="Times New Roman"/>
                <w:sz w:val="20"/>
                <w:szCs w:val="20"/>
                <w:lang w:val="hr-HR"/>
              </w:rPr>
              <w:t>Negativan utjecaj klimatskih promjena na usjeve</w:t>
            </w:r>
            <w:r w:rsidR="00847102">
              <w:rPr>
                <w:rFonts w:ascii="Times New Roman" w:hAnsi="Times New Roman" w:cs="Times New Roman"/>
                <w:sz w:val="20"/>
                <w:szCs w:val="20"/>
                <w:lang w:val="hr-HR"/>
              </w:rPr>
              <w:t>.</w:t>
            </w:r>
          </w:p>
          <w:p w14:paraId="5A1FC140" w14:textId="6AC7AD54" w:rsidR="003A689D" w:rsidRPr="003A689D" w:rsidRDefault="003A689D" w:rsidP="00B26047">
            <w:pPr>
              <w:pStyle w:val="NoSpacing"/>
              <w:numPr>
                <w:ilvl w:val="0"/>
                <w:numId w:val="38"/>
              </w:numPr>
              <w:jc w:val="both"/>
              <w:rPr>
                <w:rFonts w:ascii="Times New Roman" w:hAnsi="Times New Roman" w:cs="Times New Roman"/>
                <w:sz w:val="20"/>
                <w:szCs w:val="20"/>
                <w:lang w:val="hr-HR"/>
              </w:rPr>
            </w:pPr>
            <w:r w:rsidRPr="003A689D">
              <w:rPr>
                <w:rFonts w:ascii="Times New Roman" w:hAnsi="Times New Roman" w:cs="Times New Roman"/>
                <w:sz w:val="20"/>
                <w:szCs w:val="20"/>
                <w:lang w:val="hr-HR"/>
              </w:rPr>
              <w:t>Slobod</w:t>
            </w:r>
            <w:r w:rsidR="00847102">
              <w:rPr>
                <w:rFonts w:ascii="Times New Roman" w:hAnsi="Times New Roman" w:cs="Times New Roman"/>
                <w:sz w:val="20"/>
                <w:szCs w:val="20"/>
                <w:lang w:val="hr-HR"/>
              </w:rPr>
              <w:t>niji</w:t>
            </w:r>
            <w:r w:rsidRPr="003A689D">
              <w:rPr>
                <w:rFonts w:ascii="Times New Roman" w:hAnsi="Times New Roman" w:cs="Times New Roman"/>
                <w:sz w:val="20"/>
                <w:szCs w:val="20"/>
                <w:lang w:val="hr-HR"/>
              </w:rPr>
              <w:t xml:space="preserve"> režim evropskih zemalja za migracije u cilju obezbjeđenja radne snage</w:t>
            </w:r>
            <w:r w:rsidR="00847102">
              <w:rPr>
                <w:rFonts w:ascii="Times New Roman" w:hAnsi="Times New Roman" w:cs="Times New Roman"/>
                <w:sz w:val="20"/>
                <w:szCs w:val="20"/>
                <w:lang w:val="hr-HR"/>
              </w:rPr>
              <w:t>.</w:t>
            </w:r>
          </w:p>
          <w:p w14:paraId="20C288EB" w14:textId="77777777" w:rsidR="00E020ED" w:rsidRPr="003A689D" w:rsidRDefault="00E020ED" w:rsidP="0090635D">
            <w:pPr>
              <w:rPr>
                <w:rFonts w:ascii="Times New Roman" w:hAnsi="Times New Roman" w:cs="Times New Roman"/>
                <w:sz w:val="20"/>
                <w:szCs w:val="20"/>
                <w:lang w:val="bs-Latn-BA"/>
              </w:rPr>
            </w:pPr>
          </w:p>
        </w:tc>
      </w:tr>
    </w:tbl>
    <w:p w14:paraId="3B59CB67" w14:textId="4DE4A9E9" w:rsidR="00E020ED" w:rsidRDefault="00E020ED" w:rsidP="00E020ED">
      <w:pPr>
        <w:spacing w:after="120" w:line="240" w:lineRule="auto"/>
        <w:rPr>
          <w:rFonts w:ascii="Times New Roman" w:hAnsi="Times New Roman" w:cs="Times New Roman"/>
          <w:color w:val="FF0000"/>
          <w:sz w:val="24"/>
          <w:szCs w:val="24"/>
          <w:lang w:val="bs-Latn-BA"/>
        </w:rPr>
      </w:pPr>
    </w:p>
    <w:p w14:paraId="60DF3356" w14:textId="24ECCF2F" w:rsidR="00A05D87" w:rsidRDefault="00A05D87">
      <w:pPr>
        <w:rPr>
          <w:rFonts w:ascii="Times New Roman" w:hAnsi="Times New Roman" w:cs="Times New Roman"/>
          <w:color w:val="FF0000"/>
          <w:sz w:val="24"/>
          <w:szCs w:val="24"/>
          <w:lang w:val="bs-Latn-BA"/>
        </w:rPr>
      </w:pPr>
      <w:r>
        <w:rPr>
          <w:rFonts w:ascii="Times New Roman" w:hAnsi="Times New Roman" w:cs="Times New Roman"/>
          <w:color w:val="FF0000"/>
          <w:sz w:val="24"/>
          <w:szCs w:val="24"/>
          <w:lang w:val="bs-Latn-BA"/>
        </w:rPr>
        <w:br w:type="page"/>
      </w:r>
    </w:p>
    <w:p w14:paraId="476E72CA" w14:textId="6975AF42" w:rsidR="00A54A3A" w:rsidRPr="00282297" w:rsidRDefault="00A54A3A" w:rsidP="00E46B00">
      <w:pPr>
        <w:pStyle w:val="h3"/>
        <w:outlineLvl w:val="4"/>
      </w:pPr>
      <w:bookmarkStart w:id="122" w:name="_Toc153796273"/>
      <w:r w:rsidRPr="00282297">
        <w:lastRenderedPageBreak/>
        <w:t xml:space="preserve">Presjek potreba na temelju SWOT </w:t>
      </w:r>
      <w:r w:rsidR="00970B69" w:rsidRPr="00282297">
        <w:t xml:space="preserve">analize </w:t>
      </w:r>
      <w:r w:rsidR="00254402" w:rsidRPr="00282297">
        <w:t>i strateško fokusiranje</w:t>
      </w:r>
      <w:bookmarkEnd w:id="122"/>
    </w:p>
    <w:p w14:paraId="62D15649" w14:textId="78FDD671" w:rsidR="00A05D87" w:rsidRDefault="00A05D87" w:rsidP="00A05D87">
      <w:pPr>
        <w:spacing w:after="120" w:line="240" w:lineRule="auto"/>
        <w:rPr>
          <w:rFonts w:ascii="Times New Roman" w:hAnsi="Times New Roman" w:cs="Times New Roman"/>
          <w:sz w:val="24"/>
          <w:szCs w:val="24"/>
          <w:lang w:val="bs-Latn-BA"/>
        </w:rPr>
      </w:pPr>
      <w:r w:rsidRPr="00312822">
        <w:rPr>
          <w:rFonts w:ascii="Times New Roman" w:hAnsi="Times New Roman" w:cs="Times New Roman"/>
          <w:sz w:val="24"/>
          <w:szCs w:val="24"/>
          <w:lang w:val="bs-Latn-BA"/>
        </w:rPr>
        <w:t>U tabeli koja slijedi navedena je lista potreba proizašla iz SWOT an</w:t>
      </w:r>
      <w:r w:rsidR="00312822" w:rsidRPr="00312822">
        <w:rPr>
          <w:rFonts w:ascii="Times New Roman" w:hAnsi="Times New Roman" w:cs="Times New Roman"/>
          <w:sz w:val="24"/>
          <w:szCs w:val="24"/>
          <w:lang w:val="bs-Latn-BA"/>
        </w:rPr>
        <w:t>aliza za koje će se potonje identifikovati mjere.</w:t>
      </w:r>
    </w:p>
    <w:p w14:paraId="3D18A10A" w14:textId="06D27381" w:rsidR="00312822" w:rsidRPr="00C63532" w:rsidRDefault="00312822" w:rsidP="00B3581E">
      <w:pPr>
        <w:pStyle w:val="tabele"/>
      </w:pPr>
      <w:bookmarkStart w:id="123" w:name="_Toc153311248"/>
      <w:r w:rsidRPr="00C63532">
        <w:t xml:space="preserve">Tabela </w:t>
      </w:r>
      <w:r w:rsidR="000965FF" w:rsidRPr="00C63532">
        <w:t xml:space="preserve">25. </w:t>
      </w:r>
      <w:r w:rsidRPr="00C63532">
        <w:t>Lista potreba</w:t>
      </w:r>
      <w:bookmarkEnd w:id="123"/>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8334"/>
      </w:tblGrid>
      <w:tr w:rsidR="00A05D87" w:rsidRPr="00312822" w14:paraId="1F3B07D3" w14:textId="77777777" w:rsidTr="00D63E4B">
        <w:trPr>
          <w:trHeight w:val="20"/>
        </w:trPr>
        <w:tc>
          <w:tcPr>
            <w:tcW w:w="1017" w:type="dxa"/>
          </w:tcPr>
          <w:p w14:paraId="4F06D3C3" w14:textId="07057174" w:rsidR="00A05D87" w:rsidRPr="00312822" w:rsidRDefault="00A05D87" w:rsidP="000965FF">
            <w:pPr>
              <w:spacing w:after="0" w:line="240" w:lineRule="auto"/>
              <w:jc w:val="center"/>
              <w:rPr>
                <w:rFonts w:ascii="Times New Roman" w:hAnsi="Times New Roman" w:cs="Times New Roman"/>
                <w:b/>
                <w:sz w:val="24"/>
                <w:szCs w:val="24"/>
              </w:rPr>
            </w:pPr>
            <w:r w:rsidRPr="00312822">
              <w:rPr>
                <w:rFonts w:ascii="Times New Roman" w:hAnsi="Times New Roman" w:cs="Times New Roman"/>
                <w:b/>
                <w:sz w:val="24"/>
                <w:szCs w:val="24"/>
              </w:rPr>
              <w:t>Oznaka potrebe</w:t>
            </w:r>
          </w:p>
        </w:tc>
        <w:tc>
          <w:tcPr>
            <w:tcW w:w="8334" w:type="dxa"/>
          </w:tcPr>
          <w:p w14:paraId="53F6BE40" w14:textId="3CA8166C" w:rsidR="00A05D87" w:rsidRPr="00312822" w:rsidRDefault="00A05D87" w:rsidP="000965FF">
            <w:pPr>
              <w:spacing w:after="0" w:line="240" w:lineRule="auto"/>
              <w:jc w:val="center"/>
              <w:rPr>
                <w:rFonts w:ascii="Times New Roman" w:hAnsi="Times New Roman" w:cs="Times New Roman"/>
                <w:b/>
                <w:sz w:val="24"/>
                <w:szCs w:val="24"/>
              </w:rPr>
            </w:pPr>
            <w:r w:rsidRPr="00312822">
              <w:rPr>
                <w:rFonts w:ascii="Times New Roman" w:hAnsi="Times New Roman" w:cs="Times New Roman"/>
                <w:b/>
                <w:sz w:val="24"/>
                <w:szCs w:val="24"/>
              </w:rPr>
              <w:t>Naziv potrebe</w:t>
            </w:r>
          </w:p>
        </w:tc>
      </w:tr>
      <w:tr w:rsidR="00A05D87" w:rsidRPr="00312822" w14:paraId="2688A36C" w14:textId="77777777" w:rsidTr="00D63E4B">
        <w:trPr>
          <w:trHeight w:val="20"/>
        </w:trPr>
        <w:tc>
          <w:tcPr>
            <w:tcW w:w="1017" w:type="dxa"/>
          </w:tcPr>
          <w:p w14:paraId="20B96EB4" w14:textId="660B21A2" w:rsidR="00A05D87" w:rsidRPr="00312822" w:rsidRDefault="00A05D87" w:rsidP="000965FF">
            <w:pPr>
              <w:spacing w:after="0" w:line="240" w:lineRule="auto"/>
              <w:jc w:val="both"/>
              <w:rPr>
                <w:rFonts w:ascii="Times New Roman" w:hAnsi="Times New Roman" w:cs="Times New Roman"/>
                <w:sz w:val="24"/>
                <w:szCs w:val="24"/>
              </w:rPr>
            </w:pPr>
            <w:r w:rsidRPr="00312822">
              <w:rPr>
                <w:rFonts w:ascii="Times New Roman" w:hAnsi="Times New Roman" w:cs="Times New Roman"/>
                <w:sz w:val="24"/>
                <w:szCs w:val="24"/>
              </w:rPr>
              <w:t>P 1</w:t>
            </w:r>
          </w:p>
        </w:tc>
        <w:tc>
          <w:tcPr>
            <w:tcW w:w="8334" w:type="dxa"/>
          </w:tcPr>
          <w:p w14:paraId="04D8B1C8" w14:textId="2ED31291" w:rsidR="00A05D87" w:rsidRPr="00312822" w:rsidRDefault="00A05D87" w:rsidP="000965FF">
            <w:pPr>
              <w:spacing w:after="0" w:line="240" w:lineRule="auto"/>
              <w:jc w:val="both"/>
              <w:rPr>
                <w:rFonts w:ascii="Times New Roman" w:hAnsi="Times New Roman" w:cs="Times New Roman"/>
                <w:sz w:val="24"/>
                <w:szCs w:val="24"/>
              </w:rPr>
            </w:pPr>
            <w:r w:rsidRPr="00312822">
              <w:rPr>
                <w:rFonts w:ascii="Times New Roman" w:hAnsi="Times New Roman" w:cs="Times New Roman"/>
                <w:sz w:val="24"/>
                <w:szCs w:val="24"/>
              </w:rPr>
              <w:t>Zaštita kulturno-historijskog naslijeđa.</w:t>
            </w:r>
          </w:p>
        </w:tc>
      </w:tr>
      <w:tr w:rsidR="00A05D87" w:rsidRPr="00312822" w14:paraId="5BC6AEA9" w14:textId="77777777" w:rsidTr="00D63E4B">
        <w:trPr>
          <w:trHeight w:val="20"/>
        </w:trPr>
        <w:tc>
          <w:tcPr>
            <w:tcW w:w="1017" w:type="dxa"/>
          </w:tcPr>
          <w:p w14:paraId="62F23249" w14:textId="72DF2F13" w:rsidR="00A05D87" w:rsidRPr="00312822" w:rsidRDefault="00A05D87" w:rsidP="000965FF">
            <w:pPr>
              <w:spacing w:after="0" w:line="240" w:lineRule="auto"/>
              <w:jc w:val="both"/>
              <w:rPr>
                <w:rFonts w:ascii="Times New Roman" w:hAnsi="Times New Roman" w:cs="Times New Roman"/>
                <w:sz w:val="24"/>
                <w:szCs w:val="24"/>
                <w:lang w:val="hr-HR"/>
              </w:rPr>
            </w:pPr>
            <w:r w:rsidRPr="00312822">
              <w:rPr>
                <w:rFonts w:ascii="Times New Roman" w:hAnsi="Times New Roman" w:cs="Times New Roman"/>
                <w:sz w:val="24"/>
                <w:szCs w:val="24"/>
              </w:rPr>
              <w:t>P 2</w:t>
            </w:r>
          </w:p>
        </w:tc>
        <w:tc>
          <w:tcPr>
            <w:tcW w:w="8334" w:type="dxa"/>
          </w:tcPr>
          <w:p w14:paraId="00800260" w14:textId="37E98F15" w:rsidR="00A05D87" w:rsidRPr="00312822" w:rsidRDefault="00A05D87" w:rsidP="000965FF">
            <w:pPr>
              <w:spacing w:after="0" w:line="240" w:lineRule="auto"/>
              <w:jc w:val="both"/>
              <w:rPr>
                <w:rFonts w:ascii="Times New Roman" w:hAnsi="Times New Roman" w:cs="Times New Roman"/>
                <w:sz w:val="24"/>
                <w:szCs w:val="24"/>
              </w:rPr>
            </w:pPr>
            <w:r w:rsidRPr="00312822">
              <w:rPr>
                <w:rFonts w:ascii="Times New Roman" w:hAnsi="Times New Roman" w:cs="Times New Roman"/>
                <w:sz w:val="24"/>
                <w:szCs w:val="24"/>
                <w:lang w:val="hr-HR"/>
              </w:rPr>
              <w:t>Promocija kulturno-historijske baštine i turističkih manifestacija.</w:t>
            </w:r>
          </w:p>
        </w:tc>
      </w:tr>
      <w:tr w:rsidR="00A05D87" w:rsidRPr="00312822" w14:paraId="536FD102" w14:textId="77777777" w:rsidTr="00D63E4B">
        <w:trPr>
          <w:trHeight w:val="20"/>
        </w:trPr>
        <w:tc>
          <w:tcPr>
            <w:tcW w:w="1017" w:type="dxa"/>
          </w:tcPr>
          <w:p w14:paraId="702782C7" w14:textId="3DB58153" w:rsidR="00A05D87" w:rsidRPr="00312822" w:rsidRDefault="00A05D87" w:rsidP="000965FF">
            <w:pPr>
              <w:spacing w:after="0" w:line="240" w:lineRule="auto"/>
              <w:jc w:val="both"/>
              <w:rPr>
                <w:rFonts w:ascii="Times New Roman" w:hAnsi="Times New Roman" w:cs="Times New Roman"/>
                <w:sz w:val="24"/>
                <w:szCs w:val="24"/>
                <w:lang w:val="hr-HR"/>
              </w:rPr>
            </w:pPr>
            <w:r w:rsidRPr="00312822">
              <w:rPr>
                <w:rFonts w:ascii="Times New Roman" w:hAnsi="Times New Roman" w:cs="Times New Roman"/>
                <w:sz w:val="24"/>
                <w:szCs w:val="24"/>
              </w:rPr>
              <w:t>P 3</w:t>
            </w:r>
          </w:p>
        </w:tc>
        <w:tc>
          <w:tcPr>
            <w:tcW w:w="8334" w:type="dxa"/>
          </w:tcPr>
          <w:p w14:paraId="36D0F006" w14:textId="33E078AD" w:rsidR="00A05D87" w:rsidRPr="00312822" w:rsidRDefault="00A05D87" w:rsidP="000965FF">
            <w:pPr>
              <w:spacing w:after="0" w:line="240" w:lineRule="auto"/>
              <w:jc w:val="both"/>
              <w:rPr>
                <w:rFonts w:ascii="Times New Roman" w:hAnsi="Times New Roman" w:cs="Times New Roman"/>
                <w:sz w:val="24"/>
                <w:szCs w:val="24"/>
              </w:rPr>
            </w:pPr>
            <w:r w:rsidRPr="00312822">
              <w:rPr>
                <w:rFonts w:ascii="Times New Roman" w:hAnsi="Times New Roman" w:cs="Times New Roman"/>
                <w:sz w:val="24"/>
                <w:szCs w:val="24"/>
                <w:lang w:val="hr-HR"/>
              </w:rPr>
              <w:t>Podrška ruralnim sredinama pronatalitetnom politikom.</w:t>
            </w:r>
          </w:p>
        </w:tc>
      </w:tr>
      <w:tr w:rsidR="00A05D87" w:rsidRPr="00312822" w14:paraId="27F878DD" w14:textId="77777777" w:rsidTr="00D63E4B">
        <w:trPr>
          <w:trHeight w:val="20"/>
        </w:trPr>
        <w:tc>
          <w:tcPr>
            <w:tcW w:w="1017" w:type="dxa"/>
          </w:tcPr>
          <w:p w14:paraId="03B20EED" w14:textId="77777777" w:rsidR="00A05D87" w:rsidRPr="00312822" w:rsidRDefault="00A05D87" w:rsidP="000965FF">
            <w:pPr>
              <w:pStyle w:val="NoSpacing"/>
              <w:jc w:val="both"/>
              <w:rPr>
                <w:rFonts w:ascii="Times New Roman" w:hAnsi="Times New Roman" w:cs="Times New Roman"/>
                <w:sz w:val="24"/>
                <w:szCs w:val="24"/>
              </w:rPr>
            </w:pPr>
            <w:r w:rsidRPr="00312822">
              <w:rPr>
                <w:rFonts w:ascii="Times New Roman" w:hAnsi="Times New Roman" w:cs="Times New Roman"/>
                <w:sz w:val="24"/>
                <w:szCs w:val="24"/>
              </w:rPr>
              <w:t>P 4</w:t>
            </w:r>
          </w:p>
        </w:tc>
        <w:tc>
          <w:tcPr>
            <w:tcW w:w="8334" w:type="dxa"/>
          </w:tcPr>
          <w:p w14:paraId="60F33B5D" w14:textId="01684741" w:rsidR="00A05D87" w:rsidRPr="00312822" w:rsidRDefault="00A05D87" w:rsidP="000965FF">
            <w:pPr>
              <w:pStyle w:val="NoSpacing"/>
              <w:jc w:val="both"/>
              <w:rPr>
                <w:rFonts w:ascii="Times New Roman" w:hAnsi="Times New Roman" w:cs="Times New Roman"/>
                <w:sz w:val="24"/>
                <w:szCs w:val="24"/>
                <w:lang w:val="hr-HR"/>
              </w:rPr>
            </w:pPr>
            <w:r w:rsidRPr="00312822">
              <w:rPr>
                <w:rFonts w:ascii="Times New Roman" w:hAnsi="Times New Roman" w:cs="Times New Roman"/>
                <w:sz w:val="24"/>
                <w:szCs w:val="24"/>
              </w:rPr>
              <w:t>Opremanje industrijske zone</w:t>
            </w:r>
            <w:r w:rsidRPr="00312822">
              <w:rPr>
                <w:rFonts w:ascii="Times New Roman" w:hAnsi="Times New Roman" w:cs="Times New Roman"/>
                <w:sz w:val="24"/>
                <w:szCs w:val="24"/>
                <w:lang w:val="hr-HR"/>
              </w:rPr>
              <w:t>.</w:t>
            </w:r>
          </w:p>
        </w:tc>
      </w:tr>
      <w:tr w:rsidR="00A05D87" w:rsidRPr="00312822" w14:paraId="75E25D79" w14:textId="77777777" w:rsidTr="00D63E4B">
        <w:trPr>
          <w:trHeight w:val="20"/>
        </w:trPr>
        <w:tc>
          <w:tcPr>
            <w:tcW w:w="1017" w:type="dxa"/>
          </w:tcPr>
          <w:p w14:paraId="0241765A" w14:textId="77777777" w:rsidR="00A05D87" w:rsidRPr="00312822" w:rsidRDefault="00A05D87" w:rsidP="000965FF">
            <w:pPr>
              <w:pStyle w:val="NoSpacing"/>
              <w:jc w:val="both"/>
              <w:rPr>
                <w:rFonts w:ascii="Times New Roman" w:hAnsi="Times New Roman" w:cs="Times New Roman"/>
                <w:sz w:val="24"/>
                <w:szCs w:val="24"/>
                <w:lang w:val="hr-HR"/>
              </w:rPr>
            </w:pPr>
            <w:r w:rsidRPr="00312822">
              <w:rPr>
                <w:rFonts w:ascii="Times New Roman" w:hAnsi="Times New Roman" w:cs="Times New Roman"/>
                <w:sz w:val="24"/>
                <w:szCs w:val="24"/>
              </w:rPr>
              <w:t>P</w:t>
            </w:r>
            <w:r w:rsidRPr="00312822">
              <w:rPr>
                <w:rFonts w:ascii="Times New Roman" w:hAnsi="Times New Roman" w:cs="Times New Roman"/>
                <w:sz w:val="24"/>
                <w:szCs w:val="24"/>
                <w:lang w:val="hr-HR"/>
              </w:rPr>
              <w:t xml:space="preserve"> 5</w:t>
            </w:r>
          </w:p>
        </w:tc>
        <w:tc>
          <w:tcPr>
            <w:tcW w:w="8334" w:type="dxa"/>
          </w:tcPr>
          <w:p w14:paraId="246619C9" w14:textId="145861D9" w:rsidR="00A05D87" w:rsidRPr="00312822" w:rsidRDefault="00A05D87" w:rsidP="000965FF">
            <w:pPr>
              <w:pStyle w:val="NoSpacing"/>
              <w:jc w:val="both"/>
              <w:rPr>
                <w:rFonts w:ascii="Times New Roman" w:hAnsi="Times New Roman" w:cs="Times New Roman"/>
                <w:sz w:val="24"/>
                <w:szCs w:val="24"/>
                <w:lang w:val="hr-HR"/>
              </w:rPr>
            </w:pPr>
            <w:r w:rsidRPr="00312822">
              <w:rPr>
                <w:rFonts w:ascii="Times New Roman" w:hAnsi="Times New Roman" w:cs="Times New Roman"/>
                <w:sz w:val="24"/>
                <w:szCs w:val="24"/>
                <w:lang w:val="hr-HR"/>
              </w:rPr>
              <w:t>Stimulisanje investiranja za otvaranje pogona u ruralnim naseljima.</w:t>
            </w:r>
          </w:p>
        </w:tc>
      </w:tr>
      <w:tr w:rsidR="00A05D87" w:rsidRPr="00312822" w14:paraId="7C2F82DB" w14:textId="77777777" w:rsidTr="00D63E4B">
        <w:trPr>
          <w:trHeight w:val="20"/>
        </w:trPr>
        <w:tc>
          <w:tcPr>
            <w:tcW w:w="1017" w:type="dxa"/>
          </w:tcPr>
          <w:p w14:paraId="0828EA44" w14:textId="77777777" w:rsidR="00A05D87" w:rsidRPr="00312822" w:rsidRDefault="00A05D87" w:rsidP="000965FF">
            <w:pPr>
              <w:spacing w:after="0" w:line="240" w:lineRule="auto"/>
              <w:jc w:val="both"/>
              <w:rPr>
                <w:rFonts w:ascii="Times New Roman" w:hAnsi="Times New Roman" w:cs="Times New Roman"/>
                <w:sz w:val="24"/>
                <w:szCs w:val="24"/>
                <w:lang w:val="hr-HR"/>
              </w:rPr>
            </w:pPr>
            <w:r w:rsidRPr="00312822">
              <w:rPr>
                <w:rFonts w:ascii="Times New Roman" w:hAnsi="Times New Roman" w:cs="Times New Roman"/>
                <w:sz w:val="24"/>
                <w:szCs w:val="24"/>
              </w:rPr>
              <w:t>P</w:t>
            </w:r>
            <w:r w:rsidRPr="00312822">
              <w:rPr>
                <w:rFonts w:ascii="Times New Roman" w:hAnsi="Times New Roman" w:cs="Times New Roman"/>
                <w:sz w:val="24"/>
                <w:szCs w:val="24"/>
                <w:lang w:val="hr-HR"/>
              </w:rPr>
              <w:t xml:space="preserve"> 6</w:t>
            </w:r>
          </w:p>
        </w:tc>
        <w:tc>
          <w:tcPr>
            <w:tcW w:w="8334" w:type="dxa"/>
          </w:tcPr>
          <w:p w14:paraId="24AFD732" w14:textId="7EF5AC65" w:rsidR="00A05D87" w:rsidRPr="00312822" w:rsidRDefault="00D63E4B" w:rsidP="00D63E4B">
            <w:pPr>
              <w:spacing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Stimulisanje o</w:t>
            </w:r>
            <w:r w:rsidR="00A05D87" w:rsidRPr="00312822">
              <w:rPr>
                <w:rFonts w:ascii="Times New Roman" w:hAnsi="Times New Roman" w:cs="Times New Roman"/>
                <w:sz w:val="24"/>
                <w:szCs w:val="24"/>
                <w:lang w:val="hr-HR"/>
              </w:rPr>
              <w:t>tvaranj</w:t>
            </w:r>
            <w:r>
              <w:rPr>
                <w:rFonts w:ascii="Times New Roman" w:hAnsi="Times New Roman" w:cs="Times New Roman"/>
                <w:sz w:val="24"/>
                <w:szCs w:val="24"/>
                <w:lang w:val="hr-HR"/>
              </w:rPr>
              <w:t xml:space="preserve">a </w:t>
            </w:r>
            <w:r w:rsidR="00A05D87" w:rsidRPr="00312822">
              <w:rPr>
                <w:rFonts w:ascii="Times New Roman" w:hAnsi="Times New Roman" w:cs="Times New Roman"/>
                <w:sz w:val="24"/>
                <w:szCs w:val="24"/>
                <w:lang w:val="hr-HR"/>
              </w:rPr>
              <w:t>obrta i tradicionalnih zanata i rukotvorina.</w:t>
            </w:r>
          </w:p>
        </w:tc>
      </w:tr>
      <w:tr w:rsidR="00A05D87" w:rsidRPr="00312822" w14:paraId="41B5C3D9" w14:textId="77777777" w:rsidTr="00D63E4B">
        <w:trPr>
          <w:trHeight w:val="20"/>
        </w:trPr>
        <w:tc>
          <w:tcPr>
            <w:tcW w:w="1017" w:type="dxa"/>
          </w:tcPr>
          <w:p w14:paraId="45BC01F2" w14:textId="77777777" w:rsidR="00A05D87" w:rsidRPr="00312822" w:rsidRDefault="00A05D87" w:rsidP="000965FF">
            <w:pPr>
              <w:pStyle w:val="NoSpacing"/>
              <w:jc w:val="both"/>
              <w:rPr>
                <w:rFonts w:ascii="Times New Roman" w:hAnsi="Times New Roman" w:cs="Times New Roman"/>
                <w:sz w:val="24"/>
                <w:szCs w:val="24"/>
                <w:lang w:val="hr-HR"/>
              </w:rPr>
            </w:pPr>
            <w:r w:rsidRPr="00312822">
              <w:rPr>
                <w:rFonts w:ascii="Times New Roman" w:hAnsi="Times New Roman" w:cs="Times New Roman"/>
                <w:sz w:val="24"/>
                <w:szCs w:val="24"/>
              </w:rPr>
              <w:t>P</w:t>
            </w:r>
            <w:r w:rsidRPr="00312822">
              <w:rPr>
                <w:rFonts w:ascii="Times New Roman" w:hAnsi="Times New Roman" w:cs="Times New Roman"/>
                <w:sz w:val="24"/>
                <w:szCs w:val="24"/>
                <w:lang w:val="hr-HR"/>
              </w:rPr>
              <w:t xml:space="preserve"> 7</w:t>
            </w:r>
          </w:p>
        </w:tc>
        <w:tc>
          <w:tcPr>
            <w:tcW w:w="8334" w:type="dxa"/>
          </w:tcPr>
          <w:p w14:paraId="58A37A74" w14:textId="7198F8D3" w:rsidR="00A05D87" w:rsidRPr="00312822" w:rsidRDefault="00A05D87" w:rsidP="00D63E4B">
            <w:pPr>
              <w:pStyle w:val="NoSpacing"/>
              <w:jc w:val="both"/>
              <w:rPr>
                <w:rFonts w:ascii="Times New Roman" w:hAnsi="Times New Roman" w:cs="Times New Roman"/>
                <w:sz w:val="24"/>
                <w:szCs w:val="24"/>
                <w:lang w:val="hr-HR"/>
              </w:rPr>
            </w:pPr>
            <w:r w:rsidRPr="00312822">
              <w:rPr>
                <w:rFonts w:ascii="Times New Roman" w:hAnsi="Times New Roman" w:cs="Times New Roman"/>
                <w:sz w:val="24"/>
                <w:szCs w:val="24"/>
                <w:lang w:val="hr-HR"/>
              </w:rPr>
              <w:t>Kapitalna ulaganja za PG i nabavka opreme za preradu poljoprivrednih proizvoda.</w:t>
            </w:r>
          </w:p>
        </w:tc>
      </w:tr>
      <w:tr w:rsidR="00A05D87" w:rsidRPr="00312822" w14:paraId="4D7BB46C" w14:textId="77777777" w:rsidTr="00D63E4B">
        <w:trPr>
          <w:trHeight w:val="20"/>
        </w:trPr>
        <w:tc>
          <w:tcPr>
            <w:tcW w:w="1017" w:type="dxa"/>
          </w:tcPr>
          <w:p w14:paraId="7527288E" w14:textId="77777777" w:rsidR="00A05D87" w:rsidRPr="00312822" w:rsidRDefault="00A05D87" w:rsidP="000965FF">
            <w:pPr>
              <w:spacing w:after="0" w:line="240" w:lineRule="auto"/>
              <w:rPr>
                <w:rFonts w:ascii="Times New Roman" w:hAnsi="Times New Roman" w:cs="Times New Roman"/>
                <w:sz w:val="24"/>
                <w:szCs w:val="24"/>
                <w:lang w:val="hr-HR"/>
              </w:rPr>
            </w:pPr>
            <w:r w:rsidRPr="00312822">
              <w:rPr>
                <w:rFonts w:ascii="Times New Roman" w:hAnsi="Times New Roman" w:cs="Times New Roman"/>
                <w:sz w:val="24"/>
                <w:szCs w:val="24"/>
              </w:rPr>
              <w:t>P</w:t>
            </w:r>
            <w:r w:rsidRPr="00312822">
              <w:rPr>
                <w:rFonts w:ascii="Times New Roman" w:hAnsi="Times New Roman" w:cs="Times New Roman"/>
                <w:sz w:val="24"/>
                <w:szCs w:val="24"/>
                <w:lang w:val="hr-HR"/>
              </w:rPr>
              <w:t xml:space="preserve"> 8</w:t>
            </w:r>
          </w:p>
        </w:tc>
        <w:tc>
          <w:tcPr>
            <w:tcW w:w="8334" w:type="dxa"/>
          </w:tcPr>
          <w:p w14:paraId="7A4BCFC9" w14:textId="3386B467"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lang w:val="hr-HR"/>
              </w:rPr>
              <w:t>Razvoj i certifikacija organske proizvodnje</w:t>
            </w:r>
            <w:r w:rsidR="00312822">
              <w:rPr>
                <w:rFonts w:ascii="Times New Roman" w:hAnsi="Times New Roman" w:cs="Times New Roman"/>
                <w:sz w:val="24"/>
                <w:szCs w:val="24"/>
                <w:lang w:val="hr-HR"/>
              </w:rPr>
              <w:t>.</w:t>
            </w:r>
          </w:p>
        </w:tc>
      </w:tr>
      <w:tr w:rsidR="00A05D87" w:rsidRPr="00312822" w14:paraId="71078D3F" w14:textId="77777777" w:rsidTr="00D63E4B">
        <w:trPr>
          <w:trHeight w:val="20"/>
        </w:trPr>
        <w:tc>
          <w:tcPr>
            <w:tcW w:w="1017" w:type="dxa"/>
          </w:tcPr>
          <w:p w14:paraId="1DC5644F" w14:textId="77777777" w:rsidR="00A05D87" w:rsidRPr="00312822" w:rsidRDefault="00A05D87" w:rsidP="000965FF">
            <w:pPr>
              <w:spacing w:after="0" w:line="240" w:lineRule="auto"/>
              <w:jc w:val="both"/>
              <w:rPr>
                <w:rFonts w:ascii="Times New Roman" w:hAnsi="Times New Roman" w:cs="Times New Roman"/>
                <w:sz w:val="24"/>
                <w:szCs w:val="24"/>
                <w:lang w:val="hr-HR"/>
              </w:rPr>
            </w:pPr>
            <w:r w:rsidRPr="00312822">
              <w:rPr>
                <w:rFonts w:ascii="Times New Roman" w:hAnsi="Times New Roman" w:cs="Times New Roman"/>
                <w:sz w:val="24"/>
                <w:szCs w:val="24"/>
              </w:rPr>
              <w:t>P</w:t>
            </w:r>
            <w:r w:rsidRPr="00312822">
              <w:rPr>
                <w:rFonts w:ascii="Times New Roman" w:hAnsi="Times New Roman" w:cs="Times New Roman"/>
                <w:sz w:val="24"/>
                <w:szCs w:val="24"/>
                <w:lang w:val="hr-HR"/>
              </w:rPr>
              <w:t xml:space="preserve"> 9</w:t>
            </w:r>
          </w:p>
        </w:tc>
        <w:tc>
          <w:tcPr>
            <w:tcW w:w="8334" w:type="dxa"/>
          </w:tcPr>
          <w:p w14:paraId="38A5F2B5" w14:textId="2654D2F1" w:rsidR="00A05D87" w:rsidRPr="00312822" w:rsidRDefault="00A05D87" w:rsidP="000965FF">
            <w:pPr>
              <w:spacing w:after="0" w:line="240" w:lineRule="auto"/>
              <w:jc w:val="both"/>
              <w:rPr>
                <w:rFonts w:ascii="Times New Roman" w:hAnsi="Times New Roman" w:cs="Times New Roman"/>
                <w:sz w:val="24"/>
                <w:szCs w:val="24"/>
                <w:lang w:val="hr-HR"/>
              </w:rPr>
            </w:pPr>
            <w:r w:rsidRPr="00312822">
              <w:rPr>
                <w:rFonts w:ascii="Times New Roman" w:hAnsi="Times New Roman" w:cs="Times New Roman"/>
                <w:sz w:val="24"/>
                <w:szCs w:val="24"/>
                <w:lang w:val="hr-HR"/>
              </w:rPr>
              <w:t>Sufinansiranje premija osiguranja u poljoprivredi</w:t>
            </w:r>
            <w:r w:rsidR="00312822">
              <w:rPr>
                <w:rFonts w:ascii="Times New Roman" w:hAnsi="Times New Roman" w:cs="Times New Roman"/>
                <w:sz w:val="24"/>
                <w:szCs w:val="24"/>
                <w:lang w:val="hr-HR"/>
              </w:rPr>
              <w:t>.</w:t>
            </w:r>
          </w:p>
        </w:tc>
      </w:tr>
      <w:tr w:rsidR="00A05D87" w:rsidRPr="00312822" w14:paraId="5AADC8BE" w14:textId="77777777" w:rsidTr="00D63E4B">
        <w:trPr>
          <w:trHeight w:val="20"/>
        </w:trPr>
        <w:tc>
          <w:tcPr>
            <w:tcW w:w="1017" w:type="dxa"/>
          </w:tcPr>
          <w:p w14:paraId="49C29209" w14:textId="77777777" w:rsidR="00A05D87" w:rsidRPr="00312822" w:rsidRDefault="00A05D87" w:rsidP="000965FF">
            <w:pPr>
              <w:spacing w:after="0" w:line="240" w:lineRule="auto"/>
              <w:rPr>
                <w:rFonts w:ascii="Times New Roman" w:hAnsi="Times New Roman" w:cs="Times New Roman"/>
                <w:sz w:val="24"/>
                <w:szCs w:val="24"/>
                <w:lang w:val="hr-HR"/>
              </w:rPr>
            </w:pPr>
            <w:r w:rsidRPr="00312822">
              <w:rPr>
                <w:rFonts w:ascii="Times New Roman" w:hAnsi="Times New Roman" w:cs="Times New Roman"/>
                <w:sz w:val="24"/>
                <w:szCs w:val="24"/>
              </w:rPr>
              <w:t>P</w:t>
            </w:r>
            <w:r w:rsidRPr="00312822">
              <w:rPr>
                <w:rFonts w:ascii="Times New Roman" w:hAnsi="Times New Roman" w:cs="Times New Roman"/>
                <w:sz w:val="24"/>
                <w:szCs w:val="24"/>
                <w:lang w:val="hr-HR"/>
              </w:rPr>
              <w:t xml:space="preserve"> 10</w:t>
            </w:r>
          </w:p>
        </w:tc>
        <w:tc>
          <w:tcPr>
            <w:tcW w:w="8334" w:type="dxa"/>
          </w:tcPr>
          <w:p w14:paraId="48694FB1" w14:textId="4556FD8A"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lang w:val="hr-HR"/>
              </w:rPr>
              <w:t>Poslovno povezivanje (klasteri, zadruge, proizvođačke organizacije).</w:t>
            </w:r>
          </w:p>
        </w:tc>
      </w:tr>
      <w:tr w:rsidR="00A05D87" w:rsidRPr="00312822" w14:paraId="0B66E64A" w14:textId="77777777" w:rsidTr="00D63E4B">
        <w:trPr>
          <w:trHeight w:val="20"/>
        </w:trPr>
        <w:tc>
          <w:tcPr>
            <w:tcW w:w="1017" w:type="dxa"/>
          </w:tcPr>
          <w:p w14:paraId="57FAFF6F" w14:textId="77777777" w:rsidR="00A05D87" w:rsidRPr="00312822" w:rsidRDefault="00A05D87" w:rsidP="000965FF">
            <w:pPr>
              <w:pStyle w:val="NoSpacing"/>
              <w:jc w:val="both"/>
              <w:rPr>
                <w:rFonts w:ascii="Times New Roman" w:hAnsi="Times New Roman" w:cs="Times New Roman"/>
                <w:sz w:val="24"/>
                <w:szCs w:val="24"/>
                <w:lang w:val="hr-HR"/>
              </w:rPr>
            </w:pPr>
            <w:r w:rsidRPr="00312822">
              <w:rPr>
                <w:rFonts w:ascii="Times New Roman" w:hAnsi="Times New Roman" w:cs="Times New Roman"/>
                <w:sz w:val="24"/>
                <w:szCs w:val="24"/>
              </w:rPr>
              <w:t xml:space="preserve">P </w:t>
            </w:r>
            <w:r w:rsidRPr="00312822">
              <w:rPr>
                <w:rFonts w:ascii="Times New Roman" w:hAnsi="Times New Roman" w:cs="Times New Roman"/>
                <w:sz w:val="24"/>
                <w:szCs w:val="24"/>
                <w:lang w:val="hr-HR"/>
              </w:rPr>
              <w:t>11</w:t>
            </w:r>
          </w:p>
        </w:tc>
        <w:tc>
          <w:tcPr>
            <w:tcW w:w="8334" w:type="dxa"/>
          </w:tcPr>
          <w:p w14:paraId="53261A11" w14:textId="1FB95AAF" w:rsidR="00A05D87" w:rsidRPr="00312822" w:rsidRDefault="00A05D87" w:rsidP="000965FF">
            <w:pPr>
              <w:pStyle w:val="NoSpacing"/>
              <w:jc w:val="both"/>
              <w:rPr>
                <w:rFonts w:ascii="Times New Roman" w:hAnsi="Times New Roman" w:cs="Times New Roman"/>
                <w:sz w:val="24"/>
                <w:szCs w:val="24"/>
                <w:lang w:val="hr-HR"/>
              </w:rPr>
            </w:pPr>
            <w:r w:rsidRPr="00312822">
              <w:rPr>
                <w:rFonts w:ascii="Times New Roman" w:hAnsi="Times New Roman" w:cs="Times New Roman"/>
                <w:sz w:val="24"/>
                <w:szCs w:val="24"/>
                <w:lang w:val="hr-HR"/>
              </w:rPr>
              <w:t>Izgradnja rashladnih i skladišnih kapaciteta za čuvanje proizvoda.</w:t>
            </w:r>
          </w:p>
        </w:tc>
      </w:tr>
      <w:tr w:rsidR="00A05D87" w:rsidRPr="00312822" w14:paraId="3E79790C" w14:textId="77777777" w:rsidTr="00D63E4B">
        <w:trPr>
          <w:trHeight w:val="20"/>
        </w:trPr>
        <w:tc>
          <w:tcPr>
            <w:tcW w:w="1017" w:type="dxa"/>
          </w:tcPr>
          <w:p w14:paraId="059D59B6" w14:textId="77777777"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P 12</w:t>
            </w:r>
          </w:p>
        </w:tc>
        <w:tc>
          <w:tcPr>
            <w:tcW w:w="8334" w:type="dxa"/>
          </w:tcPr>
          <w:p w14:paraId="008750C5" w14:textId="23FAA443"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Prenos znanja, savjetovanje i ažurno vođenju statistike stanja na terenu po pitanju poljoprivredne proizvodnje.</w:t>
            </w:r>
          </w:p>
        </w:tc>
      </w:tr>
      <w:tr w:rsidR="00A05D87" w:rsidRPr="00312822" w14:paraId="07D2E898" w14:textId="77777777" w:rsidTr="00D63E4B">
        <w:trPr>
          <w:trHeight w:val="20"/>
        </w:trPr>
        <w:tc>
          <w:tcPr>
            <w:tcW w:w="1017" w:type="dxa"/>
          </w:tcPr>
          <w:p w14:paraId="5525A5EA" w14:textId="77777777" w:rsidR="00A05D87" w:rsidRPr="00312822" w:rsidRDefault="00A05D87" w:rsidP="000965FF">
            <w:pPr>
              <w:spacing w:after="0" w:line="240" w:lineRule="auto"/>
              <w:rPr>
                <w:rFonts w:ascii="Times New Roman" w:hAnsi="Times New Roman" w:cs="Times New Roman"/>
                <w:sz w:val="24"/>
                <w:szCs w:val="24"/>
                <w:lang w:val="hr-HR"/>
              </w:rPr>
            </w:pPr>
            <w:r w:rsidRPr="00312822">
              <w:rPr>
                <w:rFonts w:ascii="Times New Roman" w:hAnsi="Times New Roman" w:cs="Times New Roman"/>
                <w:sz w:val="24"/>
                <w:szCs w:val="24"/>
              </w:rPr>
              <w:t>P</w:t>
            </w:r>
            <w:r w:rsidRPr="00312822">
              <w:rPr>
                <w:rFonts w:ascii="Times New Roman" w:hAnsi="Times New Roman" w:cs="Times New Roman"/>
                <w:sz w:val="24"/>
                <w:szCs w:val="24"/>
                <w:lang w:val="hr-HR"/>
              </w:rPr>
              <w:t xml:space="preserve"> 13</w:t>
            </w:r>
          </w:p>
        </w:tc>
        <w:tc>
          <w:tcPr>
            <w:tcW w:w="8334" w:type="dxa"/>
          </w:tcPr>
          <w:p w14:paraId="205AD2B5" w14:textId="00A49B4D"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lang w:val="hr-HR"/>
              </w:rPr>
              <w:t>Komasacija i arondacija.</w:t>
            </w:r>
          </w:p>
        </w:tc>
      </w:tr>
      <w:tr w:rsidR="00A05D87" w:rsidRPr="00312822" w14:paraId="232C3D98" w14:textId="77777777" w:rsidTr="00D63E4B">
        <w:trPr>
          <w:trHeight w:val="20"/>
        </w:trPr>
        <w:tc>
          <w:tcPr>
            <w:tcW w:w="1017" w:type="dxa"/>
          </w:tcPr>
          <w:p w14:paraId="4131D61A" w14:textId="77777777" w:rsidR="00A05D87" w:rsidRPr="00312822" w:rsidRDefault="00A05D87" w:rsidP="000965FF">
            <w:pPr>
              <w:spacing w:after="0" w:line="240" w:lineRule="auto"/>
              <w:jc w:val="both"/>
              <w:rPr>
                <w:rFonts w:ascii="Times New Roman" w:hAnsi="Times New Roman" w:cs="Times New Roman"/>
                <w:sz w:val="24"/>
                <w:szCs w:val="24"/>
                <w:lang w:val="hr-HR"/>
              </w:rPr>
            </w:pPr>
            <w:r w:rsidRPr="00312822">
              <w:rPr>
                <w:rFonts w:ascii="Times New Roman" w:hAnsi="Times New Roman" w:cs="Times New Roman"/>
                <w:sz w:val="24"/>
                <w:szCs w:val="24"/>
              </w:rPr>
              <w:t>P</w:t>
            </w:r>
            <w:r w:rsidRPr="00312822">
              <w:rPr>
                <w:rFonts w:ascii="Times New Roman" w:hAnsi="Times New Roman" w:cs="Times New Roman"/>
                <w:sz w:val="24"/>
                <w:szCs w:val="24"/>
                <w:lang w:val="hr-HR"/>
              </w:rPr>
              <w:t xml:space="preserve"> 14</w:t>
            </w:r>
          </w:p>
        </w:tc>
        <w:tc>
          <w:tcPr>
            <w:tcW w:w="8334" w:type="dxa"/>
          </w:tcPr>
          <w:p w14:paraId="2FEF76D8" w14:textId="027BEBEB" w:rsidR="00A05D87" w:rsidRPr="00312822" w:rsidRDefault="00A05D87" w:rsidP="000965FF">
            <w:pPr>
              <w:spacing w:after="0" w:line="240" w:lineRule="auto"/>
              <w:jc w:val="both"/>
              <w:rPr>
                <w:rFonts w:ascii="Times New Roman" w:hAnsi="Times New Roman" w:cs="Times New Roman"/>
                <w:sz w:val="24"/>
                <w:szCs w:val="24"/>
                <w:lang w:val="hr-HR"/>
              </w:rPr>
            </w:pPr>
            <w:r w:rsidRPr="00312822">
              <w:rPr>
                <w:rFonts w:ascii="Times New Roman" w:hAnsi="Times New Roman" w:cs="Times New Roman"/>
                <w:sz w:val="24"/>
                <w:szCs w:val="24"/>
                <w:lang w:val="hr-HR"/>
              </w:rPr>
              <w:t>Povećanje obima proizvodnje kroz davanje u zakup poljoprivrednog zemljišta u vlasništvu Grada Goražda.</w:t>
            </w:r>
          </w:p>
        </w:tc>
      </w:tr>
      <w:tr w:rsidR="00A05D87" w:rsidRPr="00312822" w14:paraId="59F8E6F6" w14:textId="77777777" w:rsidTr="00D63E4B">
        <w:trPr>
          <w:trHeight w:val="20"/>
        </w:trPr>
        <w:tc>
          <w:tcPr>
            <w:tcW w:w="1017" w:type="dxa"/>
          </w:tcPr>
          <w:p w14:paraId="7343C496" w14:textId="77777777"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P 15</w:t>
            </w:r>
          </w:p>
        </w:tc>
        <w:tc>
          <w:tcPr>
            <w:tcW w:w="8334" w:type="dxa"/>
          </w:tcPr>
          <w:p w14:paraId="09D99C91" w14:textId="4D170B88"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Identifikovanje turističkih potencijala, razvoju turističkih proizvoda i turističke infrastrukture.</w:t>
            </w:r>
          </w:p>
        </w:tc>
      </w:tr>
      <w:tr w:rsidR="00A05D87" w:rsidRPr="00312822" w14:paraId="09485529" w14:textId="77777777" w:rsidTr="00D63E4B">
        <w:trPr>
          <w:trHeight w:val="20"/>
        </w:trPr>
        <w:tc>
          <w:tcPr>
            <w:tcW w:w="1017" w:type="dxa"/>
          </w:tcPr>
          <w:p w14:paraId="3CC14DE6" w14:textId="77777777"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P 16</w:t>
            </w:r>
          </w:p>
        </w:tc>
        <w:tc>
          <w:tcPr>
            <w:tcW w:w="8334" w:type="dxa"/>
          </w:tcPr>
          <w:p w14:paraId="5ED644EC" w14:textId="4E421A5D"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Registraciji putničkih agencija.</w:t>
            </w:r>
          </w:p>
        </w:tc>
      </w:tr>
      <w:tr w:rsidR="00A05D87" w:rsidRPr="00312822" w14:paraId="14C090D6" w14:textId="77777777" w:rsidTr="00D63E4B">
        <w:trPr>
          <w:trHeight w:val="20"/>
        </w:trPr>
        <w:tc>
          <w:tcPr>
            <w:tcW w:w="1017" w:type="dxa"/>
          </w:tcPr>
          <w:p w14:paraId="36F7B8C6" w14:textId="77777777" w:rsidR="00A05D87" w:rsidRPr="00312822" w:rsidRDefault="00A05D87" w:rsidP="000965FF">
            <w:pPr>
              <w:pStyle w:val="NoSpacing"/>
              <w:jc w:val="both"/>
              <w:rPr>
                <w:rFonts w:ascii="Times New Roman" w:hAnsi="Times New Roman" w:cs="Times New Roman"/>
                <w:sz w:val="24"/>
                <w:szCs w:val="24"/>
                <w:lang w:val="hr-HR"/>
              </w:rPr>
            </w:pPr>
            <w:r w:rsidRPr="00312822">
              <w:rPr>
                <w:rFonts w:ascii="Times New Roman" w:hAnsi="Times New Roman" w:cs="Times New Roman"/>
                <w:sz w:val="24"/>
                <w:szCs w:val="24"/>
              </w:rPr>
              <w:t>P</w:t>
            </w:r>
            <w:r w:rsidRPr="00312822">
              <w:rPr>
                <w:rFonts w:ascii="Times New Roman" w:hAnsi="Times New Roman" w:cs="Times New Roman"/>
                <w:sz w:val="24"/>
                <w:szCs w:val="24"/>
                <w:lang w:val="hr-HR"/>
              </w:rPr>
              <w:t xml:space="preserve"> 17</w:t>
            </w:r>
          </w:p>
        </w:tc>
        <w:tc>
          <w:tcPr>
            <w:tcW w:w="8334" w:type="dxa"/>
          </w:tcPr>
          <w:p w14:paraId="58784438" w14:textId="5B96E623" w:rsidR="00A05D87" w:rsidRPr="00312822" w:rsidRDefault="00A05D87" w:rsidP="000965FF">
            <w:pPr>
              <w:pStyle w:val="NoSpacing"/>
              <w:jc w:val="both"/>
              <w:rPr>
                <w:rFonts w:ascii="Times New Roman" w:hAnsi="Times New Roman" w:cs="Times New Roman"/>
                <w:sz w:val="24"/>
                <w:szCs w:val="24"/>
                <w:lang w:val="hr-HR"/>
              </w:rPr>
            </w:pPr>
            <w:r w:rsidRPr="00312822">
              <w:rPr>
                <w:rFonts w:ascii="Times New Roman" w:hAnsi="Times New Roman" w:cs="Times New Roman"/>
                <w:sz w:val="24"/>
                <w:szCs w:val="24"/>
                <w:lang w:val="hr-HR"/>
              </w:rPr>
              <w:t>Identifikacija i promocija autohtonih sorti voćaka, te tradicionalnih  jela i pića.</w:t>
            </w:r>
          </w:p>
        </w:tc>
      </w:tr>
      <w:tr w:rsidR="00A05D87" w:rsidRPr="00312822" w14:paraId="5C794BD0" w14:textId="77777777" w:rsidTr="00D63E4B">
        <w:trPr>
          <w:trHeight w:val="20"/>
        </w:trPr>
        <w:tc>
          <w:tcPr>
            <w:tcW w:w="1017" w:type="dxa"/>
          </w:tcPr>
          <w:p w14:paraId="3A81234E" w14:textId="77777777"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P 18</w:t>
            </w:r>
          </w:p>
        </w:tc>
        <w:tc>
          <w:tcPr>
            <w:tcW w:w="8334" w:type="dxa"/>
          </w:tcPr>
          <w:p w14:paraId="07343EB5" w14:textId="7E4BCECC"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Sanacija, rekonstrukcija i izgradnja lokalnih i nekategorisanih puteva.</w:t>
            </w:r>
          </w:p>
        </w:tc>
      </w:tr>
      <w:tr w:rsidR="00A05D87" w:rsidRPr="00312822" w14:paraId="2F96308B" w14:textId="77777777" w:rsidTr="00D63E4B">
        <w:trPr>
          <w:trHeight w:val="20"/>
        </w:trPr>
        <w:tc>
          <w:tcPr>
            <w:tcW w:w="1017" w:type="dxa"/>
          </w:tcPr>
          <w:p w14:paraId="345E52CA" w14:textId="77777777"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P 19</w:t>
            </w:r>
          </w:p>
        </w:tc>
        <w:tc>
          <w:tcPr>
            <w:tcW w:w="8334" w:type="dxa"/>
          </w:tcPr>
          <w:p w14:paraId="219ADC43" w14:textId="7E1CCB28"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Sanacija, rekonstrukcija i izgradnja infrastrukturnih kapaciteta za odvodnju površinskih voda.</w:t>
            </w:r>
          </w:p>
        </w:tc>
      </w:tr>
      <w:tr w:rsidR="00A05D87" w:rsidRPr="00312822" w14:paraId="6D860A62" w14:textId="77777777" w:rsidTr="00D63E4B">
        <w:trPr>
          <w:trHeight w:val="20"/>
        </w:trPr>
        <w:tc>
          <w:tcPr>
            <w:tcW w:w="1017" w:type="dxa"/>
          </w:tcPr>
          <w:p w14:paraId="2FD11EA3" w14:textId="77777777"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P 20</w:t>
            </w:r>
          </w:p>
        </w:tc>
        <w:tc>
          <w:tcPr>
            <w:tcW w:w="8334" w:type="dxa"/>
          </w:tcPr>
          <w:p w14:paraId="4DAE83F6" w14:textId="732B31D6"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Sanacija, rekonstrukcija i izgradnja vodovodne mreže.</w:t>
            </w:r>
          </w:p>
        </w:tc>
      </w:tr>
      <w:tr w:rsidR="00A05D87" w:rsidRPr="00312822" w14:paraId="7B7CC6CA" w14:textId="77777777" w:rsidTr="00D63E4B">
        <w:trPr>
          <w:trHeight w:val="20"/>
        </w:trPr>
        <w:tc>
          <w:tcPr>
            <w:tcW w:w="1017" w:type="dxa"/>
          </w:tcPr>
          <w:p w14:paraId="4A493E3F" w14:textId="77777777"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P 21</w:t>
            </w:r>
          </w:p>
        </w:tc>
        <w:tc>
          <w:tcPr>
            <w:tcW w:w="8334" w:type="dxa"/>
          </w:tcPr>
          <w:p w14:paraId="6BB8A7E4" w14:textId="0C71E2BC"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Sanacija, rekonstrukcija i izgradnja kapaciteta za odgojno-obrazovne, zdravstvene, kulturne, i sportske institucije.</w:t>
            </w:r>
          </w:p>
        </w:tc>
      </w:tr>
      <w:tr w:rsidR="00A05D87" w:rsidRPr="00312822" w14:paraId="1931286E" w14:textId="77777777" w:rsidTr="00D63E4B">
        <w:trPr>
          <w:trHeight w:val="20"/>
        </w:trPr>
        <w:tc>
          <w:tcPr>
            <w:tcW w:w="1017" w:type="dxa"/>
          </w:tcPr>
          <w:p w14:paraId="7CE32485" w14:textId="77777777"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P 22</w:t>
            </w:r>
          </w:p>
        </w:tc>
        <w:tc>
          <w:tcPr>
            <w:tcW w:w="8334" w:type="dxa"/>
          </w:tcPr>
          <w:p w14:paraId="30FD0D4F" w14:textId="396696AF"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Izgradnja sanitarne deponije “Trešnjica”.</w:t>
            </w:r>
          </w:p>
        </w:tc>
      </w:tr>
      <w:tr w:rsidR="00A05D87" w:rsidRPr="00312822" w14:paraId="5C5850C9" w14:textId="77777777" w:rsidTr="00D63E4B">
        <w:trPr>
          <w:trHeight w:val="20"/>
        </w:trPr>
        <w:tc>
          <w:tcPr>
            <w:tcW w:w="1017" w:type="dxa"/>
          </w:tcPr>
          <w:p w14:paraId="0DE8B771" w14:textId="77777777" w:rsidR="00A05D87" w:rsidRPr="00312822" w:rsidRDefault="00A05D87" w:rsidP="000965FF">
            <w:pPr>
              <w:spacing w:after="0" w:line="240" w:lineRule="auto"/>
              <w:jc w:val="both"/>
              <w:rPr>
                <w:rFonts w:ascii="Times New Roman" w:hAnsi="Times New Roman" w:cs="Times New Roman"/>
                <w:sz w:val="24"/>
                <w:szCs w:val="24"/>
                <w:lang w:val="hr-HR"/>
              </w:rPr>
            </w:pPr>
            <w:r w:rsidRPr="00312822">
              <w:rPr>
                <w:rFonts w:ascii="Times New Roman" w:hAnsi="Times New Roman" w:cs="Times New Roman"/>
                <w:sz w:val="24"/>
                <w:szCs w:val="24"/>
              </w:rPr>
              <w:t>P</w:t>
            </w:r>
            <w:r w:rsidRPr="00312822">
              <w:rPr>
                <w:rFonts w:ascii="Times New Roman" w:hAnsi="Times New Roman" w:cs="Times New Roman"/>
                <w:sz w:val="24"/>
                <w:szCs w:val="24"/>
                <w:lang w:val="hr-HR"/>
              </w:rPr>
              <w:t xml:space="preserve"> 23</w:t>
            </w:r>
          </w:p>
        </w:tc>
        <w:tc>
          <w:tcPr>
            <w:tcW w:w="8334" w:type="dxa"/>
          </w:tcPr>
          <w:p w14:paraId="33D2155C" w14:textId="72C89E9E" w:rsidR="00A05D87" w:rsidRPr="00312822" w:rsidRDefault="00A05D87" w:rsidP="000965FF">
            <w:pPr>
              <w:spacing w:after="0" w:line="240" w:lineRule="auto"/>
              <w:jc w:val="both"/>
              <w:rPr>
                <w:rFonts w:ascii="Times New Roman" w:hAnsi="Times New Roman" w:cs="Times New Roman"/>
                <w:sz w:val="24"/>
                <w:szCs w:val="24"/>
                <w:lang w:val="hr-HR"/>
              </w:rPr>
            </w:pPr>
            <w:r w:rsidRPr="00312822">
              <w:rPr>
                <w:rFonts w:ascii="Times New Roman" w:hAnsi="Times New Roman" w:cs="Times New Roman"/>
                <w:sz w:val="24"/>
                <w:szCs w:val="24"/>
                <w:lang w:val="hr-HR"/>
              </w:rPr>
              <w:t>Izgradnja tržnice za poljoprivredno-prehrambene proizvode i uspostavi drugih oblika tržišta.</w:t>
            </w:r>
          </w:p>
        </w:tc>
      </w:tr>
      <w:tr w:rsidR="00A05D87" w:rsidRPr="00312822" w14:paraId="5E1CA1DC" w14:textId="77777777" w:rsidTr="00D63E4B">
        <w:trPr>
          <w:trHeight w:val="20"/>
        </w:trPr>
        <w:tc>
          <w:tcPr>
            <w:tcW w:w="1017" w:type="dxa"/>
          </w:tcPr>
          <w:p w14:paraId="43202123" w14:textId="77777777"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P 24</w:t>
            </w:r>
          </w:p>
        </w:tc>
        <w:tc>
          <w:tcPr>
            <w:tcW w:w="8334" w:type="dxa"/>
          </w:tcPr>
          <w:p w14:paraId="29C7F22F" w14:textId="6D4A7F04"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Uspostava reciklažnog dvorišta i selektivno prikupljanje otpada.</w:t>
            </w:r>
          </w:p>
        </w:tc>
      </w:tr>
      <w:tr w:rsidR="00A05D87" w:rsidRPr="00312822" w14:paraId="3E051D8F" w14:textId="77777777" w:rsidTr="00D63E4B">
        <w:trPr>
          <w:trHeight w:val="20"/>
        </w:trPr>
        <w:tc>
          <w:tcPr>
            <w:tcW w:w="1017" w:type="dxa"/>
          </w:tcPr>
          <w:p w14:paraId="0B7A6671" w14:textId="77777777"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P 25</w:t>
            </w:r>
          </w:p>
        </w:tc>
        <w:tc>
          <w:tcPr>
            <w:tcW w:w="8334" w:type="dxa"/>
          </w:tcPr>
          <w:p w14:paraId="71B8B7A4" w14:textId="08C594E6"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Nabavka mehanizacije i opreme za otkrivanje kvarova na vodovodnoj mreži, za čišenju i održavanje javnih površina, te prikupljanje otpada.</w:t>
            </w:r>
          </w:p>
        </w:tc>
      </w:tr>
      <w:tr w:rsidR="00A05D87" w:rsidRPr="00312822" w14:paraId="53C11B78" w14:textId="77777777" w:rsidTr="00D63E4B">
        <w:trPr>
          <w:trHeight w:val="20"/>
        </w:trPr>
        <w:tc>
          <w:tcPr>
            <w:tcW w:w="1017" w:type="dxa"/>
          </w:tcPr>
          <w:p w14:paraId="654BC95E" w14:textId="77777777"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P 26</w:t>
            </w:r>
          </w:p>
        </w:tc>
        <w:tc>
          <w:tcPr>
            <w:tcW w:w="8334" w:type="dxa"/>
          </w:tcPr>
          <w:p w14:paraId="277913DC" w14:textId="05358B5E" w:rsidR="00A05D87" w:rsidRPr="00312822" w:rsidRDefault="00A05D87" w:rsidP="000965FF">
            <w:pPr>
              <w:spacing w:after="0" w:line="240" w:lineRule="auto"/>
              <w:rPr>
                <w:rFonts w:ascii="Times New Roman" w:hAnsi="Times New Roman" w:cs="Times New Roman"/>
                <w:sz w:val="24"/>
                <w:szCs w:val="24"/>
                <w:lang w:val="hr-HR"/>
              </w:rPr>
            </w:pPr>
            <w:r w:rsidRPr="00312822">
              <w:rPr>
                <w:rFonts w:ascii="Times New Roman" w:hAnsi="Times New Roman" w:cs="Times New Roman"/>
                <w:sz w:val="24"/>
                <w:szCs w:val="24"/>
              </w:rPr>
              <w:t>Nabavka materijalno-tehničkih sredstava i opreme za unapređenje kapaciteta za odgojno-obrazovne, zdravstvene, kulturne, i sportske institucije.</w:t>
            </w:r>
          </w:p>
        </w:tc>
      </w:tr>
      <w:tr w:rsidR="00A05D87" w:rsidRPr="00312822" w14:paraId="49D314CB" w14:textId="77777777" w:rsidTr="00D63E4B">
        <w:trPr>
          <w:trHeight w:val="20"/>
        </w:trPr>
        <w:tc>
          <w:tcPr>
            <w:tcW w:w="1017" w:type="dxa"/>
          </w:tcPr>
          <w:p w14:paraId="3247C028" w14:textId="77777777"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P 27</w:t>
            </w:r>
          </w:p>
        </w:tc>
        <w:tc>
          <w:tcPr>
            <w:tcW w:w="8334" w:type="dxa"/>
          </w:tcPr>
          <w:p w14:paraId="05A39826" w14:textId="49375076"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Usklađivanju obrazovnih programa sa potrebama tržišta.</w:t>
            </w:r>
          </w:p>
        </w:tc>
      </w:tr>
      <w:tr w:rsidR="00A05D87" w:rsidRPr="00312822" w14:paraId="174F7978" w14:textId="77777777" w:rsidTr="00D63E4B">
        <w:trPr>
          <w:trHeight w:val="20"/>
        </w:trPr>
        <w:tc>
          <w:tcPr>
            <w:tcW w:w="1017" w:type="dxa"/>
          </w:tcPr>
          <w:p w14:paraId="41D17CFF" w14:textId="77777777"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P 28</w:t>
            </w:r>
          </w:p>
        </w:tc>
        <w:tc>
          <w:tcPr>
            <w:tcW w:w="8334" w:type="dxa"/>
          </w:tcPr>
          <w:p w14:paraId="1CB526E5" w14:textId="04FDF01E"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 xml:space="preserve">Pružanje edukativnih usluga djeci sa posebnim potrebama, marginalnim grupama djece i posebno talentiranoj djeci. </w:t>
            </w:r>
          </w:p>
        </w:tc>
      </w:tr>
      <w:tr w:rsidR="00A05D87" w:rsidRPr="00312822" w14:paraId="784C45A0" w14:textId="77777777" w:rsidTr="00D63E4B">
        <w:trPr>
          <w:trHeight w:val="20"/>
        </w:trPr>
        <w:tc>
          <w:tcPr>
            <w:tcW w:w="1017" w:type="dxa"/>
          </w:tcPr>
          <w:p w14:paraId="5EF3A62A" w14:textId="77777777"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P 29</w:t>
            </w:r>
          </w:p>
        </w:tc>
        <w:tc>
          <w:tcPr>
            <w:tcW w:w="8334" w:type="dxa"/>
          </w:tcPr>
          <w:p w14:paraId="443A9497" w14:textId="160C18FA"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Pružanje edukativnih usluga u oblasti mentalnog zdravlja.</w:t>
            </w:r>
          </w:p>
        </w:tc>
      </w:tr>
      <w:tr w:rsidR="00A05D87" w:rsidRPr="00312822" w14:paraId="628B849E" w14:textId="77777777" w:rsidTr="00D63E4B">
        <w:trPr>
          <w:trHeight w:val="20"/>
        </w:trPr>
        <w:tc>
          <w:tcPr>
            <w:tcW w:w="1017" w:type="dxa"/>
          </w:tcPr>
          <w:p w14:paraId="21180DBA" w14:textId="77777777"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lastRenderedPageBreak/>
              <w:t>P 30</w:t>
            </w:r>
          </w:p>
        </w:tc>
        <w:tc>
          <w:tcPr>
            <w:tcW w:w="8334" w:type="dxa"/>
          </w:tcPr>
          <w:p w14:paraId="32D36320" w14:textId="5C169663"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Preventivni programima u oblasti mentalnog zdravlja.</w:t>
            </w:r>
          </w:p>
        </w:tc>
      </w:tr>
      <w:tr w:rsidR="00A05D87" w:rsidRPr="00312822" w14:paraId="7ABEB531" w14:textId="77777777" w:rsidTr="00D63E4B">
        <w:trPr>
          <w:trHeight w:val="20"/>
        </w:trPr>
        <w:tc>
          <w:tcPr>
            <w:tcW w:w="1017" w:type="dxa"/>
          </w:tcPr>
          <w:p w14:paraId="1D6B965D" w14:textId="77777777"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P 31</w:t>
            </w:r>
          </w:p>
        </w:tc>
        <w:tc>
          <w:tcPr>
            <w:tcW w:w="8334" w:type="dxa"/>
          </w:tcPr>
          <w:p w14:paraId="43743604" w14:textId="77777777"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Podrška organizaciji sportskih i kulturnih događaja.</w:t>
            </w:r>
          </w:p>
        </w:tc>
      </w:tr>
      <w:tr w:rsidR="00A05D87" w:rsidRPr="00312822" w14:paraId="64BA17F7" w14:textId="77777777" w:rsidTr="00D63E4B">
        <w:trPr>
          <w:trHeight w:val="20"/>
        </w:trPr>
        <w:tc>
          <w:tcPr>
            <w:tcW w:w="1017" w:type="dxa"/>
          </w:tcPr>
          <w:p w14:paraId="013A0214" w14:textId="77777777"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P 32</w:t>
            </w:r>
          </w:p>
        </w:tc>
        <w:tc>
          <w:tcPr>
            <w:tcW w:w="8334" w:type="dxa"/>
          </w:tcPr>
          <w:p w14:paraId="296E74AF" w14:textId="2FC4C64F"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 xml:space="preserve">Izgradnja kapaciteta za prečišćavanje komunalnih otpadnih voda. </w:t>
            </w:r>
          </w:p>
        </w:tc>
      </w:tr>
      <w:tr w:rsidR="00A05D87" w:rsidRPr="00312822" w14:paraId="0F91855F" w14:textId="77777777" w:rsidTr="00D63E4B">
        <w:trPr>
          <w:trHeight w:val="20"/>
        </w:trPr>
        <w:tc>
          <w:tcPr>
            <w:tcW w:w="1017" w:type="dxa"/>
          </w:tcPr>
          <w:p w14:paraId="52363CF4" w14:textId="77777777"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P 33</w:t>
            </w:r>
          </w:p>
        </w:tc>
        <w:tc>
          <w:tcPr>
            <w:tcW w:w="8334" w:type="dxa"/>
          </w:tcPr>
          <w:p w14:paraId="05CD331D" w14:textId="478F64A3"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Promocija zaštite okoliša i podizanje nivoa svijesti građana.</w:t>
            </w:r>
          </w:p>
        </w:tc>
      </w:tr>
      <w:tr w:rsidR="00A05D87" w:rsidRPr="00312822" w14:paraId="2862834F" w14:textId="77777777" w:rsidTr="00D63E4B">
        <w:trPr>
          <w:trHeight w:val="20"/>
        </w:trPr>
        <w:tc>
          <w:tcPr>
            <w:tcW w:w="1017" w:type="dxa"/>
          </w:tcPr>
          <w:p w14:paraId="5CB64AE0" w14:textId="77777777"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P 34</w:t>
            </w:r>
          </w:p>
        </w:tc>
        <w:tc>
          <w:tcPr>
            <w:tcW w:w="8334" w:type="dxa"/>
          </w:tcPr>
          <w:p w14:paraId="58636A83" w14:textId="32E86623"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Povećanje energetske efikasnosti.</w:t>
            </w:r>
          </w:p>
        </w:tc>
      </w:tr>
      <w:tr w:rsidR="00A05D87" w:rsidRPr="00312822" w14:paraId="6A86BF02" w14:textId="77777777" w:rsidTr="00D63E4B">
        <w:trPr>
          <w:trHeight w:val="20"/>
        </w:trPr>
        <w:tc>
          <w:tcPr>
            <w:tcW w:w="1017" w:type="dxa"/>
          </w:tcPr>
          <w:p w14:paraId="665434F4" w14:textId="77777777" w:rsidR="00A05D87" w:rsidRPr="00312822" w:rsidRDefault="00A05D87"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P 35</w:t>
            </w:r>
          </w:p>
        </w:tc>
        <w:tc>
          <w:tcPr>
            <w:tcW w:w="8334" w:type="dxa"/>
          </w:tcPr>
          <w:p w14:paraId="47806AE1" w14:textId="2E3AB079" w:rsidR="00A05D87" w:rsidRPr="00312822" w:rsidRDefault="00A05D87" w:rsidP="00D63E4B">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Izgradnj</w:t>
            </w:r>
            <w:r w:rsidR="00D63E4B">
              <w:rPr>
                <w:rFonts w:ascii="Times New Roman" w:hAnsi="Times New Roman" w:cs="Times New Roman"/>
                <w:sz w:val="24"/>
                <w:szCs w:val="24"/>
              </w:rPr>
              <w:t>a</w:t>
            </w:r>
            <w:r w:rsidRPr="00312822">
              <w:rPr>
                <w:rFonts w:ascii="Times New Roman" w:hAnsi="Times New Roman" w:cs="Times New Roman"/>
                <w:sz w:val="24"/>
                <w:szCs w:val="24"/>
              </w:rPr>
              <w:t xml:space="preserve"> prosumerskih postrojenja za električnu energiju.</w:t>
            </w:r>
          </w:p>
        </w:tc>
      </w:tr>
      <w:tr w:rsidR="00D63E4B" w:rsidRPr="00312822" w14:paraId="68BE1CCB" w14:textId="77777777" w:rsidTr="00D63E4B">
        <w:trPr>
          <w:trHeight w:val="20"/>
        </w:trPr>
        <w:tc>
          <w:tcPr>
            <w:tcW w:w="1017" w:type="dxa"/>
          </w:tcPr>
          <w:p w14:paraId="4E5A98DA" w14:textId="77777777" w:rsidR="00D63E4B" w:rsidRPr="00312822" w:rsidRDefault="00D63E4B"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P 36</w:t>
            </w:r>
          </w:p>
        </w:tc>
        <w:tc>
          <w:tcPr>
            <w:tcW w:w="8334" w:type="dxa"/>
          </w:tcPr>
          <w:p w14:paraId="04A6B6F8" w14:textId="73D0FE12" w:rsidR="00D63E4B" w:rsidRPr="00312822" w:rsidRDefault="00D63E4B"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Prenos znanja i savjetovanje poljoprivrednih proizvođača.</w:t>
            </w:r>
          </w:p>
        </w:tc>
      </w:tr>
      <w:tr w:rsidR="00D63E4B" w:rsidRPr="00312822" w14:paraId="09CF019E" w14:textId="77777777" w:rsidTr="00D63E4B">
        <w:trPr>
          <w:trHeight w:val="20"/>
        </w:trPr>
        <w:tc>
          <w:tcPr>
            <w:tcW w:w="1017" w:type="dxa"/>
          </w:tcPr>
          <w:p w14:paraId="6063945A" w14:textId="77777777" w:rsidR="00D63E4B" w:rsidRPr="00312822" w:rsidRDefault="00D63E4B" w:rsidP="000965FF">
            <w:pPr>
              <w:pStyle w:val="NoSpacing"/>
              <w:jc w:val="both"/>
              <w:rPr>
                <w:rFonts w:ascii="Times New Roman" w:hAnsi="Times New Roman" w:cs="Times New Roman"/>
                <w:sz w:val="24"/>
                <w:szCs w:val="24"/>
              </w:rPr>
            </w:pPr>
            <w:r w:rsidRPr="00312822">
              <w:rPr>
                <w:rFonts w:ascii="Times New Roman" w:hAnsi="Times New Roman" w:cs="Times New Roman"/>
                <w:sz w:val="24"/>
                <w:szCs w:val="24"/>
              </w:rPr>
              <w:t>P 37</w:t>
            </w:r>
          </w:p>
        </w:tc>
        <w:tc>
          <w:tcPr>
            <w:tcW w:w="8334" w:type="dxa"/>
          </w:tcPr>
          <w:p w14:paraId="673F1D28" w14:textId="77777777" w:rsidR="00D63E4B" w:rsidRPr="00312822" w:rsidRDefault="00D63E4B" w:rsidP="000965FF">
            <w:pPr>
              <w:pStyle w:val="NoSpacing"/>
              <w:jc w:val="both"/>
              <w:rPr>
                <w:rFonts w:ascii="Times New Roman" w:hAnsi="Times New Roman" w:cs="Times New Roman"/>
                <w:sz w:val="24"/>
                <w:szCs w:val="24"/>
                <w:lang w:val="hr-HR"/>
              </w:rPr>
            </w:pPr>
            <w:r w:rsidRPr="00312822">
              <w:rPr>
                <w:rFonts w:ascii="Times New Roman" w:hAnsi="Times New Roman" w:cs="Times New Roman"/>
                <w:sz w:val="24"/>
                <w:szCs w:val="24"/>
              </w:rPr>
              <w:t>Podrška u nabavci tehničke opremljenosti za primarnu poljoprivrednu proizvodnju.</w:t>
            </w:r>
          </w:p>
        </w:tc>
      </w:tr>
      <w:tr w:rsidR="00D63E4B" w:rsidRPr="00312822" w14:paraId="4F8F3508" w14:textId="77777777" w:rsidTr="00D63E4B">
        <w:trPr>
          <w:trHeight w:val="20"/>
        </w:trPr>
        <w:tc>
          <w:tcPr>
            <w:tcW w:w="1017" w:type="dxa"/>
          </w:tcPr>
          <w:p w14:paraId="657DBF5F" w14:textId="77777777" w:rsidR="00D63E4B" w:rsidRPr="00312822" w:rsidRDefault="00D63E4B" w:rsidP="000965FF">
            <w:pPr>
              <w:pStyle w:val="NoSpacing"/>
              <w:jc w:val="both"/>
              <w:rPr>
                <w:rFonts w:ascii="Times New Roman" w:hAnsi="Times New Roman" w:cs="Times New Roman"/>
                <w:sz w:val="24"/>
                <w:szCs w:val="24"/>
              </w:rPr>
            </w:pPr>
            <w:r w:rsidRPr="00312822">
              <w:rPr>
                <w:rFonts w:ascii="Times New Roman" w:hAnsi="Times New Roman" w:cs="Times New Roman"/>
                <w:sz w:val="24"/>
                <w:szCs w:val="24"/>
              </w:rPr>
              <w:t>P 38</w:t>
            </w:r>
          </w:p>
        </w:tc>
        <w:tc>
          <w:tcPr>
            <w:tcW w:w="8334" w:type="dxa"/>
          </w:tcPr>
          <w:p w14:paraId="24238976" w14:textId="0B0A4FD3" w:rsidR="00D63E4B" w:rsidRPr="00312822" w:rsidRDefault="00D63E4B" w:rsidP="000965FF">
            <w:pPr>
              <w:pStyle w:val="NoSpacing"/>
              <w:jc w:val="both"/>
              <w:rPr>
                <w:rFonts w:ascii="Times New Roman" w:hAnsi="Times New Roman" w:cs="Times New Roman"/>
                <w:sz w:val="24"/>
                <w:szCs w:val="24"/>
              </w:rPr>
            </w:pPr>
            <w:r w:rsidRPr="00312822">
              <w:rPr>
                <w:rFonts w:ascii="Times New Roman" w:hAnsi="Times New Roman" w:cs="Times New Roman"/>
                <w:sz w:val="24"/>
                <w:szCs w:val="24"/>
              </w:rPr>
              <w:t>Provođenje edukacija o upravljanj projektnim ciklusom za udruženja.</w:t>
            </w:r>
          </w:p>
        </w:tc>
      </w:tr>
      <w:tr w:rsidR="00D63E4B" w:rsidRPr="00312822" w14:paraId="66835FAD" w14:textId="77777777" w:rsidTr="00D63E4B">
        <w:trPr>
          <w:trHeight w:val="20"/>
        </w:trPr>
        <w:tc>
          <w:tcPr>
            <w:tcW w:w="1017" w:type="dxa"/>
          </w:tcPr>
          <w:p w14:paraId="43F245F5" w14:textId="77777777" w:rsidR="00D63E4B" w:rsidRPr="00312822" w:rsidRDefault="00D63E4B" w:rsidP="000965FF">
            <w:pPr>
              <w:spacing w:after="0" w:line="240" w:lineRule="auto"/>
              <w:jc w:val="both"/>
              <w:rPr>
                <w:rFonts w:ascii="Times New Roman" w:hAnsi="Times New Roman" w:cs="Times New Roman"/>
                <w:sz w:val="24"/>
                <w:szCs w:val="24"/>
                <w:lang w:val="hr-HR"/>
              </w:rPr>
            </w:pPr>
            <w:r w:rsidRPr="00312822">
              <w:rPr>
                <w:rFonts w:ascii="Times New Roman" w:hAnsi="Times New Roman" w:cs="Times New Roman"/>
                <w:sz w:val="24"/>
                <w:szCs w:val="24"/>
              </w:rPr>
              <w:t>P</w:t>
            </w:r>
            <w:r w:rsidRPr="00312822">
              <w:rPr>
                <w:rFonts w:ascii="Times New Roman" w:hAnsi="Times New Roman" w:cs="Times New Roman"/>
                <w:sz w:val="24"/>
                <w:szCs w:val="24"/>
                <w:lang w:val="hr-HR"/>
              </w:rPr>
              <w:t xml:space="preserve"> 39</w:t>
            </w:r>
          </w:p>
        </w:tc>
        <w:tc>
          <w:tcPr>
            <w:tcW w:w="8334" w:type="dxa"/>
          </w:tcPr>
          <w:p w14:paraId="40728E83" w14:textId="69FAC6E8" w:rsidR="00D63E4B" w:rsidRPr="00312822" w:rsidRDefault="00D63E4B" w:rsidP="000965FF">
            <w:pPr>
              <w:spacing w:after="0" w:line="240" w:lineRule="auto"/>
              <w:jc w:val="both"/>
              <w:rPr>
                <w:rFonts w:ascii="Times New Roman" w:hAnsi="Times New Roman" w:cs="Times New Roman"/>
                <w:sz w:val="24"/>
                <w:szCs w:val="24"/>
                <w:lang w:val="hr-HR"/>
              </w:rPr>
            </w:pPr>
            <w:r w:rsidRPr="00312822">
              <w:rPr>
                <w:rFonts w:ascii="Times New Roman" w:hAnsi="Times New Roman" w:cs="Times New Roman"/>
                <w:sz w:val="24"/>
                <w:szCs w:val="24"/>
                <w:lang w:val="hr-HR"/>
              </w:rPr>
              <w:t>Osnaživanje ženskoga poduzetništva.</w:t>
            </w:r>
          </w:p>
        </w:tc>
      </w:tr>
      <w:tr w:rsidR="00D63E4B" w:rsidRPr="00312822" w14:paraId="44D2AE7D" w14:textId="77777777" w:rsidTr="00D63E4B">
        <w:trPr>
          <w:trHeight w:val="20"/>
        </w:trPr>
        <w:tc>
          <w:tcPr>
            <w:tcW w:w="1017" w:type="dxa"/>
          </w:tcPr>
          <w:p w14:paraId="58FA5081" w14:textId="77777777" w:rsidR="00D63E4B" w:rsidRPr="00312822" w:rsidRDefault="00D63E4B"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P 40</w:t>
            </w:r>
          </w:p>
        </w:tc>
        <w:tc>
          <w:tcPr>
            <w:tcW w:w="8334" w:type="dxa"/>
          </w:tcPr>
          <w:p w14:paraId="15EF4AD8" w14:textId="77777777" w:rsidR="00D63E4B" w:rsidRPr="00312822" w:rsidRDefault="00D63E4B" w:rsidP="000965FF">
            <w:pPr>
              <w:spacing w:after="0" w:line="240" w:lineRule="auto"/>
              <w:rPr>
                <w:rFonts w:ascii="Times New Roman" w:hAnsi="Times New Roman" w:cs="Times New Roman"/>
                <w:sz w:val="24"/>
                <w:szCs w:val="24"/>
              </w:rPr>
            </w:pPr>
            <w:r w:rsidRPr="00312822">
              <w:rPr>
                <w:rFonts w:ascii="Times New Roman" w:hAnsi="Times New Roman" w:cs="Times New Roman"/>
                <w:sz w:val="24"/>
                <w:szCs w:val="24"/>
              </w:rPr>
              <w:t>Podrška održavanju kontinuiteta poljoprivredne proizvodnje u područjima s prirodnim ograničenjima za poljoprivredu.</w:t>
            </w:r>
          </w:p>
        </w:tc>
      </w:tr>
    </w:tbl>
    <w:p w14:paraId="6578580C" w14:textId="504EA0FA" w:rsidR="004845C2" w:rsidRPr="00312822" w:rsidRDefault="00312822" w:rsidP="004845C2">
      <w:pPr>
        <w:spacing w:after="120" w:line="240" w:lineRule="auto"/>
        <w:rPr>
          <w:rFonts w:ascii="Times New Roman" w:hAnsi="Times New Roman" w:cs="Times New Roman"/>
          <w:sz w:val="20"/>
          <w:szCs w:val="24"/>
          <w:lang w:val="bs-Latn-BA"/>
        </w:rPr>
      </w:pPr>
      <w:r w:rsidRPr="00312822">
        <w:rPr>
          <w:rFonts w:ascii="Times New Roman" w:hAnsi="Times New Roman" w:cs="Times New Roman"/>
          <w:sz w:val="20"/>
          <w:szCs w:val="24"/>
          <w:lang w:val="bs-Latn-BA"/>
        </w:rPr>
        <w:t>Izvor: Autori</w:t>
      </w:r>
    </w:p>
    <w:p w14:paraId="35AF80CB" w14:textId="2F6F2569" w:rsidR="006911D1" w:rsidRDefault="00FB0C5A" w:rsidP="00254402">
      <w:pPr>
        <w:spacing w:after="120" w:line="240" w:lineRule="auto"/>
        <w:jc w:val="both"/>
        <w:rPr>
          <w:rFonts w:ascii="Times New Roman" w:hAnsi="Times New Roman" w:cs="Times New Roman"/>
          <w:bCs/>
          <w:snapToGrid w:val="0"/>
          <w:sz w:val="24"/>
          <w:szCs w:val="24"/>
          <w:lang w:val="it-IT"/>
        </w:rPr>
      </w:pPr>
      <w:r>
        <w:rPr>
          <w:rFonts w:ascii="Times New Roman" w:hAnsi="Times New Roman" w:cs="Times New Roman"/>
          <w:bCs/>
          <w:snapToGrid w:val="0"/>
          <w:sz w:val="24"/>
          <w:szCs w:val="24"/>
          <w:lang w:val="it-IT"/>
        </w:rPr>
        <w:t>Napomena</w:t>
      </w:r>
      <w:r w:rsidR="00432657">
        <w:rPr>
          <w:rFonts w:ascii="Times New Roman" w:hAnsi="Times New Roman" w:cs="Times New Roman"/>
          <w:bCs/>
          <w:snapToGrid w:val="0"/>
          <w:sz w:val="24"/>
          <w:szCs w:val="24"/>
          <w:lang w:val="it-IT"/>
        </w:rPr>
        <w:t xml:space="preserve"> da je Grad Goražde  dominantno ruralna sredina (pretežno urbanih naseljenih mjesta 3%</w:t>
      </w:r>
      <w:r w:rsidR="006911D1">
        <w:rPr>
          <w:rFonts w:ascii="Times New Roman" w:hAnsi="Times New Roman" w:cs="Times New Roman"/>
          <w:bCs/>
          <w:snapToGrid w:val="0"/>
          <w:sz w:val="24"/>
          <w:szCs w:val="24"/>
          <w:lang w:val="it-IT"/>
        </w:rPr>
        <w:t xml:space="preserve"> i urbanih 14%) implicira </w:t>
      </w:r>
      <w:r>
        <w:rPr>
          <w:rFonts w:ascii="Times New Roman" w:hAnsi="Times New Roman" w:cs="Times New Roman"/>
          <w:bCs/>
          <w:snapToGrid w:val="0"/>
          <w:sz w:val="24"/>
          <w:szCs w:val="24"/>
          <w:lang w:val="it-IT"/>
        </w:rPr>
        <w:t xml:space="preserve">da </w:t>
      </w:r>
      <w:r w:rsidR="006911D1">
        <w:rPr>
          <w:rFonts w:ascii="Times New Roman" w:hAnsi="Times New Roman" w:cs="Times New Roman"/>
          <w:bCs/>
          <w:snapToGrid w:val="0"/>
          <w:sz w:val="24"/>
          <w:szCs w:val="24"/>
          <w:lang w:val="it-IT"/>
        </w:rPr>
        <w:t xml:space="preserve">se </w:t>
      </w:r>
      <w:r w:rsidR="00432657">
        <w:rPr>
          <w:rFonts w:ascii="Times New Roman" w:hAnsi="Times New Roman" w:cs="Times New Roman"/>
          <w:bCs/>
          <w:snapToGrid w:val="0"/>
          <w:sz w:val="24"/>
          <w:szCs w:val="24"/>
          <w:lang w:val="it-IT"/>
        </w:rPr>
        <w:t>gotovo svaka intervencija-mjer</w:t>
      </w:r>
      <w:r w:rsidR="006911D1">
        <w:rPr>
          <w:rFonts w:ascii="Times New Roman" w:hAnsi="Times New Roman" w:cs="Times New Roman"/>
          <w:bCs/>
          <w:snapToGrid w:val="0"/>
          <w:sz w:val="24"/>
          <w:szCs w:val="24"/>
          <w:lang w:val="it-IT"/>
        </w:rPr>
        <w:t xml:space="preserve">a po pitanju razvoja odražava </w:t>
      </w:r>
      <w:r w:rsidR="00432657">
        <w:rPr>
          <w:rFonts w:ascii="Times New Roman" w:hAnsi="Times New Roman" w:cs="Times New Roman"/>
          <w:bCs/>
          <w:snapToGrid w:val="0"/>
          <w:sz w:val="24"/>
          <w:szCs w:val="24"/>
          <w:lang w:val="it-IT"/>
        </w:rPr>
        <w:t>na ruralno područje bilo da se radi o direktnom utjecaju ili pak indirektnom. Naime, s obzirom da se radi o relativno manjem gradu, koji je, kako je spomenuto, dominantno ruralnog karaktera prema OECD kriterijima, npr.</w:t>
      </w:r>
      <w:r w:rsidR="006911D1">
        <w:rPr>
          <w:rFonts w:ascii="Times New Roman" w:hAnsi="Times New Roman" w:cs="Times New Roman"/>
          <w:bCs/>
          <w:snapToGrid w:val="0"/>
          <w:sz w:val="24"/>
          <w:szCs w:val="24"/>
          <w:lang w:val="it-IT"/>
        </w:rPr>
        <w:t xml:space="preserve"> izgradnja dječijeg igrališta </w:t>
      </w:r>
      <w:r w:rsidR="00432657">
        <w:rPr>
          <w:rFonts w:ascii="Times New Roman" w:hAnsi="Times New Roman" w:cs="Times New Roman"/>
          <w:bCs/>
          <w:snapToGrid w:val="0"/>
          <w:sz w:val="24"/>
          <w:szCs w:val="24"/>
          <w:lang w:val="it-IT"/>
        </w:rPr>
        <w:t xml:space="preserve">u urbanim naseljima pruža mogućnost za zabavu i djeci iz ruralnih naseljenih mjesta jer je to u neposrednoj blizini ruralnih naseljenih mjesta. Ovo je samo jedan primjer, koji je primjenjiv na gotovo sve aspekte. Razumije se, moguće je pozicionirati to igralište u nekom centralnom području ruralnih naseljenih mjesta ali je intencija naglasiti dominaciju ruralnog karaktera </w:t>
      </w:r>
      <w:r w:rsidR="006911D1">
        <w:rPr>
          <w:rFonts w:ascii="Times New Roman" w:hAnsi="Times New Roman" w:cs="Times New Roman"/>
          <w:bCs/>
          <w:snapToGrid w:val="0"/>
          <w:sz w:val="24"/>
          <w:szCs w:val="24"/>
          <w:lang w:val="it-IT"/>
        </w:rPr>
        <w:t xml:space="preserve">Grada Goražda </w:t>
      </w:r>
      <w:r w:rsidR="00432657">
        <w:rPr>
          <w:rFonts w:ascii="Times New Roman" w:hAnsi="Times New Roman" w:cs="Times New Roman"/>
          <w:bCs/>
          <w:snapToGrid w:val="0"/>
          <w:sz w:val="24"/>
          <w:szCs w:val="24"/>
          <w:lang w:val="it-IT"/>
        </w:rPr>
        <w:t>i da i</w:t>
      </w:r>
      <w:r w:rsidR="006911D1">
        <w:rPr>
          <w:rFonts w:ascii="Times New Roman" w:hAnsi="Times New Roman" w:cs="Times New Roman"/>
          <w:bCs/>
          <w:snapToGrid w:val="0"/>
          <w:sz w:val="24"/>
          <w:szCs w:val="24"/>
          <w:lang w:val="it-IT"/>
        </w:rPr>
        <w:t xml:space="preserve">ntervencije u pretežno urbanim (udio 3%) i urbanim naseljeni mjestima (udio 14%), imaju jak utjecaj i na ruralni razvoj. </w:t>
      </w:r>
    </w:p>
    <w:p w14:paraId="431FACF5" w14:textId="67795B46" w:rsidR="00432657" w:rsidRDefault="00254402" w:rsidP="00254402">
      <w:pPr>
        <w:spacing w:after="120" w:line="240" w:lineRule="auto"/>
        <w:jc w:val="both"/>
        <w:rPr>
          <w:rFonts w:ascii="Times New Roman" w:hAnsi="Times New Roman" w:cs="Times New Roman"/>
          <w:bCs/>
          <w:snapToGrid w:val="0"/>
          <w:sz w:val="24"/>
          <w:szCs w:val="24"/>
          <w:lang w:val="it-IT"/>
        </w:rPr>
      </w:pPr>
      <w:r w:rsidRPr="00637ADC">
        <w:rPr>
          <w:rFonts w:ascii="Times New Roman" w:hAnsi="Times New Roman" w:cs="Times New Roman"/>
          <w:bCs/>
          <w:snapToGrid w:val="0"/>
          <w:sz w:val="24"/>
          <w:szCs w:val="24"/>
          <w:lang w:val="it-IT"/>
        </w:rPr>
        <w:t xml:space="preserve">Uzimajući u obzir </w:t>
      </w:r>
      <w:r>
        <w:rPr>
          <w:rFonts w:ascii="Times New Roman" w:hAnsi="Times New Roman" w:cs="Times New Roman"/>
          <w:bCs/>
          <w:snapToGrid w:val="0"/>
          <w:sz w:val="24"/>
          <w:szCs w:val="24"/>
          <w:lang w:val="it-IT"/>
        </w:rPr>
        <w:t xml:space="preserve">prethodno navedene potrebe, </w:t>
      </w:r>
      <w:r w:rsidRPr="00637ADC">
        <w:rPr>
          <w:rFonts w:ascii="Times New Roman" w:hAnsi="Times New Roman" w:cs="Times New Roman"/>
          <w:bCs/>
          <w:snapToGrid w:val="0"/>
          <w:sz w:val="24"/>
          <w:szCs w:val="24"/>
          <w:lang w:val="it-IT"/>
        </w:rPr>
        <w:t>Okvir za Ciljeve održivog razvoja u Bosni i Hercegovini (SDG okvir)</w:t>
      </w:r>
      <w:r>
        <w:rPr>
          <w:rFonts w:ascii="Times New Roman" w:hAnsi="Times New Roman" w:cs="Times New Roman"/>
          <w:bCs/>
          <w:snapToGrid w:val="0"/>
          <w:sz w:val="24"/>
          <w:szCs w:val="24"/>
          <w:lang w:val="it-IT"/>
        </w:rPr>
        <w:t xml:space="preserve">, te koristeći </w:t>
      </w:r>
      <w:r w:rsidR="00F174EF">
        <w:rPr>
          <w:rFonts w:ascii="Times New Roman" w:hAnsi="Times New Roman" w:cs="Times New Roman"/>
          <w:bCs/>
          <w:snapToGrid w:val="0"/>
          <w:sz w:val="24"/>
          <w:szCs w:val="24"/>
          <w:lang w:val="it-IT"/>
        </w:rPr>
        <w:t xml:space="preserve">identificirane </w:t>
      </w:r>
      <w:r>
        <w:rPr>
          <w:rFonts w:ascii="Times New Roman" w:hAnsi="Times New Roman" w:cs="Times New Roman"/>
          <w:bCs/>
          <w:snapToGrid w:val="0"/>
          <w:sz w:val="24"/>
          <w:szCs w:val="24"/>
          <w:lang w:val="it-IT"/>
        </w:rPr>
        <w:t>snage</w:t>
      </w:r>
      <w:r w:rsidR="00912F3E">
        <w:rPr>
          <w:rFonts w:ascii="Times New Roman" w:hAnsi="Times New Roman" w:cs="Times New Roman"/>
          <w:bCs/>
          <w:snapToGrid w:val="0"/>
          <w:sz w:val="24"/>
          <w:szCs w:val="24"/>
          <w:lang w:val="it-IT"/>
        </w:rPr>
        <w:t>,</w:t>
      </w:r>
      <w:r>
        <w:rPr>
          <w:rFonts w:ascii="Times New Roman" w:hAnsi="Times New Roman" w:cs="Times New Roman"/>
          <w:bCs/>
          <w:snapToGrid w:val="0"/>
          <w:sz w:val="24"/>
          <w:szCs w:val="24"/>
          <w:lang w:val="it-IT"/>
        </w:rPr>
        <w:t xml:space="preserve"> kako bi se umanjio potencijal</w:t>
      </w:r>
      <w:r w:rsidR="00F174EF">
        <w:rPr>
          <w:rFonts w:ascii="Times New Roman" w:hAnsi="Times New Roman" w:cs="Times New Roman"/>
          <w:bCs/>
          <w:snapToGrid w:val="0"/>
          <w:sz w:val="24"/>
          <w:szCs w:val="24"/>
          <w:lang w:val="it-IT"/>
        </w:rPr>
        <w:t>ni efekat prijetnji</w:t>
      </w:r>
      <w:r w:rsidR="00912F3E">
        <w:rPr>
          <w:rFonts w:ascii="Times New Roman" w:hAnsi="Times New Roman" w:cs="Times New Roman"/>
          <w:bCs/>
          <w:snapToGrid w:val="0"/>
          <w:sz w:val="24"/>
          <w:szCs w:val="24"/>
          <w:lang w:val="it-IT"/>
        </w:rPr>
        <w:t>,</w:t>
      </w:r>
      <w:r w:rsidR="00F174EF">
        <w:rPr>
          <w:rFonts w:ascii="Times New Roman" w:hAnsi="Times New Roman" w:cs="Times New Roman"/>
          <w:bCs/>
          <w:snapToGrid w:val="0"/>
          <w:sz w:val="24"/>
          <w:szCs w:val="24"/>
          <w:lang w:val="it-IT"/>
        </w:rPr>
        <w:t xml:space="preserve"> i iskorisnil</w:t>
      </w:r>
      <w:r>
        <w:rPr>
          <w:rFonts w:ascii="Times New Roman" w:hAnsi="Times New Roman" w:cs="Times New Roman"/>
          <w:bCs/>
          <w:snapToGrid w:val="0"/>
          <w:sz w:val="24"/>
          <w:szCs w:val="24"/>
          <w:lang w:val="it-IT"/>
        </w:rPr>
        <w:t>e prilike</w:t>
      </w:r>
      <w:r w:rsidR="00912F3E">
        <w:rPr>
          <w:rFonts w:ascii="Times New Roman" w:hAnsi="Times New Roman" w:cs="Times New Roman"/>
          <w:bCs/>
          <w:snapToGrid w:val="0"/>
          <w:sz w:val="24"/>
          <w:szCs w:val="24"/>
          <w:lang w:val="it-IT"/>
        </w:rPr>
        <w:t>,</w:t>
      </w:r>
      <w:r>
        <w:rPr>
          <w:rFonts w:ascii="Times New Roman" w:hAnsi="Times New Roman" w:cs="Times New Roman"/>
          <w:bCs/>
          <w:snapToGrid w:val="0"/>
          <w:sz w:val="24"/>
          <w:szCs w:val="24"/>
          <w:lang w:val="it-IT"/>
        </w:rPr>
        <w:t xml:space="preserve"> kako bi se smanjile slabosti</w:t>
      </w:r>
      <w:r w:rsidR="00F174EF">
        <w:rPr>
          <w:rFonts w:ascii="Times New Roman" w:hAnsi="Times New Roman" w:cs="Times New Roman"/>
          <w:bCs/>
          <w:snapToGrid w:val="0"/>
          <w:sz w:val="24"/>
          <w:szCs w:val="24"/>
          <w:lang w:val="it-IT"/>
        </w:rPr>
        <w:t>, dolazi se do fokusa na koje treba koncentrisati resurse u budućem strateškom periodu:</w:t>
      </w:r>
      <w:r w:rsidR="00432657">
        <w:rPr>
          <w:rFonts w:ascii="Times New Roman" w:hAnsi="Times New Roman" w:cs="Times New Roman"/>
          <w:bCs/>
          <w:snapToGrid w:val="0"/>
          <w:sz w:val="24"/>
          <w:szCs w:val="24"/>
          <w:lang w:val="it-IT"/>
        </w:rPr>
        <w:t xml:space="preserve"> </w:t>
      </w:r>
    </w:p>
    <w:p w14:paraId="7CB44E98" w14:textId="6150BA2A" w:rsidR="00F174EF" w:rsidRPr="00995077" w:rsidRDefault="00F174EF" w:rsidP="00B26047">
      <w:pPr>
        <w:pStyle w:val="ListParagraph"/>
        <w:numPr>
          <w:ilvl w:val="0"/>
          <w:numId w:val="39"/>
        </w:numPr>
        <w:spacing w:after="120" w:line="240" w:lineRule="auto"/>
        <w:jc w:val="both"/>
        <w:rPr>
          <w:rFonts w:ascii="Times New Roman" w:hAnsi="Times New Roman" w:cs="Times New Roman"/>
          <w:b/>
          <w:bCs/>
          <w:snapToGrid w:val="0"/>
          <w:sz w:val="24"/>
          <w:szCs w:val="24"/>
          <w:lang w:val="it-IT"/>
        </w:rPr>
      </w:pPr>
      <w:r w:rsidRPr="00995077">
        <w:rPr>
          <w:rFonts w:ascii="Times New Roman" w:hAnsi="Times New Roman" w:cs="Times New Roman"/>
          <w:b/>
          <w:bCs/>
          <w:snapToGrid w:val="0"/>
          <w:sz w:val="24"/>
          <w:szCs w:val="24"/>
          <w:lang w:val="it-IT"/>
        </w:rPr>
        <w:t>U</w:t>
      </w:r>
      <w:r w:rsidR="005E22C6" w:rsidRPr="00995077">
        <w:rPr>
          <w:rFonts w:ascii="Times New Roman" w:hAnsi="Times New Roman" w:cs="Times New Roman"/>
          <w:b/>
          <w:bCs/>
          <w:snapToGrid w:val="0"/>
          <w:sz w:val="24"/>
          <w:szCs w:val="24"/>
          <w:lang w:val="it-IT"/>
        </w:rPr>
        <w:t xml:space="preserve">napređenje </w:t>
      </w:r>
      <w:r w:rsidRPr="00995077">
        <w:rPr>
          <w:rFonts w:ascii="Times New Roman" w:hAnsi="Times New Roman" w:cs="Times New Roman"/>
          <w:b/>
          <w:bCs/>
          <w:snapToGrid w:val="0"/>
          <w:sz w:val="24"/>
          <w:szCs w:val="24"/>
          <w:lang w:val="it-IT"/>
        </w:rPr>
        <w:t>uslova za život građana</w:t>
      </w:r>
      <w:r w:rsidR="005E22C6" w:rsidRPr="00995077">
        <w:rPr>
          <w:rFonts w:ascii="Times New Roman" w:hAnsi="Times New Roman" w:cs="Times New Roman"/>
          <w:b/>
          <w:bCs/>
          <w:snapToGrid w:val="0"/>
          <w:sz w:val="24"/>
          <w:szCs w:val="24"/>
          <w:lang w:val="it-IT"/>
        </w:rPr>
        <w:t xml:space="preserve"> u ruralnom području</w:t>
      </w:r>
    </w:p>
    <w:p w14:paraId="5268F579" w14:textId="27A59736" w:rsidR="00D931F0" w:rsidRDefault="00D931F0" w:rsidP="00254402">
      <w:pPr>
        <w:spacing w:after="120" w:line="240" w:lineRule="auto"/>
        <w:jc w:val="both"/>
        <w:rPr>
          <w:rFonts w:ascii="Times New Roman" w:hAnsi="Times New Roman" w:cs="Times New Roman"/>
          <w:bCs/>
          <w:snapToGrid w:val="0"/>
          <w:sz w:val="24"/>
          <w:szCs w:val="24"/>
          <w:lang w:val="it-IT"/>
        </w:rPr>
      </w:pPr>
      <w:r>
        <w:rPr>
          <w:rFonts w:ascii="Times New Roman" w:hAnsi="Times New Roman" w:cs="Times New Roman"/>
          <w:bCs/>
          <w:snapToGrid w:val="0"/>
          <w:sz w:val="24"/>
          <w:szCs w:val="24"/>
          <w:lang w:val="it-IT"/>
        </w:rPr>
        <w:t>S obzirom na opadajući broj stanovnika na području Grada Goražda a naročito na ruralnog području, neophodno je unaprijediti uslove za život stanovnika kako bi se time smanjio interes za odlazak stanovništva i ruralni egzodus. Ti uslovi se prvenstveno vezuju za zaposlenje (poseban fokus), javne usluge, društveni sadržaj te zaštitu okoliša.</w:t>
      </w:r>
    </w:p>
    <w:p w14:paraId="70874298" w14:textId="160DAE73" w:rsidR="005E22C6" w:rsidRPr="00995077" w:rsidRDefault="005E22C6" w:rsidP="00B26047">
      <w:pPr>
        <w:pStyle w:val="ListParagraph"/>
        <w:numPr>
          <w:ilvl w:val="0"/>
          <w:numId w:val="39"/>
        </w:numPr>
        <w:spacing w:after="120" w:line="240" w:lineRule="auto"/>
        <w:jc w:val="both"/>
        <w:rPr>
          <w:rFonts w:ascii="Times New Roman" w:hAnsi="Times New Roman" w:cs="Times New Roman"/>
          <w:b/>
          <w:bCs/>
          <w:snapToGrid w:val="0"/>
          <w:sz w:val="24"/>
          <w:szCs w:val="24"/>
          <w:lang w:val="it-IT"/>
        </w:rPr>
      </w:pPr>
      <w:r w:rsidRPr="00995077">
        <w:rPr>
          <w:rFonts w:ascii="Times New Roman" w:hAnsi="Times New Roman" w:cs="Times New Roman"/>
          <w:b/>
          <w:bCs/>
          <w:snapToGrid w:val="0"/>
          <w:sz w:val="24"/>
          <w:szCs w:val="24"/>
          <w:lang w:val="it-IT"/>
        </w:rPr>
        <w:t>Unapređenje uslova za razvoj postojeće industrije, te diferzifikacija ruralnih djelatnosti</w:t>
      </w:r>
    </w:p>
    <w:p w14:paraId="3F6773DE" w14:textId="195FB055" w:rsidR="00D931F0" w:rsidRDefault="00D931F0" w:rsidP="00254402">
      <w:pPr>
        <w:spacing w:after="120" w:line="240" w:lineRule="auto"/>
        <w:jc w:val="both"/>
        <w:rPr>
          <w:rFonts w:ascii="Times New Roman" w:hAnsi="Times New Roman" w:cs="Times New Roman"/>
          <w:bCs/>
          <w:snapToGrid w:val="0"/>
          <w:sz w:val="24"/>
          <w:szCs w:val="24"/>
          <w:lang w:val="it-IT"/>
        </w:rPr>
      </w:pPr>
      <w:r>
        <w:rPr>
          <w:rFonts w:ascii="Times New Roman" w:hAnsi="Times New Roman" w:cs="Times New Roman"/>
          <w:bCs/>
          <w:snapToGrid w:val="0"/>
          <w:sz w:val="24"/>
          <w:szCs w:val="24"/>
          <w:lang w:val="it-IT"/>
        </w:rPr>
        <w:t>Imajućiu vidu da je privreda na području Grada Goražda dominantno usmjerena ka prerađivačkoj industriji, koja je stabilna i izvozno orjentisana, jasna je potreba daljeg stimulisanja investicija u proširanje kapacit</w:t>
      </w:r>
      <w:r w:rsidR="00FE3AC8">
        <w:rPr>
          <w:rFonts w:ascii="Times New Roman" w:hAnsi="Times New Roman" w:cs="Times New Roman"/>
          <w:bCs/>
          <w:snapToGrid w:val="0"/>
          <w:sz w:val="24"/>
          <w:szCs w:val="24"/>
          <w:lang w:val="it-IT"/>
        </w:rPr>
        <w:t xml:space="preserve">eta kao i novih investicija, </w:t>
      </w:r>
      <w:r>
        <w:rPr>
          <w:rFonts w:ascii="Times New Roman" w:hAnsi="Times New Roman" w:cs="Times New Roman"/>
          <w:bCs/>
          <w:snapToGrid w:val="0"/>
          <w:sz w:val="24"/>
          <w:szCs w:val="24"/>
          <w:lang w:val="it-IT"/>
        </w:rPr>
        <w:t>opremanje industrijske zone u blizini V</w:t>
      </w:r>
      <w:r w:rsidR="00FE3AC8">
        <w:rPr>
          <w:rFonts w:ascii="Times New Roman" w:hAnsi="Times New Roman" w:cs="Times New Roman"/>
          <w:bCs/>
          <w:snapToGrid w:val="0"/>
          <w:sz w:val="24"/>
          <w:szCs w:val="24"/>
          <w:lang w:val="it-IT"/>
        </w:rPr>
        <w:t>itkovića kao i mapiranje</w:t>
      </w:r>
      <w:r>
        <w:rPr>
          <w:rFonts w:ascii="Times New Roman" w:hAnsi="Times New Roman" w:cs="Times New Roman"/>
          <w:bCs/>
          <w:snapToGrid w:val="0"/>
          <w:sz w:val="24"/>
          <w:szCs w:val="24"/>
          <w:lang w:val="it-IT"/>
        </w:rPr>
        <w:t xml:space="preserve"> potencijalnih budućih </w:t>
      </w:r>
      <w:r w:rsidR="00FE3AC8">
        <w:rPr>
          <w:rFonts w:ascii="Times New Roman" w:hAnsi="Times New Roman" w:cs="Times New Roman"/>
          <w:bCs/>
          <w:snapToGrid w:val="0"/>
          <w:sz w:val="24"/>
          <w:szCs w:val="24"/>
          <w:lang w:val="it-IT"/>
        </w:rPr>
        <w:t xml:space="preserve">industrijskih </w:t>
      </w:r>
      <w:r>
        <w:rPr>
          <w:rFonts w:ascii="Times New Roman" w:hAnsi="Times New Roman" w:cs="Times New Roman"/>
          <w:bCs/>
          <w:snapToGrid w:val="0"/>
          <w:sz w:val="24"/>
          <w:szCs w:val="24"/>
          <w:lang w:val="it-IT"/>
        </w:rPr>
        <w:t xml:space="preserve">zona u ruralnim područjima. </w:t>
      </w:r>
      <w:r w:rsidR="00FE3AC8">
        <w:rPr>
          <w:rFonts w:ascii="Times New Roman" w:hAnsi="Times New Roman" w:cs="Times New Roman"/>
          <w:bCs/>
          <w:snapToGrid w:val="0"/>
          <w:sz w:val="24"/>
          <w:szCs w:val="24"/>
          <w:lang w:val="it-IT"/>
        </w:rPr>
        <w:t>Na taj način će se kreirati ambijent za dodatno zapošaljavanje</w:t>
      </w:r>
      <w:r w:rsidR="00CF6E5C">
        <w:rPr>
          <w:rFonts w:ascii="Times New Roman" w:hAnsi="Times New Roman" w:cs="Times New Roman"/>
          <w:bCs/>
          <w:snapToGrid w:val="0"/>
          <w:sz w:val="24"/>
          <w:szCs w:val="24"/>
          <w:lang w:val="it-IT"/>
        </w:rPr>
        <w:t>,</w:t>
      </w:r>
      <w:r w:rsidR="00FE3AC8">
        <w:rPr>
          <w:rFonts w:ascii="Times New Roman" w:hAnsi="Times New Roman" w:cs="Times New Roman"/>
          <w:bCs/>
          <w:snapToGrid w:val="0"/>
          <w:sz w:val="24"/>
          <w:szCs w:val="24"/>
          <w:lang w:val="it-IT"/>
        </w:rPr>
        <w:t xml:space="preserve"> kao i rast plaća zbog ponude i tražnje radne snage. Uspostavljanjem budućih poslovnih zona bliže ruralnim sredinama stimulativno bi se djelovalo na opstanak stanovništva u ruralnoj sredini. Osim toga, stvara se mogućnost da se porodice bave poljoprivredom kao dodatnom djelatnošću unatoč zaposlenju u privredi. </w:t>
      </w:r>
      <w:r w:rsidR="002A2DB6">
        <w:rPr>
          <w:rFonts w:ascii="Times New Roman" w:hAnsi="Times New Roman" w:cs="Times New Roman"/>
          <w:bCs/>
          <w:snapToGrid w:val="0"/>
          <w:sz w:val="24"/>
          <w:szCs w:val="24"/>
          <w:lang w:val="it-IT"/>
        </w:rPr>
        <w:t>Naročito je važno naglasiti potencijal dijaspore za nove investicije</w:t>
      </w:r>
      <w:r w:rsidR="00CF6E5C">
        <w:rPr>
          <w:rFonts w:ascii="Times New Roman" w:hAnsi="Times New Roman" w:cs="Times New Roman"/>
          <w:bCs/>
          <w:snapToGrid w:val="0"/>
          <w:sz w:val="24"/>
          <w:szCs w:val="24"/>
          <w:lang w:val="it-IT"/>
        </w:rPr>
        <w:t>,</w:t>
      </w:r>
      <w:r w:rsidR="002A2DB6">
        <w:rPr>
          <w:rFonts w:ascii="Times New Roman" w:hAnsi="Times New Roman" w:cs="Times New Roman"/>
          <w:bCs/>
          <w:snapToGrid w:val="0"/>
          <w:sz w:val="24"/>
          <w:szCs w:val="24"/>
          <w:lang w:val="it-IT"/>
        </w:rPr>
        <w:t xml:space="preserve"> ali isto tako i za pronalazak novih tržišta, bilo da se radi o tržištu prodaje ili tržištu nabavke. I ovaj aspekt je potrebno razvijati kontinuirano.</w:t>
      </w:r>
    </w:p>
    <w:p w14:paraId="746CCF88" w14:textId="49F21C9A" w:rsidR="00F174EF" w:rsidRPr="00995077" w:rsidRDefault="00667A8A" w:rsidP="00B26047">
      <w:pPr>
        <w:pStyle w:val="ListParagraph"/>
        <w:numPr>
          <w:ilvl w:val="0"/>
          <w:numId w:val="39"/>
        </w:numPr>
        <w:spacing w:after="120" w:line="240" w:lineRule="auto"/>
        <w:jc w:val="both"/>
        <w:rPr>
          <w:rFonts w:ascii="Times New Roman" w:hAnsi="Times New Roman" w:cs="Times New Roman"/>
          <w:b/>
          <w:bCs/>
          <w:snapToGrid w:val="0"/>
          <w:sz w:val="24"/>
          <w:szCs w:val="24"/>
          <w:lang w:val="it-IT"/>
        </w:rPr>
      </w:pPr>
      <w:r>
        <w:rPr>
          <w:rFonts w:ascii="Times New Roman" w:hAnsi="Times New Roman" w:cs="Times New Roman"/>
          <w:b/>
          <w:bCs/>
          <w:snapToGrid w:val="0"/>
          <w:sz w:val="24"/>
          <w:szCs w:val="24"/>
          <w:lang w:val="it-IT"/>
        </w:rPr>
        <w:lastRenderedPageBreak/>
        <w:t>Aktivacija</w:t>
      </w:r>
      <w:r w:rsidR="005E22C6" w:rsidRPr="00995077">
        <w:rPr>
          <w:rFonts w:ascii="Times New Roman" w:hAnsi="Times New Roman" w:cs="Times New Roman"/>
          <w:b/>
          <w:bCs/>
          <w:snapToGrid w:val="0"/>
          <w:sz w:val="24"/>
          <w:szCs w:val="24"/>
          <w:lang w:val="it-IT"/>
        </w:rPr>
        <w:t xml:space="preserve"> postojećih resursa i njihovo unapređenje s ciljem razvoja agroindustrije i turizma</w:t>
      </w:r>
    </w:p>
    <w:p w14:paraId="419FA305" w14:textId="373CE945" w:rsidR="00FE3AC8" w:rsidRPr="00637ADC" w:rsidRDefault="00FE3AC8" w:rsidP="00254402">
      <w:pPr>
        <w:spacing w:after="120" w:line="240" w:lineRule="auto"/>
        <w:jc w:val="both"/>
        <w:rPr>
          <w:rFonts w:ascii="Times New Roman" w:hAnsi="Times New Roman" w:cs="Times New Roman"/>
          <w:bCs/>
          <w:snapToGrid w:val="0"/>
          <w:sz w:val="24"/>
          <w:szCs w:val="24"/>
          <w:lang w:val="it-IT"/>
        </w:rPr>
      </w:pPr>
      <w:r>
        <w:rPr>
          <w:rFonts w:ascii="Times New Roman" w:hAnsi="Times New Roman" w:cs="Times New Roman"/>
          <w:bCs/>
          <w:snapToGrid w:val="0"/>
          <w:sz w:val="24"/>
          <w:szCs w:val="24"/>
          <w:lang w:val="it-IT"/>
        </w:rPr>
        <w:t xml:space="preserve">Raspoložive </w:t>
      </w:r>
      <w:r w:rsidR="00AD5BBC">
        <w:rPr>
          <w:rFonts w:ascii="Times New Roman" w:hAnsi="Times New Roman" w:cs="Times New Roman"/>
          <w:bCs/>
          <w:snapToGrid w:val="0"/>
          <w:sz w:val="24"/>
          <w:szCs w:val="24"/>
          <w:lang w:val="it-IT"/>
        </w:rPr>
        <w:t>poljoprivredne površine</w:t>
      </w:r>
      <w:r>
        <w:rPr>
          <w:rFonts w:ascii="Times New Roman" w:hAnsi="Times New Roman" w:cs="Times New Roman"/>
          <w:bCs/>
          <w:snapToGrid w:val="0"/>
          <w:sz w:val="24"/>
          <w:szCs w:val="24"/>
          <w:lang w:val="it-IT"/>
        </w:rPr>
        <w:t>, brend “voćarskog kraja”, te kulturno historijsko naslijeđe i turističke atrakcije nisu na pravi način mobilizirane. Neophodno ih je identificirati na o</w:t>
      </w:r>
      <w:r w:rsidR="006A6B42">
        <w:rPr>
          <w:rFonts w:ascii="Times New Roman" w:hAnsi="Times New Roman" w:cs="Times New Roman"/>
          <w:bCs/>
          <w:snapToGrid w:val="0"/>
          <w:sz w:val="24"/>
          <w:szCs w:val="24"/>
          <w:lang w:val="it-IT"/>
        </w:rPr>
        <w:t>dgovarajući način i aktivirati</w:t>
      </w:r>
      <w:r>
        <w:rPr>
          <w:rFonts w:ascii="Times New Roman" w:hAnsi="Times New Roman" w:cs="Times New Roman"/>
          <w:bCs/>
          <w:snapToGrid w:val="0"/>
          <w:sz w:val="24"/>
          <w:szCs w:val="24"/>
          <w:lang w:val="it-IT"/>
        </w:rPr>
        <w:t xml:space="preserve"> u svrhu kreiranja dodane vrijednosti. Kontinuiranim mobiliziranjem ovih resursa, nadograđujući njihovu vrijednost putem promocije uz poštivanje zaštite okoliša, moguće je </w:t>
      </w:r>
      <w:r w:rsidR="00995077">
        <w:rPr>
          <w:rFonts w:ascii="Times New Roman" w:hAnsi="Times New Roman" w:cs="Times New Roman"/>
          <w:bCs/>
          <w:snapToGrid w:val="0"/>
          <w:sz w:val="24"/>
          <w:szCs w:val="24"/>
          <w:lang w:val="it-IT"/>
        </w:rPr>
        <w:t>u velikoj mjeri doprinijeti rastu dohotka ruralnog stanovništva. Premda je poljoprivreda dominantno dodana djelatnost na području Grada Goražda, bitno je istaći da se time ne ograničava mogućnost za razvoj ove djelatnosti. Naime, porodična gazdinstva u poljoprivredi tradicionalno podrazumijevaju učešće svih članova porodice u aktivnostima a tome u prilog ide i sama “priroda” djelatnosti. Nisu svi članovi porodice zaposleni u privredi, tako da se ruralno stanovništvo može stimulirati da kroz poljoprivredu i turizam povećaju svoj dohodak samo u tome trebaju prepoznati mogućnost, koja im se prethodno treba kreirati, i prepoznati svoj interes.</w:t>
      </w:r>
    </w:p>
    <w:p w14:paraId="322210FF" w14:textId="288DF57E" w:rsidR="00912F3E" w:rsidRPr="00970B69" w:rsidRDefault="002A2DB6" w:rsidP="00970B69">
      <w:pPr>
        <w:spacing w:after="120" w:line="240" w:lineRule="auto"/>
        <w:jc w:val="both"/>
        <w:rPr>
          <w:rFonts w:ascii="Times New Roman" w:hAnsi="Times New Roman" w:cs="Times New Roman"/>
          <w:color w:val="000000" w:themeColor="text1"/>
          <w:sz w:val="24"/>
          <w:szCs w:val="24"/>
          <w:lang w:val="bs-Latn-BA"/>
        </w:rPr>
      </w:pPr>
      <w:r w:rsidRPr="002A2DB6">
        <w:rPr>
          <w:rFonts w:ascii="Times New Roman" w:hAnsi="Times New Roman" w:cs="Times New Roman"/>
          <w:color w:val="000000" w:themeColor="text1"/>
          <w:sz w:val="24"/>
          <w:szCs w:val="24"/>
          <w:lang w:val="bs-Latn-BA"/>
        </w:rPr>
        <w:t>Kada se radi o poljoprivrednoj proizvodnji, uputno je navesti i strateška usmjerenja koja su predložena Strategijom razvoja poljoprivrede i ruralnog razvoja Bosansko-podrinjskog kantona Goražde (2023-2027)</w:t>
      </w:r>
      <w:r>
        <w:rPr>
          <w:rStyle w:val="FootnoteReference"/>
          <w:rFonts w:ascii="Times New Roman" w:hAnsi="Times New Roman" w:cs="Times New Roman"/>
          <w:color w:val="000000" w:themeColor="text1"/>
          <w:sz w:val="24"/>
          <w:szCs w:val="24"/>
          <w:lang w:val="bs-Latn-BA"/>
        </w:rPr>
        <w:footnoteReference w:id="13"/>
      </w:r>
      <w:r w:rsidR="00CF6E5C">
        <w:rPr>
          <w:rFonts w:ascii="Times New Roman" w:hAnsi="Times New Roman" w:cs="Times New Roman"/>
          <w:color w:val="000000" w:themeColor="text1"/>
          <w:sz w:val="24"/>
          <w:szCs w:val="24"/>
          <w:lang w:val="bs-Latn-BA"/>
        </w:rPr>
        <w:t>,</w:t>
      </w:r>
      <w:r w:rsidRPr="002A2DB6">
        <w:rPr>
          <w:rFonts w:ascii="Times New Roman" w:hAnsi="Times New Roman" w:cs="Times New Roman"/>
          <w:color w:val="000000" w:themeColor="text1"/>
          <w:sz w:val="24"/>
          <w:szCs w:val="24"/>
          <w:lang w:val="bs-Latn-BA"/>
        </w:rPr>
        <w:t xml:space="preserve"> ali i prethodnom strategijom na nivou kantona.</w:t>
      </w:r>
      <w:r w:rsidR="008B2F0F">
        <w:rPr>
          <w:rFonts w:ascii="Times New Roman" w:hAnsi="Times New Roman" w:cs="Times New Roman"/>
          <w:color w:val="000000" w:themeColor="text1"/>
          <w:sz w:val="24"/>
          <w:szCs w:val="24"/>
          <w:lang w:val="bs-Latn-BA"/>
        </w:rPr>
        <w:t xml:space="preserve"> Naime, u tabeli koja slijedi date su p</w:t>
      </w:r>
      <w:r w:rsidR="008B2F0F" w:rsidRPr="008B2F0F">
        <w:rPr>
          <w:rFonts w:ascii="Times New Roman" w:hAnsi="Times New Roman" w:cs="Times New Roman"/>
          <w:color w:val="000000" w:themeColor="text1"/>
          <w:sz w:val="24"/>
          <w:szCs w:val="24"/>
          <w:lang w:val="bs-Latn-BA"/>
        </w:rPr>
        <w:t>reporuke koje se mogu primijeniti za grupe Mjesnih zajednica razvrstanih prema agroekolokim karakteristikama – zemljište, nadmorska visina i dr.</w:t>
      </w:r>
    </w:p>
    <w:p w14:paraId="462BA4A9" w14:textId="7ED9570D" w:rsidR="002A2DB6" w:rsidRPr="004C5CE0" w:rsidRDefault="008B2F0F" w:rsidP="00B3581E">
      <w:pPr>
        <w:pStyle w:val="tabele"/>
      </w:pPr>
      <w:bookmarkStart w:id="124" w:name="_Toc153311249"/>
      <w:r w:rsidRPr="004C5CE0">
        <w:t xml:space="preserve">Tabela </w:t>
      </w:r>
      <w:r w:rsidR="000965FF" w:rsidRPr="004C5CE0">
        <w:t xml:space="preserve">26. </w:t>
      </w:r>
      <w:r w:rsidR="002A2DB6" w:rsidRPr="004C5CE0">
        <w:t xml:space="preserve">Preporuke </w:t>
      </w:r>
      <w:r w:rsidRPr="004C5CE0">
        <w:t>za grupe Mjesnih zajednica Grada Goražda</w:t>
      </w:r>
      <w:bookmarkEnd w:id="124"/>
    </w:p>
    <w:p w14:paraId="4EAF2FD5" w14:textId="3E784E18" w:rsidR="002A2DB6" w:rsidRPr="008B2F0F" w:rsidRDefault="002A2DB6" w:rsidP="002A2DB6">
      <w:pPr>
        <w:pStyle w:val="NoSpacing"/>
        <w:rPr>
          <w:rFonts w:ascii="Times New Roman" w:hAnsi="Times New Roman" w:cs="Times New Roman"/>
          <w:snapToGrid w:val="0"/>
          <w:sz w:val="6"/>
          <w:szCs w:val="6"/>
          <w:lang w:val="it-IT"/>
        </w:rPr>
      </w:pPr>
      <w:bookmarkStart w:id="125" w:name="_Hlk135012364"/>
    </w:p>
    <w:tbl>
      <w:tblPr>
        <w:tblStyle w:val="TableGrid3"/>
        <w:tblW w:w="9375" w:type="dxa"/>
        <w:tblInd w:w="-34" w:type="dxa"/>
        <w:tblLayout w:type="fixed"/>
        <w:tblLook w:val="04A0" w:firstRow="1" w:lastRow="0" w:firstColumn="1" w:lastColumn="0" w:noHBand="0" w:noVBand="1"/>
      </w:tblPr>
      <w:tblGrid>
        <w:gridCol w:w="1305"/>
        <w:gridCol w:w="8070"/>
      </w:tblGrid>
      <w:tr w:rsidR="008B2F0F" w:rsidRPr="002A2DB6" w14:paraId="6081A1C7" w14:textId="77777777" w:rsidTr="00EA58F2">
        <w:trPr>
          <w:cantSplit/>
          <w:trHeight w:val="20"/>
        </w:trPr>
        <w:tc>
          <w:tcPr>
            <w:tcW w:w="1305" w:type="dxa"/>
            <w:shd w:val="clear" w:color="auto" w:fill="EAEAEA"/>
          </w:tcPr>
          <w:p w14:paraId="15B41DC4" w14:textId="77777777" w:rsidR="008B2F0F" w:rsidRPr="002A2DB6" w:rsidRDefault="008B2F0F" w:rsidP="00912F3E">
            <w:pPr>
              <w:jc w:val="center"/>
              <w:rPr>
                <w:rFonts w:ascii="Times New Roman" w:hAnsi="Times New Roman"/>
                <w:b/>
                <w:color w:val="000000" w:themeColor="text1"/>
                <w:sz w:val="20"/>
                <w:szCs w:val="20"/>
              </w:rPr>
            </w:pPr>
          </w:p>
        </w:tc>
        <w:tc>
          <w:tcPr>
            <w:tcW w:w="8070" w:type="dxa"/>
          </w:tcPr>
          <w:p w14:paraId="39E6A62B" w14:textId="7C3568CC" w:rsidR="008B2F0F" w:rsidRPr="008B2F0F" w:rsidRDefault="008B2F0F" w:rsidP="008B2F0F">
            <w:pPr>
              <w:pStyle w:val="NoSpacing"/>
              <w:jc w:val="center"/>
              <w:rPr>
                <w:rFonts w:ascii="Times New Roman" w:hAnsi="Times New Roman"/>
                <w:b/>
                <w:bCs/>
                <w:noProof/>
                <w:color w:val="C00000"/>
              </w:rPr>
            </w:pPr>
            <w:r w:rsidRPr="008B2F0F">
              <w:rPr>
                <w:rFonts w:ascii="Times New Roman" w:hAnsi="Times New Roman"/>
                <w:b/>
                <w:bCs/>
                <w:snapToGrid w:val="0"/>
                <w:color w:val="000000" w:themeColor="text1"/>
                <w:lang w:val="it-IT"/>
              </w:rPr>
              <w:t>I Mjesne zajednice:</w:t>
            </w:r>
            <w:r w:rsidRPr="008B2F0F">
              <w:rPr>
                <w:rFonts w:ascii="Times New Roman" w:hAnsi="Times New Roman"/>
                <w:b/>
                <w:bCs/>
                <w:noProof/>
                <w:color w:val="000000" w:themeColor="text1"/>
              </w:rPr>
              <w:t xml:space="preserve"> Orahovica; Osječani; Kraboriš; Faočići</w:t>
            </w:r>
          </w:p>
        </w:tc>
      </w:tr>
      <w:tr w:rsidR="002A2DB6" w:rsidRPr="002A2DB6" w14:paraId="5AB35516" w14:textId="77777777" w:rsidTr="00EA58F2">
        <w:trPr>
          <w:cantSplit/>
          <w:trHeight w:val="20"/>
        </w:trPr>
        <w:tc>
          <w:tcPr>
            <w:tcW w:w="1305" w:type="dxa"/>
            <w:shd w:val="clear" w:color="auto" w:fill="EAEAEA"/>
            <w:hideMark/>
          </w:tcPr>
          <w:p w14:paraId="31CACFD4" w14:textId="5BF80EF4" w:rsidR="002A2DB6" w:rsidRPr="002A2DB6" w:rsidRDefault="002A2DB6" w:rsidP="00912F3E">
            <w:pPr>
              <w:jc w:val="center"/>
              <w:rPr>
                <w:rFonts w:ascii="Times New Roman" w:hAnsi="Times New Roman"/>
                <w:b/>
                <w:color w:val="000000" w:themeColor="text1"/>
                <w:sz w:val="20"/>
                <w:szCs w:val="20"/>
                <w:lang w:val="en-US"/>
              </w:rPr>
            </w:pPr>
            <w:r w:rsidRPr="002A2DB6">
              <w:rPr>
                <w:rFonts w:ascii="Times New Roman" w:hAnsi="Times New Roman"/>
                <w:b/>
                <w:color w:val="000000" w:themeColor="text1"/>
                <w:sz w:val="20"/>
                <w:szCs w:val="20"/>
                <w:lang w:val="en-US"/>
              </w:rPr>
              <w:t>Z</w:t>
            </w:r>
            <w:r w:rsidR="00912F3E" w:rsidRPr="002A2DB6">
              <w:rPr>
                <w:rFonts w:ascii="Times New Roman" w:hAnsi="Times New Roman"/>
                <w:b/>
                <w:color w:val="000000" w:themeColor="text1"/>
                <w:sz w:val="20"/>
                <w:szCs w:val="20"/>
                <w:lang w:val="en-US"/>
              </w:rPr>
              <w:t>emljište</w:t>
            </w:r>
          </w:p>
        </w:tc>
        <w:tc>
          <w:tcPr>
            <w:tcW w:w="8070" w:type="dxa"/>
            <w:hideMark/>
          </w:tcPr>
          <w:p w14:paraId="4C93BC80" w14:textId="77777777" w:rsidR="002A2DB6" w:rsidRPr="002A2DB6" w:rsidRDefault="002A2DB6" w:rsidP="00432657">
            <w:pPr>
              <w:autoSpaceDE w:val="0"/>
              <w:autoSpaceDN w:val="0"/>
              <w:adjustRightInd w:val="0"/>
              <w:jc w:val="both"/>
              <w:rPr>
                <w:rFonts w:ascii="Times New Roman" w:hAnsi="Times New Roman"/>
                <w:color w:val="000000" w:themeColor="text1"/>
                <w:sz w:val="20"/>
                <w:szCs w:val="20"/>
                <w:lang w:val="pl-PL"/>
              </w:rPr>
            </w:pPr>
            <w:r w:rsidRPr="002A2DB6">
              <w:rPr>
                <w:rFonts w:ascii="Times New Roman" w:hAnsi="Times New Roman"/>
                <w:color w:val="000000" w:themeColor="text1"/>
                <w:sz w:val="20"/>
                <w:szCs w:val="20"/>
                <w:lang w:val="pl-PL"/>
              </w:rPr>
              <w:t>Izražen brdsko – planinski reljef i veće nadmorske visine. Veći su kompleksi zemljišnih površina, (pašnjaka) koji su izrazito pogodni za ispašu stoke. Najveća i najudaljenija M.Z je Orahovica sa najvećom površinom zemljišta, zatim Osječani i Faočići. Obavezno stručne usluge planirati u saradnji sa Federalnim zavodom za agropedologiju</w:t>
            </w:r>
          </w:p>
        </w:tc>
      </w:tr>
      <w:tr w:rsidR="002A2DB6" w:rsidRPr="002A2DB6" w14:paraId="2FE2563C" w14:textId="77777777" w:rsidTr="00EA58F2">
        <w:trPr>
          <w:cantSplit/>
          <w:trHeight w:val="20"/>
        </w:trPr>
        <w:tc>
          <w:tcPr>
            <w:tcW w:w="1305" w:type="dxa"/>
            <w:shd w:val="clear" w:color="auto" w:fill="EAEAEA"/>
            <w:hideMark/>
          </w:tcPr>
          <w:p w14:paraId="2CD41DFC" w14:textId="083368EB" w:rsidR="002A2DB6" w:rsidRPr="002A2DB6" w:rsidRDefault="00912F3E" w:rsidP="00912F3E">
            <w:pPr>
              <w:jc w:val="center"/>
              <w:rPr>
                <w:rFonts w:ascii="Times New Roman" w:hAnsi="Times New Roman"/>
                <w:b/>
                <w:color w:val="000000" w:themeColor="text1"/>
                <w:sz w:val="20"/>
                <w:szCs w:val="20"/>
                <w:lang w:val="en-US"/>
              </w:rPr>
            </w:pPr>
            <w:r w:rsidRPr="002A2DB6">
              <w:rPr>
                <w:rFonts w:ascii="Times New Roman" w:hAnsi="Times New Roman"/>
                <w:b/>
                <w:color w:val="000000" w:themeColor="text1"/>
                <w:sz w:val="20"/>
                <w:szCs w:val="20"/>
                <w:lang w:val="en-US"/>
              </w:rPr>
              <w:t>Stočarstvo</w:t>
            </w:r>
          </w:p>
        </w:tc>
        <w:tc>
          <w:tcPr>
            <w:tcW w:w="8070" w:type="dxa"/>
            <w:hideMark/>
          </w:tcPr>
          <w:p w14:paraId="608F2316" w14:textId="77777777" w:rsidR="002A2DB6" w:rsidRPr="002A2DB6" w:rsidRDefault="002A2DB6" w:rsidP="00432657">
            <w:pPr>
              <w:autoSpaceDE w:val="0"/>
              <w:autoSpaceDN w:val="0"/>
              <w:adjustRightInd w:val="0"/>
              <w:jc w:val="both"/>
              <w:rPr>
                <w:rFonts w:ascii="Times New Roman" w:hAnsi="Times New Roman"/>
                <w:iCs/>
                <w:color w:val="000000" w:themeColor="text1"/>
                <w:sz w:val="20"/>
                <w:szCs w:val="20"/>
                <w:lang w:val="pl-PL"/>
              </w:rPr>
            </w:pPr>
            <w:r w:rsidRPr="002A2DB6">
              <w:rPr>
                <w:rFonts w:ascii="Times New Roman" w:hAnsi="Times New Roman"/>
                <w:iCs/>
                <w:color w:val="000000" w:themeColor="text1"/>
                <w:sz w:val="20"/>
                <w:szCs w:val="20"/>
                <w:lang w:val="pl-PL"/>
              </w:rPr>
              <w:t>Podru</w:t>
            </w:r>
            <w:r w:rsidRPr="002A2DB6">
              <w:rPr>
                <w:rFonts w:ascii="Times New Roman" w:hAnsi="Times New Roman"/>
                <w:iCs/>
                <w:color w:val="000000" w:themeColor="text1"/>
                <w:sz w:val="20"/>
                <w:szCs w:val="20"/>
                <w:lang w:val="en-US"/>
              </w:rPr>
              <w:t>č</w:t>
            </w:r>
            <w:r w:rsidRPr="002A2DB6">
              <w:rPr>
                <w:rFonts w:ascii="Times New Roman" w:hAnsi="Times New Roman"/>
                <w:iCs/>
                <w:color w:val="000000" w:themeColor="text1"/>
                <w:sz w:val="20"/>
                <w:szCs w:val="20"/>
                <w:lang w:val="pl-PL"/>
              </w:rPr>
              <w:t>je</w:t>
            </w:r>
            <w:r w:rsidRPr="002A2DB6">
              <w:rPr>
                <w:rFonts w:ascii="Times New Roman" w:hAnsi="Times New Roman"/>
                <w:iCs/>
                <w:color w:val="000000" w:themeColor="text1"/>
                <w:sz w:val="20"/>
                <w:szCs w:val="20"/>
                <w:lang w:val="en-US"/>
              </w:rPr>
              <w:t xml:space="preserve"> </w:t>
            </w:r>
            <w:r w:rsidRPr="002A2DB6">
              <w:rPr>
                <w:rFonts w:ascii="Times New Roman" w:hAnsi="Times New Roman"/>
                <w:iCs/>
                <w:color w:val="000000" w:themeColor="text1"/>
                <w:sz w:val="20"/>
                <w:szCs w:val="20"/>
                <w:lang w:val="pl-PL"/>
              </w:rPr>
              <w:t>je odličnih uslova za uzgoj stoke „sitnog zuba” ovaca.</w:t>
            </w:r>
          </w:p>
          <w:p w14:paraId="6E41FB53" w14:textId="77777777" w:rsidR="002A2DB6" w:rsidRPr="002A2DB6" w:rsidRDefault="002A2DB6" w:rsidP="00B26047">
            <w:pPr>
              <w:numPr>
                <w:ilvl w:val="0"/>
                <w:numId w:val="15"/>
              </w:numPr>
              <w:autoSpaceDE w:val="0"/>
              <w:autoSpaceDN w:val="0"/>
              <w:adjustRightInd w:val="0"/>
              <w:contextualSpacing/>
              <w:jc w:val="both"/>
              <w:rPr>
                <w:rFonts w:ascii="Times New Roman" w:hAnsi="Times New Roman"/>
                <w:iCs/>
                <w:color w:val="000000" w:themeColor="text1"/>
                <w:sz w:val="20"/>
                <w:szCs w:val="20"/>
                <w:lang w:val="pl-PL"/>
              </w:rPr>
            </w:pPr>
            <w:r w:rsidRPr="002A2DB6">
              <w:rPr>
                <w:rFonts w:ascii="Times New Roman" w:hAnsi="Times New Roman"/>
                <w:iCs/>
                <w:color w:val="000000" w:themeColor="text1"/>
                <w:sz w:val="20"/>
                <w:szCs w:val="20"/>
                <w:lang w:val="pl-PL"/>
              </w:rPr>
              <w:t xml:space="preserve">Usmjeravati proizvodnju prema ovcama pasmine Pramenka „Dubski soj” i kozama pasmine „Alpska koza – Alpina”. </w:t>
            </w:r>
          </w:p>
          <w:p w14:paraId="7453946A" w14:textId="77777777" w:rsidR="002A2DB6" w:rsidRPr="002A2DB6" w:rsidRDefault="002A2DB6" w:rsidP="00B26047">
            <w:pPr>
              <w:numPr>
                <w:ilvl w:val="0"/>
                <w:numId w:val="15"/>
              </w:numPr>
              <w:autoSpaceDE w:val="0"/>
              <w:autoSpaceDN w:val="0"/>
              <w:adjustRightInd w:val="0"/>
              <w:contextualSpacing/>
              <w:jc w:val="both"/>
              <w:rPr>
                <w:rFonts w:ascii="Times New Roman" w:hAnsi="Times New Roman"/>
                <w:iCs/>
                <w:color w:val="000000" w:themeColor="text1"/>
                <w:sz w:val="20"/>
                <w:szCs w:val="20"/>
                <w:lang w:val="pl-PL"/>
              </w:rPr>
            </w:pPr>
            <w:r w:rsidRPr="002A2DB6">
              <w:rPr>
                <w:rFonts w:ascii="Times New Roman" w:hAnsi="Times New Roman"/>
                <w:iCs/>
                <w:color w:val="000000" w:themeColor="text1"/>
                <w:sz w:val="20"/>
                <w:szCs w:val="20"/>
                <w:lang w:val="pl-PL"/>
              </w:rPr>
              <w:t>Pasmine goveda na većim n.v. orjentisati se na „Gatačko goveče” i „Montafonca”.</w:t>
            </w:r>
          </w:p>
          <w:p w14:paraId="45718AB0" w14:textId="77777777" w:rsidR="002A2DB6" w:rsidRPr="002A2DB6" w:rsidRDefault="002A2DB6" w:rsidP="00B26047">
            <w:pPr>
              <w:numPr>
                <w:ilvl w:val="0"/>
                <w:numId w:val="15"/>
              </w:numPr>
              <w:autoSpaceDE w:val="0"/>
              <w:autoSpaceDN w:val="0"/>
              <w:adjustRightInd w:val="0"/>
              <w:contextualSpacing/>
              <w:jc w:val="both"/>
              <w:rPr>
                <w:rFonts w:ascii="Times New Roman" w:hAnsi="Times New Roman"/>
                <w:iCs/>
                <w:color w:val="000000" w:themeColor="text1"/>
                <w:sz w:val="20"/>
                <w:szCs w:val="20"/>
                <w:lang w:val="pl-PL"/>
              </w:rPr>
            </w:pPr>
            <w:r w:rsidRPr="002A2DB6">
              <w:rPr>
                <w:rFonts w:ascii="Times New Roman" w:hAnsi="Times New Roman"/>
                <w:b/>
                <w:color w:val="000000" w:themeColor="text1"/>
                <w:sz w:val="20"/>
                <w:szCs w:val="20"/>
                <w:lang w:val="pl-PL"/>
              </w:rPr>
              <w:t>U</w:t>
            </w:r>
            <w:r w:rsidRPr="002A2DB6">
              <w:rPr>
                <w:rFonts w:ascii="Times New Roman" w:hAnsi="Times New Roman"/>
                <w:iCs/>
                <w:color w:val="000000" w:themeColor="text1"/>
                <w:sz w:val="20"/>
                <w:szCs w:val="20"/>
                <w:lang w:val="pl-PL"/>
              </w:rPr>
              <w:t>smjeravati poljoprivrednike prema tipu  mješovite proizvodnje gdje bi stočarstvo popunjavalo primarnu proizvodnu strukturu.</w:t>
            </w:r>
          </w:p>
        </w:tc>
      </w:tr>
      <w:tr w:rsidR="002A2DB6" w:rsidRPr="002A2DB6" w14:paraId="31CC216C" w14:textId="77777777" w:rsidTr="00EA58F2">
        <w:trPr>
          <w:cantSplit/>
          <w:trHeight w:val="20"/>
        </w:trPr>
        <w:tc>
          <w:tcPr>
            <w:tcW w:w="1305" w:type="dxa"/>
            <w:shd w:val="clear" w:color="auto" w:fill="EAEAEA"/>
            <w:hideMark/>
          </w:tcPr>
          <w:p w14:paraId="1912FC8A" w14:textId="11EC5DBC" w:rsidR="002A2DB6" w:rsidRPr="002A2DB6" w:rsidRDefault="00912F3E" w:rsidP="00912F3E">
            <w:pPr>
              <w:jc w:val="center"/>
              <w:rPr>
                <w:rFonts w:ascii="Times New Roman" w:hAnsi="Times New Roman"/>
                <w:b/>
                <w:color w:val="000000" w:themeColor="text1"/>
                <w:sz w:val="20"/>
                <w:szCs w:val="20"/>
                <w:lang w:val="en-US"/>
              </w:rPr>
            </w:pPr>
            <w:r w:rsidRPr="002A2DB6">
              <w:rPr>
                <w:rFonts w:ascii="Times New Roman" w:hAnsi="Times New Roman"/>
                <w:b/>
                <w:color w:val="000000" w:themeColor="text1"/>
                <w:sz w:val="20"/>
                <w:szCs w:val="20"/>
                <w:lang w:val="en-US"/>
              </w:rPr>
              <w:t>Ratarstvo</w:t>
            </w:r>
          </w:p>
        </w:tc>
        <w:tc>
          <w:tcPr>
            <w:tcW w:w="8070" w:type="dxa"/>
            <w:hideMark/>
          </w:tcPr>
          <w:p w14:paraId="086EEB37" w14:textId="77777777" w:rsidR="002A2DB6" w:rsidRPr="002A2DB6" w:rsidRDefault="002A2DB6" w:rsidP="00B26047">
            <w:pPr>
              <w:pStyle w:val="ListParagraph"/>
              <w:numPr>
                <w:ilvl w:val="0"/>
                <w:numId w:val="16"/>
              </w:numPr>
              <w:autoSpaceDE w:val="0"/>
              <w:autoSpaceDN w:val="0"/>
              <w:adjustRightInd w:val="0"/>
              <w:jc w:val="both"/>
              <w:rPr>
                <w:rFonts w:ascii="Times New Roman" w:hAnsi="Times New Roman"/>
                <w:color w:val="000000" w:themeColor="text1"/>
                <w:sz w:val="20"/>
                <w:szCs w:val="20"/>
                <w:lang w:val="en-US"/>
              </w:rPr>
            </w:pPr>
            <w:r w:rsidRPr="002A2DB6">
              <w:rPr>
                <w:rFonts w:ascii="Times New Roman" w:hAnsi="Times New Roman"/>
                <w:color w:val="000000" w:themeColor="text1"/>
                <w:sz w:val="20"/>
                <w:szCs w:val="20"/>
                <w:lang w:val="en-US"/>
              </w:rPr>
              <w:t xml:space="preserve">Proizvodnju orjentisati na raž i heljdu isključivo za vlastite potrebe i turizma </w:t>
            </w:r>
          </w:p>
          <w:p w14:paraId="22424F7C" w14:textId="77777777" w:rsidR="002A2DB6" w:rsidRPr="002A2DB6" w:rsidRDefault="002A2DB6" w:rsidP="00B26047">
            <w:pPr>
              <w:numPr>
                <w:ilvl w:val="0"/>
                <w:numId w:val="17"/>
              </w:numPr>
              <w:autoSpaceDE w:val="0"/>
              <w:autoSpaceDN w:val="0"/>
              <w:adjustRightInd w:val="0"/>
              <w:contextualSpacing/>
              <w:jc w:val="both"/>
              <w:rPr>
                <w:rFonts w:ascii="Times New Roman" w:hAnsi="Times New Roman"/>
                <w:color w:val="000000" w:themeColor="text1"/>
                <w:sz w:val="20"/>
                <w:szCs w:val="20"/>
                <w:lang w:val="en-US"/>
              </w:rPr>
            </w:pPr>
            <w:r w:rsidRPr="002A2DB6">
              <w:rPr>
                <w:rFonts w:ascii="Times New Roman" w:hAnsi="Times New Roman"/>
                <w:color w:val="000000" w:themeColor="text1"/>
                <w:sz w:val="20"/>
                <w:szCs w:val="20"/>
                <w:lang w:val="en-US"/>
              </w:rPr>
              <w:t xml:space="preserve">Heljdu i raž certificirati kao organske proizvode. </w:t>
            </w:r>
          </w:p>
          <w:p w14:paraId="64F00BDB" w14:textId="77777777" w:rsidR="002A2DB6" w:rsidRPr="002A2DB6" w:rsidRDefault="002A2DB6" w:rsidP="00B26047">
            <w:pPr>
              <w:numPr>
                <w:ilvl w:val="0"/>
                <w:numId w:val="17"/>
              </w:numPr>
              <w:autoSpaceDE w:val="0"/>
              <w:autoSpaceDN w:val="0"/>
              <w:adjustRightInd w:val="0"/>
              <w:contextualSpacing/>
              <w:jc w:val="both"/>
              <w:rPr>
                <w:rFonts w:ascii="Times New Roman" w:hAnsi="Times New Roman"/>
                <w:color w:val="000000" w:themeColor="text1"/>
                <w:sz w:val="20"/>
                <w:szCs w:val="20"/>
                <w:lang w:val="en-US"/>
              </w:rPr>
            </w:pPr>
            <w:r w:rsidRPr="002A2DB6">
              <w:rPr>
                <w:rFonts w:ascii="Times New Roman" w:hAnsi="Times New Roman"/>
                <w:color w:val="000000" w:themeColor="text1"/>
                <w:sz w:val="20"/>
                <w:szCs w:val="20"/>
                <w:lang w:val="en-US"/>
              </w:rPr>
              <w:t>Ostale žitarice nije ekonomski opravdano proizvoditi.</w:t>
            </w:r>
          </w:p>
          <w:p w14:paraId="6803B928" w14:textId="77777777" w:rsidR="002A2DB6" w:rsidRPr="002A2DB6" w:rsidRDefault="002A2DB6" w:rsidP="00B26047">
            <w:pPr>
              <w:numPr>
                <w:ilvl w:val="0"/>
                <w:numId w:val="17"/>
              </w:numPr>
              <w:autoSpaceDE w:val="0"/>
              <w:autoSpaceDN w:val="0"/>
              <w:adjustRightInd w:val="0"/>
              <w:contextualSpacing/>
              <w:jc w:val="both"/>
              <w:rPr>
                <w:rFonts w:ascii="Times New Roman" w:hAnsi="Times New Roman"/>
                <w:color w:val="000000" w:themeColor="text1"/>
                <w:sz w:val="20"/>
                <w:szCs w:val="20"/>
                <w:lang w:val="en-US"/>
              </w:rPr>
            </w:pPr>
            <w:r w:rsidRPr="002A2DB6">
              <w:rPr>
                <w:rFonts w:ascii="Times New Roman" w:hAnsi="Times New Roman"/>
                <w:color w:val="000000" w:themeColor="text1"/>
                <w:sz w:val="20"/>
                <w:szCs w:val="20"/>
                <w:lang w:val="en-US"/>
              </w:rPr>
              <w:t>Proizvođačima prepustiti odluku o proizvodnji žitarica.</w:t>
            </w:r>
          </w:p>
          <w:p w14:paraId="71E3233F" w14:textId="77777777" w:rsidR="002A2DB6" w:rsidRPr="002A2DB6" w:rsidRDefault="002A2DB6" w:rsidP="00B26047">
            <w:pPr>
              <w:numPr>
                <w:ilvl w:val="0"/>
                <w:numId w:val="17"/>
              </w:numPr>
              <w:autoSpaceDE w:val="0"/>
              <w:autoSpaceDN w:val="0"/>
              <w:adjustRightInd w:val="0"/>
              <w:contextualSpacing/>
              <w:jc w:val="both"/>
              <w:rPr>
                <w:rFonts w:ascii="Times New Roman" w:hAnsi="Times New Roman"/>
                <w:color w:val="000000" w:themeColor="text1"/>
                <w:sz w:val="20"/>
                <w:szCs w:val="20"/>
                <w:lang w:val="en-US"/>
              </w:rPr>
            </w:pPr>
            <w:r w:rsidRPr="002A2DB6">
              <w:rPr>
                <w:rFonts w:ascii="Times New Roman" w:hAnsi="Times New Roman"/>
                <w:color w:val="000000" w:themeColor="text1"/>
                <w:sz w:val="20"/>
                <w:szCs w:val="20"/>
                <w:lang w:val="en-US"/>
              </w:rPr>
              <w:t>Promjena sortimenta i podizanje prinosa po jedinici površine.</w:t>
            </w:r>
          </w:p>
        </w:tc>
      </w:tr>
      <w:tr w:rsidR="002A2DB6" w:rsidRPr="002A2DB6" w14:paraId="5E76FAF6" w14:textId="77777777" w:rsidTr="00EA58F2">
        <w:trPr>
          <w:cantSplit/>
          <w:trHeight w:val="20"/>
        </w:trPr>
        <w:tc>
          <w:tcPr>
            <w:tcW w:w="1305" w:type="dxa"/>
            <w:shd w:val="clear" w:color="auto" w:fill="EAEAEA"/>
            <w:hideMark/>
          </w:tcPr>
          <w:p w14:paraId="7F2AF7AF" w14:textId="7B879FE1" w:rsidR="002A2DB6" w:rsidRPr="002A2DB6" w:rsidRDefault="00912F3E" w:rsidP="00912F3E">
            <w:pPr>
              <w:jc w:val="center"/>
              <w:rPr>
                <w:rFonts w:ascii="Times New Roman" w:hAnsi="Times New Roman"/>
                <w:b/>
                <w:color w:val="000000" w:themeColor="text1"/>
                <w:sz w:val="20"/>
                <w:szCs w:val="20"/>
                <w:lang w:val="en-US"/>
              </w:rPr>
            </w:pPr>
            <w:r w:rsidRPr="002A2DB6">
              <w:rPr>
                <w:rFonts w:ascii="Times New Roman" w:hAnsi="Times New Roman"/>
                <w:b/>
                <w:color w:val="000000" w:themeColor="text1"/>
                <w:sz w:val="20"/>
                <w:szCs w:val="20"/>
                <w:lang w:val="en-US"/>
              </w:rPr>
              <w:t>Voćarstvo</w:t>
            </w:r>
          </w:p>
        </w:tc>
        <w:tc>
          <w:tcPr>
            <w:tcW w:w="8070" w:type="dxa"/>
            <w:hideMark/>
          </w:tcPr>
          <w:p w14:paraId="2E6CF168" w14:textId="77777777" w:rsidR="002A2DB6" w:rsidRPr="002A2DB6" w:rsidRDefault="002A2DB6" w:rsidP="00B26047">
            <w:pPr>
              <w:pStyle w:val="ListParagraph"/>
              <w:numPr>
                <w:ilvl w:val="0"/>
                <w:numId w:val="18"/>
              </w:numPr>
              <w:autoSpaceDE w:val="0"/>
              <w:autoSpaceDN w:val="0"/>
              <w:adjustRightInd w:val="0"/>
              <w:ind w:left="360"/>
              <w:jc w:val="both"/>
              <w:rPr>
                <w:rFonts w:ascii="Times New Roman" w:hAnsi="Times New Roman"/>
                <w:color w:val="000000" w:themeColor="text1"/>
                <w:sz w:val="20"/>
                <w:szCs w:val="20"/>
                <w:lang w:val="en-US"/>
              </w:rPr>
            </w:pPr>
            <w:r w:rsidRPr="002A2DB6">
              <w:rPr>
                <w:rFonts w:ascii="Times New Roman" w:hAnsi="Times New Roman"/>
                <w:color w:val="000000" w:themeColor="text1"/>
                <w:sz w:val="20"/>
                <w:szCs w:val="20"/>
                <w:lang w:val="en-US"/>
              </w:rPr>
              <w:t>Dominantni autohtoni zasadi šljive, kruške, j</w:t>
            </w:r>
            <w:r w:rsidRPr="002A2DB6">
              <w:rPr>
                <w:rFonts w:ascii="Times New Roman" w:hAnsi="Times New Roman"/>
                <w:color w:val="000000" w:themeColor="text1"/>
                <w:sz w:val="20"/>
                <w:szCs w:val="20"/>
                <w:lang w:val="pl-PL"/>
              </w:rPr>
              <w:t>abuke,</w:t>
            </w:r>
            <w:r w:rsidRPr="002A2DB6">
              <w:rPr>
                <w:rFonts w:ascii="Times New Roman" w:hAnsi="Times New Roman"/>
                <w:color w:val="000000" w:themeColor="text1"/>
                <w:sz w:val="20"/>
                <w:szCs w:val="20"/>
                <w:lang w:val="en-US"/>
              </w:rPr>
              <w:t xml:space="preserve"> </w:t>
            </w:r>
            <w:r w:rsidRPr="002A2DB6">
              <w:rPr>
                <w:rFonts w:ascii="Times New Roman" w:hAnsi="Times New Roman"/>
                <w:color w:val="000000" w:themeColor="text1"/>
                <w:sz w:val="20"/>
                <w:szCs w:val="20"/>
                <w:lang w:val="pl-PL"/>
              </w:rPr>
              <w:t xml:space="preserve"> zapušteni bez  sanacije</w:t>
            </w:r>
            <w:r w:rsidRPr="002A2DB6">
              <w:rPr>
                <w:rFonts w:ascii="Times New Roman" w:hAnsi="Times New Roman"/>
                <w:color w:val="000000" w:themeColor="text1"/>
                <w:sz w:val="20"/>
                <w:szCs w:val="20"/>
                <w:lang w:val="en-US"/>
              </w:rPr>
              <w:t xml:space="preserve">. </w:t>
            </w:r>
          </w:p>
          <w:p w14:paraId="2475EDF0" w14:textId="77777777" w:rsidR="002A2DB6" w:rsidRPr="002A2DB6" w:rsidRDefault="002A2DB6" w:rsidP="00B26047">
            <w:pPr>
              <w:numPr>
                <w:ilvl w:val="0"/>
                <w:numId w:val="19"/>
              </w:numPr>
              <w:jc w:val="both"/>
              <w:rPr>
                <w:rFonts w:ascii="Times New Roman" w:hAnsi="Times New Roman"/>
                <w:color w:val="000000" w:themeColor="text1"/>
                <w:sz w:val="20"/>
                <w:szCs w:val="20"/>
                <w:lang w:val="en-GB"/>
              </w:rPr>
            </w:pPr>
            <w:r w:rsidRPr="002A2DB6">
              <w:rPr>
                <w:rFonts w:ascii="Times New Roman" w:hAnsi="Times New Roman"/>
                <w:bCs/>
                <w:color w:val="000000" w:themeColor="text1"/>
                <w:sz w:val="20"/>
                <w:szCs w:val="20"/>
                <w:lang w:val="en-GB"/>
              </w:rPr>
              <w:t>U M. zajednici</w:t>
            </w:r>
            <w:r w:rsidRPr="002A2DB6">
              <w:rPr>
                <w:rFonts w:ascii="Times New Roman" w:hAnsi="Times New Roman"/>
                <w:b/>
                <w:color w:val="000000" w:themeColor="text1"/>
                <w:sz w:val="20"/>
                <w:szCs w:val="20"/>
                <w:lang w:val="en-GB"/>
              </w:rPr>
              <w:t xml:space="preserve">  </w:t>
            </w:r>
            <w:r w:rsidRPr="002A2DB6">
              <w:rPr>
                <w:rFonts w:ascii="Times New Roman" w:hAnsi="Times New Roman"/>
                <w:color w:val="000000" w:themeColor="text1"/>
                <w:sz w:val="20"/>
                <w:szCs w:val="20"/>
                <w:lang w:val="en-GB"/>
              </w:rPr>
              <w:t xml:space="preserve"> </w:t>
            </w:r>
            <w:r w:rsidRPr="002A2DB6">
              <w:rPr>
                <w:rFonts w:ascii="Times New Roman" w:hAnsi="Times New Roman"/>
                <w:b/>
                <w:bCs/>
                <w:color w:val="000000" w:themeColor="text1"/>
                <w:sz w:val="20"/>
                <w:szCs w:val="20"/>
                <w:lang w:val="en-GB"/>
              </w:rPr>
              <w:t>Osječani, Kraboriš</w:t>
            </w:r>
            <w:r w:rsidRPr="002A2DB6">
              <w:rPr>
                <w:rFonts w:ascii="Times New Roman" w:hAnsi="Times New Roman"/>
                <w:color w:val="000000" w:themeColor="text1"/>
                <w:sz w:val="20"/>
                <w:szCs w:val="20"/>
                <w:lang w:val="en-GB"/>
              </w:rPr>
              <w:t xml:space="preserve"> proizvoditi jagodasto voće (malina aronija) </w:t>
            </w:r>
          </w:p>
          <w:p w14:paraId="5B35CAC8" w14:textId="77777777" w:rsidR="002A2DB6" w:rsidRPr="002A2DB6" w:rsidRDefault="002A2DB6" w:rsidP="00B26047">
            <w:pPr>
              <w:numPr>
                <w:ilvl w:val="0"/>
                <w:numId w:val="19"/>
              </w:numPr>
              <w:jc w:val="both"/>
              <w:rPr>
                <w:rFonts w:ascii="Times New Roman" w:eastAsia="Times New Roman" w:hAnsi="Times New Roman"/>
                <w:noProof/>
                <w:color w:val="000000" w:themeColor="text1"/>
                <w:sz w:val="20"/>
                <w:szCs w:val="20"/>
                <w:lang w:val="en-GB"/>
              </w:rPr>
            </w:pPr>
            <w:r w:rsidRPr="002A2DB6">
              <w:rPr>
                <w:rFonts w:ascii="Times New Roman" w:hAnsi="Times New Roman"/>
                <w:color w:val="000000" w:themeColor="text1"/>
                <w:sz w:val="20"/>
                <w:szCs w:val="20"/>
                <w:lang w:val="en-GB"/>
              </w:rPr>
              <w:t>U nižim predjelima M. zajednice Kraboriš i Faočići  saditi stablašica i jagodastog voća.</w:t>
            </w:r>
          </w:p>
          <w:p w14:paraId="39B13625" w14:textId="77777777" w:rsidR="002A2DB6" w:rsidRPr="002A2DB6" w:rsidRDefault="002A2DB6" w:rsidP="00B26047">
            <w:pPr>
              <w:numPr>
                <w:ilvl w:val="0"/>
                <w:numId w:val="19"/>
              </w:numPr>
              <w:jc w:val="both"/>
              <w:rPr>
                <w:rFonts w:ascii="Times New Roman" w:eastAsia="Times New Roman" w:hAnsi="Times New Roman"/>
                <w:noProof/>
                <w:color w:val="000000" w:themeColor="text1"/>
                <w:sz w:val="20"/>
                <w:szCs w:val="20"/>
                <w:lang w:val="de-AT"/>
              </w:rPr>
            </w:pPr>
            <w:r w:rsidRPr="002A2DB6">
              <w:rPr>
                <w:rFonts w:ascii="Times New Roman" w:eastAsia="Times New Roman" w:hAnsi="Times New Roman"/>
                <w:noProof/>
                <w:color w:val="000000" w:themeColor="text1"/>
                <w:sz w:val="20"/>
                <w:szCs w:val="20"/>
                <w:lang w:val="de-AT"/>
              </w:rPr>
              <w:t>Autohtone voćne vrste sanirati, sačuvati za  preradu.</w:t>
            </w:r>
          </w:p>
        </w:tc>
      </w:tr>
      <w:tr w:rsidR="002A2DB6" w:rsidRPr="002A2DB6" w14:paraId="4E858922" w14:textId="77777777" w:rsidTr="00EA58F2">
        <w:trPr>
          <w:cantSplit/>
          <w:trHeight w:val="20"/>
        </w:trPr>
        <w:tc>
          <w:tcPr>
            <w:tcW w:w="1305" w:type="dxa"/>
            <w:shd w:val="clear" w:color="auto" w:fill="EAEAEA"/>
            <w:hideMark/>
          </w:tcPr>
          <w:p w14:paraId="1586A130" w14:textId="77FC72FC" w:rsidR="002A2DB6" w:rsidRPr="002A2DB6" w:rsidRDefault="00912F3E" w:rsidP="00912F3E">
            <w:pPr>
              <w:jc w:val="center"/>
              <w:rPr>
                <w:rFonts w:ascii="Times New Roman" w:hAnsi="Times New Roman"/>
                <w:b/>
                <w:color w:val="000000" w:themeColor="text1"/>
                <w:sz w:val="20"/>
                <w:szCs w:val="20"/>
                <w:lang w:val="en-US"/>
              </w:rPr>
            </w:pPr>
            <w:r>
              <w:rPr>
                <w:rFonts w:ascii="Times New Roman" w:hAnsi="Times New Roman"/>
                <w:b/>
                <w:color w:val="000000" w:themeColor="text1"/>
                <w:sz w:val="20"/>
                <w:szCs w:val="20"/>
                <w:lang w:val="en-US"/>
              </w:rPr>
              <w:t>Povrtlarstvo</w:t>
            </w:r>
          </w:p>
        </w:tc>
        <w:tc>
          <w:tcPr>
            <w:tcW w:w="8070" w:type="dxa"/>
            <w:hideMark/>
          </w:tcPr>
          <w:p w14:paraId="68E25E8A" w14:textId="77777777" w:rsidR="002A2DB6" w:rsidRPr="002A2DB6" w:rsidRDefault="002A2DB6" w:rsidP="00B26047">
            <w:pPr>
              <w:pStyle w:val="ListParagraph"/>
              <w:numPr>
                <w:ilvl w:val="0"/>
                <w:numId w:val="20"/>
              </w:numPr>
              <w:autoSpaceDE w:val="0"/>
              <w:autoSpaceDN w:val="0"/>
              <w:adjustRightInd w:val="0"/>
              <w:jc w:val="both"/>
              <w:rPr>
                <w:rFonts w:ascii="Times New Roman" w:hAnsi="Times New Roman"/>
                <w:color w:val="000000" w:themeColor="text1"/>
                <w:sz w:val="20"/>
                <w:szCs w:val="20"/>
                <w:lang w:val="pl-PL"/>
              </w:rPr>
            </w:pPr>
            <w:r w:rsidRPr="002A2DB6">
              <w:rPr>
                <w:rFonts w:ascii="Times New Roman" w:hAnsi="Times New Roman"/>
                <w:color w:val="000000" w:themeColor="text1"/>
                <w:sz w:val="20"/>
                <w:szCs w:val="20"/>
                <w:lang w:val="en-US"/>
              </w:rPr>
              <w:t>Idealno područji zaproizvodnju</w:t>
            </w:r>
            <w:r w:rsidRPr="002A2DB6">
              <w:rPr>
                <w:rFonts w:ascii="Times New Roman" w:hAnsi="Times New Roman"/>
                <w:color w:val="000000" w:themeColor="text1"/>
                <w:sz w:val="20"/>
                <w:szCs w:val="20"/>
                <w:lang w:val="pl-PL"/>
              </w:rPr>
              <w:t xml:space="preserve"> krompira u svim navedenim M. zajednicama.</w:t>
            </w:r>
          </w:p>
          <w:p w14:paraId="4F51C580" w14:textId="77777777" w:rsidR="002A2DB6" w:rsidRPr="002A2DB6" w:rsidRDefault="002A2DB6" w:rsidP="00B26047">
            <w:pPr>
              <w:pStyle w:val="ListParagraph"/>
              <w:numPr>
                <w:ilvl w:val="0"/>
                <w:numId w:val="20"/>
              </w:numPr>
              <w:autoSpaceDE w:val="0"/>
              <w:autoSpaceDN w:val="0"/>
              <w:adjustRightInd w:val="0"/>
              <w:jc w:val="both"/>
              <w:rPr>
                <w:rFonts w:ascii="Times New Roman" w:hAnsi="Times New Roman"/>
                <w:color w:val="000000" w:themeColor="text1"/>
                <w:sz w:val="20"/>
                <w:szCs w:val="20"/>
                <w:lang w:val="pl-PL"/>
              </w:rPr>
            </w:pPr>
            <w:r w:rsidRPr="002A2DB6">
              <w:rPr>
                <w:rFonts w:ascii="Times New Roman" w:hAnsi="Times New Roman"/>
                <w:color w:val="000000" w:themeColor="text1"/>
                <w:sz w:val="20"/>
                <w:szCs w:val="20"/>
                <w:lang w:val="pl-PL"/>
              </w:rPr>
              <w:t>Mogućnost plasteničke proizvodnje</w:t>
            </w:r>
          </w:p>
          <w:p w14:paraId="0F129286" w14:textId="77777777" w:rsidR="002A2DB6" w:rsidRPr="002A2DB6" w:rsidRDefault="002A2DB6" w:rsidP="00B26047">
            <w:pPr>
              <w:pStyle w:val="ListParagraph"/>
              <w:numPr>
                <w:ilvl w:val="0"/>
                <w:numId w:val="20"/>
              </w:numPr>
              <w:autoSpaceDE w:val="0"/>
              <w:autoSpaceDN w:val="0"/>
              <w:adjustRightInd w:val="0"/>
              <w:jc w:val="both"/>
              <w:rPr>
                <w:rFonts w:ascii="Times New Roman" w:hAnsi="Times New Roman"/>
                <w:color w:val="000000" w:themeColor="text1"/>
                <w:sz w:val="20"/>
                <w:szCs w:val="20"/>
                <w:lang w:val="pl-PL"/>
              </w:rPr>
            </w:pPr>
            <w:r w:rsidRPr="002A2DB6">
              <w:rPr>
                <w:rFonts w:ascii="Times New Roman" w:hAnsi="Times New Roman"/>
                <w:color w:val="000000" w:themeColor="text1"/>
                <w:sz w:val="20"/>
                <w:szCs w:val="20"/>
                <w:lang w:val="pl-PL"/>
              </w:rPr>
              <w:t>Moguća je robna specijalizirana proizvodnja krompira sorte “Rivijera”</w:t>
            </w:r>
          </w:p>
          <w:p w14:paraId="568BDC0B" w14:textId="77777777" w:rsidR="002A2DB6" w:rsidRPr="002A2DB6" w:rsidRDefault="002A2DB6" w:rsidP="00B26047">
            <w:pPr>
              <w:pStyle w:val="ListParagraph"/>
              <w:numPr>
                <w:ilvl w:val="0"/>
                <w:numId w:val="20"/>
              </w:numPr>
              <w:autoSpaceDE w:val="0"/>
              <w:autoSpaceDN w:val="0"/>
              <w:adjustRightInd w:val="0"/>
              <w:jc w:val="both"/>
              <w:rPr>
                <w:rFonts w:ascii="Times New Roman" w:hAnsi="Times New Roman"/>
                <w:color w:val="000000" w:themeColor="text1"/>
                <w:sz w:val="20"/>
                <w:szCs w:val="20"/>
                <w:lang w:val="pl-PL"/>
              </w:rPr>
            </w:pPr>
            <w:r w:rsidRPr="002A2DB6">
              <w:rPr>
                <w:rFonts w:ascii="Times New Roman" w:hAnsi="Times New Roman"/>
                <w:color w:val="000000" w:themeColor="text1"/>
                <w:sz w:val="20"/>
                <w:szCs w:val="20"/>
                <w:lang w:val="pl-PL"/>
              </w:rPr>
              <w:t>Proizvodnju ostalog povrća prepustiti odluci proizvođača.</w:t>
            </w:r>
          </w:p>
        </w:tc>
      </w:tr>
      <w:tr w:rsidR="002A2DB6" w:rsidRPr="002A2DB6" w14:paraId="4957EC9D" w14:textId="77777777" w:rsidTr="00EA58F2">
        <w:trPr>
          <w:cantSplit/>
          <w:trHeight w:val="20"/>
        </w:trPr>
        <w:tc>
          <w:tcPr>
            <w:tcW w:w="1305" w:type="dxa"/>
            <w:shd w:val="clear" w:color="auto" w:fill="EAEAEA"/>
            <w:hideMark/>
          </w:tcPr>
          <w:p w14:paraId="73EAAFD8" w14:textId="73AC3F01" w:rsidR="002A2DB6" w:rsidRPr="002A2DB6" w:rsidRDefault="00912F3E" w:rsidP="00912F3E">
            <w:pPr>
              <w:jc w:val="center"/>
              <w:rPr>
                <w:rFonts w:ascii="Times New Roman" w:hAnsi="Times New Roman"/>
                <w:b/>
                <w:color w:val="000000" w:themeColor="text1"/>
                <w:sz w:val="20"/>
                <w:szCs w:val="20"/>
                <w:lang w:val="en-US"/>
              </w:rPr>
            </w:pPr>
            <w:r w:rsidRPr="002A2DB6">
              <w:rPr>
                <w:rFonts w:ascii="Times New Roman" w:hAnsi="Times New Roman"/>
                <w:b/>
                <w:color w:val="000000" w:themeColor="text1"/>
                <w:sz w:val="20"/>
                <w:szCs w:val="20"/>
                <w:lang w:val="en-US"/>
              </w:rPr>
              <w:t>Ljeko bilje</w:t>
            </w:r>
          </w:p>
        </w:tc>
        <w:tc>
          <w:tcPr>
            <w:tcW w:w="8070" w:type="dxa"/>
            <w:hideMark/>
          </w:tcPr>
          <w:p w14:paraId="0D68F126" w14:textId="77777777" w:rsidR="002A2DB6" w:rsidRPr="002A2DB6" w:rsidRDefault="002A2DB6" w:rsidP="00B26047">
            <w:pPr>
              <w:pStyle w:val="ListParagraph"/>
              <w:numPr>
                <w:ilvl w:val="0"/>
                <w:numId w:val="21"/>
              </w:numPr>
              <w:autoSpaceDE w:val="0"/>
              <w:autoSpaceDN w:val="0"/>
              <w:adjustRightInd w:val="0"/>
              <w:jc w:val="both"/>
              <w:rPr>
                <w:rFonts w:ascii="Times New Roman" w:hAnsi="Times New Roman"/>
                <w:color w:val="000000" w:themeColor="text1"/>
                <w:sz w:val="20"/>
                <w:szCs w:val="20"/>
                <w:lang w:val="en-US"/>
              </w:rPr>
            </w:pPr>
            <w:r w:rsidRPr="002A2DB6">
              <w:rPr>
                <w:rFonts w:ascii="Times New Roman" w:hAnsi="Times New Roman"/>
                <w:color w:val="000000" w:themeColor="text1"/>
                <w:sz w:val="20"/>
                <w:szCs w:val="20"/>
                <w:lang w:val="en-US"/>
              </w:rPr>
              <w:t xml:space="preserve">Izražena raznovrsnost i bogastvo ljekovitim biljem i gljivama. </w:t>
            </w:r>
          </w:p>
          <w:p w14:paraId="0DF80611" w14:textId="4779AF0D" w:rsidR="002A2DB6" w:rsidRPr="002A2DB6" w:rsidRDefault="002A2DB6" w:rsidP="00B26047">
            <w:pPr>
              <w:pStyle w:val="ListParagraph"/>
              <w:numPr>
                <w:ilvl w:val="0"/>
                <w:numId w:val="21"/>
              </w:numPr>
              <w:autoSpaceDE w:val="0"/>
              <w:autoSpaceDN w:val="0"/>
              <w:adjustRightInd w:val="0"/>
              <w:jc w:val="both"/>
              <w:rPr>
                <w:rFonts w:ascii="Times New Roman" w:hAnsi="Times New Roman"/>
                <w:b/>
                <w:color w:val="000000" w:themeColor="text1"/>
                <w:sz w:val="20"/>
                <w:szCs w:val="20"/>
                <w:lang w:val="en-US"/>
              </w:rPr>
            </w:pPr>
            <w:r w:rsidRPr="002A2DB6">
              <w:rPr>
                <w:rFonts w:ascii="Times New Roman" w:hAnsi="Times New Roman"/>
                <w:b/>
                <w:color w:val="000000" w:themeColor="text1"/>
                <w:sz w:val="20"/>
                <w:szCs w:val="20"/>
                <w:lang w:val="en-US"/>
              </w:rPr>
              <w:t xml:space="preserve">U M. zajednici Orahovica </w:t>
            </w:r>
            <w:r w:rsidRPr="002A2DB6">
              <w:rPr>
                <w:rFonts w:ascii="Times New Roman" w:hAnsi="Times New Roman"/>
                <w:bCs/>
                <w:color w:val="000000" w:themeColor="text1"/>
                <w:sz w:val="20"/>
                <w:szCs w:val="20"/>
                <w:lang w:val="en-US"/>
              </w:rPr>
              <w:t>osposobiti otkupnu stanicu za otkup i destilaciju ljeko</w:t>
            </w:r>
            <w:r w:rsidR="00CF6E5C">
              <w:rPr>
                <w:rFonts w:ascii="Times New Roman" w:hAnsi="Times New Roman"/>
                <w:bCs/>
                <w:color w:val="000000" w:themeColor="text1"/>
                <w:sz w:val="20"/>
                <w:szCs w:val="20"/>
                <w:lang w:val="en-US"/>
              </w:rPr>
              <w:t>vitog</w:t>
            </w:r>
            <w:r w:rsidRPr="002A2DB6">
              <w:rPr>
                <w:rFonts w:ascii="Times New Roman" w:hAnsi="Times New Roman"/>
                <w:bCs/>
                <w:color w:val="000000" w:themeColor="text1"/>
                <w:sz w:val="20"/>
                <w:szCs w:val="20"/>
                <w:lang w:val="en-US"/>
              </w:rPr>
              <w:t xml:space="preserve"> bilja</w:t>
            </w:r>
            <w:r w:rsidRPr="002A2DB6">
              <w:rPr>
                <w:rFonts w:ascii="Times New Roman" w:hAnsi="Times New Roman"/>
                <w:b/>
                <w:color w:val="000000" w:themeColor="text1"/>
                <w:sz w:val="20"/>
                <w:szCs w:val="20"/>
                <w:lang w:val="en-US"/>
              </w:rPr>
              <w:t>.</w:t>
            </w:r>
          </w:p>
          <w:p w14:paraId="7F0D63AF" w14:textId="77777777" w:rsidR="002A2DB6" w:rsidRPr="002A2DB6" w:rsidRDefault="002A2DB6" w:rsidP="00B26047">
            <w:pPr>
              <w:pStyle w:val="ListParagraph"/>
              <w:numPr>
                <w:ilvl w:val="0"/>
                <w:numId w:val="21"/>
              </w:numPr>
              <w:autoSpaceDE w:val="0"/>
              <w:autoSpaceDN w:val="0"/>
              <w:adjustRightInd w:val="0"/>
              <w:jc w:val="both"/>
              <w:rPr>
                <w:rFonts w:ascii="Times New Roman" w:hAnsi="Times New Roman"/>
                <w:color w:val="000000" w:themeColor="text1"/>
                <w:sz w:val="20"/>
                <w:szCs w:val="20"/>
                <w:lang w:val="en-US"/>
              </w:rPr>
            </w:pPr>
            <w:r w:rsidRPr="002A2DB6">
              <w:rPr>
                <w:rFonts w:ascii="Times New Roman" w:hAnsi="Times New Roman"/>
                <w:b/>
                <w:color w:val="000000" w:themeColor="text1"/>
                <w:sz w:val="20"/>
                <w:szCs w:val="20"/>
                <w:lang w:val="en-US"/>
              </w:rPr>
              <w:t>Sačuvati resurs ljekovitog bilja i gljiva od najezde otkupljivača.</w:t>
            </w:r>
          </w:p>
          <w:p w14:paraId="3FB6228A" w14:textId="77777777" w:rsidR="002A2DB6" w:rsidRPr="002A2DB6" w:rsidRDefault="002A2DB6" w:rsidP="00B26047">
            <w:pPr>
              <w:pStyle w:val="ListParagraph"/>
              <w:numPr>
                <w:ilvl w:val="0"/>
                <w:numId w:val="21"/>
              </w:numPr>
              <w:rPr>
                <w:rFonts w:ascii="Times New Roman" w:hAnsi="Times New Roman"/>
                <w:b/>
                <w:color w:val="000000" w:themeColor="text1"/>
                <w:sz w:val="20"/>
                <w:szCs w:val="20"/>
                <w:lang w:val="en-US"/>
              </w:rPr>
            </w:pPr>
            <w:r w:rsidRPr="002A2DB6">
              <w:rPr>
                <w:rFonts w:ascii="Times New Roman" w:eastAsia="Times New Roman" w:hAnsi="Times New Roman"/>
                <w:color w:val="000000" w:themeColor="text1"/>
                <w:sz w:val="20"/>
                <w:szCs w:val="20"/>
                <w:lang w:val="hr-HR"/>
              </w:rPr>
              <w:t>Izvanredni uslovi za sadnju šipurka bez bodlji.</w:t>
            </w:r>
          </w:p>
        </w:tc>
      </w:tr>
      <w:tr w:rsidR="002A2DB6" w:rsidRPr="002A2DB6" w14:paraId="316ED347" w14:textId="77777777" w:rsidTr="00EA58F2">
        <w:trPr>
          <w:cantSplit/>
          <w:trHeight w:val="20"/>
        </w:trPr>
        <w:tc>
          <w:tcPr>
            <w:tcW w:w="1305" w:type="dxa"/>
            <w:shd w:val="clear" w:color="auto" w:fill="EAEAEA"/>
            <w:hideMark/>
          </w:tcPr>
          <w:p w14:paraId="4D1D0CC4" w14:textId="1BA4B905" w:rsidR="002A2DB6" w:rsidRPr="002A2DB6" w:rsidRDefault="002A2DB6" w:rsidP="00912F3E">
            <w:pPr>
              <w:jc w:val="center"/>
              <w:rPr>
                <w:rFonts w:ascii="Times New Roman" w:hAnsi="Times New Roman"/>
                <w:b/>
                <w:color w:val="000000" w:themeColor="text1"/>
                <w:sz w:val="20"/>
                <w:szCs w:val="20"/>
                <w:lang w:val="en-US"/>
              </w:rPr>
            </w:pPr>
            <w:r w:rsidRPr="002A2DB6">
              <w:rPr>
                <w:rFonts w:ascii="Times New Roman" w:hAnsi="Times New Roman"/>
                <w:b/>
                <w:color w:val="000000" w:themeColor="text1"/>
                <w:sz w:val="20"/>
                <w:szCs w:val="20"/>
                <w:lang w:val="en-US"/>
              </w:rPr>
              <w:lastRenderedPageBreak/>
              <w:t>P</w:t>
            </w:r>
            <w:r w:rsidR="00912F3E" w:rsidRPr="002A2DB6">
              <w:rPr>
                <w:rFonts w:ascii="Times New Roman" w:hAnsi="Times New Roman"/>
                <w:b/>
                <w:color w:val="000000" w:themeColor="text1"/>
                <w:sz w:val="20"/>
                <w:szCs w:val="20"/>
                <w:lang w:val="en-US"/>
              </w:rPr>
              <w:t>čelarstvo</w:t>
            </w:r>
          </w:p>
        </w:tc>
        <w:tc>
          <w:tcPr>
            <w:tcW w:w="8070" w:type="dxa"/>
            <w:hideMark/>
          </w:tcPr>
          <w:p w14:paraId="6E7F8AD9" w14:textId="77777777" w:rsidR="002A2DB6" w:rsidRPr="002A2DB6" w:rsidRDefault="002A2DB6" w:rsidP="00B26047">
            <w:pPr>
              <w:numPr>
                <w:ilvl w:val="0"/>
                <w:numId w:val="22"/>
              </w:numPr>
              <w:contextualSpacing/>
              <w:jc w:val="both"/>
              <w:rPr>
                <w:rFonts w:ascii="Times New Roman" w:eastAsia="Times New Roman" w:hAnsi="Times New Roman"/>
                <w:noProof/>
                <w:color w:val="000000" w:themeColor="text1"/>
                <w:sz w:val="20"/>
                <w:szCs w:val="20"/>
                <w:lang w:val="en-US"/>
              </w:rPr>
            </w:pPr>
            <w:r w:rsidRPr="002A2DB6">
              <w:rPr>
                <w:rFonts w:ascii="Times New Roman" w:hAnsi="Times New Roman"/>
                <w:color w:val="000000" w:themeColor="text1"/>
                <w:sz w:val="20"/>
                <w:szCs w:val="20"/>
                <w:lang w:val="en-US"/>
              </w:rPr>
              <w:t>Bogastvo i raznovrsnost pčelinje paše</w:t>
            </w:r>
          </w:p>
          <w:p w14:paraId="2DFEAA42" w14:textId="77777777" w:rsidR="002A2DB6" w:rsidRPr="002A2DB6" w:rsidRDefault="002A2DB6" w:rsidP="00B26047">
            <w:pPr>
              <w:numPr>
                <w:ilvl w:val="0"/>
                <w:numId w:val="22"/>
              </w:numPr>
              <w:contextualSpacing/>
              <w:jc w:val="both"/>
              <w:rPr>
                <w:rFonts w:ascii="Times New Roman" w:eastAsia="Times New Roman" w:hAnsi="Times New Roman"/>
                <w:noProof/>
                <w:color w:val="000000" w:themeColor="text1"/>
                <w:sz w:val="20"/>
                <w:szCs w:val="20"/>
                <w:lang w:val="en-US"/>
              </w:rPr>
            </w:pPr>
            <w:r w:rsidRPr="002A2DB6">
              <w:rPr>
                <w:rFonts w:ascii="Times New Roman" w:eastAsia="Times New Roman" w:hAnsi="Times New Roman"/>
                <w:noProof/>
                <w:color w:val="000000" w:themeColor="text1"/>
                <w:sz w:val="20"/>
                <w:szCs w:val="20"/>
                <w:lang w:val="en-US"/>
              </w:rPr>
              <w:t>Poštovati sporazume pčelara i voćara o zaštiti pčela kod zaštite voća pesticidima.</w:t>
            </w:r>
          </w:p>
          <w:p w14:paraId="1DD67088" w14:textId="77777777" w:rsidR="002A2DB6" w:rsidRPr="002A2DB6" w:rsidRDefault="002A2DB6" w:rsidP="00B26047">
            <w:pPr>
              <w:numPr>
                <w:ilvl w:val="0"/>
                <w:numId w:val="22"/>
              </w:numPr>
              <w:contextualSpacing/>
              <w:jc w:val="both"/>
              <w:rPr>
                <w:rFonts w:ascii="Times New Roman" w:eastAsia="Times New Roman" w:hAnsi="Times New Roman"/>
                <w:noProof/>
                <w:color w:val="000000" w:themeColor="text1"/>
                <w:sz w:val="20"/>
                <w:szCs w:val="20"/>
                <w:lang w:val="en-US"/>
              </w:rPr>
            </w:pPr>
            <w:r w:rsidRPr="002A2DB6">
              <w:rPr>
                <w:rFonts w:ascii="Times New Roman" w:eastAsia="Times New Roman" w:hAnsi="Times New Roman"/>
                <w:noProof/>
                <w:color w:val="000000" w:themeColor="text1"/>
                <w:sz w:val="20"/>
                <w:szCs w:val="20"/>
                <w:lang w:val="en-US"/>
              </w:rPr>
              <w:t xml:space="preserve">Saditi Bagrem. Lipu i Kesten, sijati faceliju i heljdu kao pčelinju pašu. </w:t>
            </w:r>
          </w:p>
          <w:p w14:paraId="46A7E0FB" w14:textId="77777777" w:rsidR="002A2DB6" w:rsidRPr="002A2DB6" w:rsidRDefault="002A2DB6" w:rsidP="00B26047">
            <w:pPr>
              <w:numPr>
                <w:ilvl w:val="0"/>
                <w:numId w:val="22"/>
              </w:numPr>
              <w:contextualSpacing/>
              <w:jc w:val="both"/>
              <w:rPr>
                <w:rFonts w:ascii="Times New Roman" w:eastAsia="Times New Roman" w:hAnsi="Times New Roman"/>
                <w:noProof/>
                <w:color w:val="000000" w:themeColor="text1"/>
                <w:sz w:val="20"/>
                <w:szCs w:val="20"/>
                <w:lang w:val="en-US"/>
              </w:rPr>
            </w:pPr>
            <w:r w:rsidRPr="002A2DB6">
              <w:rPr>
                <w:rFonts w:ascii="Times New Roman" w:eastAsia="Times New Roman" w:hAnsi="Times New Roman"/>
                <w:noProof/>
                <w:color w:val="000000" w:themeColor="text1"/>
                <w:sz w:val="20"/>
                <w:szCs w:val="20"/>
                <w:lang w:val="en-US"/>
              </w:rPr>
              <w:t>Aplicirati za organski certifikat meda i drugih pčelinjih proizvoda.</w:t>
            </w:r>
          </w:p>
        </w:tc>
      </w:tr>
      <w:tr w:rsidR="002A2DB6" w:rsidRPr="002A2DB6" w14:paraId="425E7494" w14:textId="77777777" w:rsidTr="00EA58F2">
        <w:trPr>
          <w:cantSplit/>
          <w:trHeight w:val="20"/>
        </w:trPr>
        <w:tc>
          <w:tcPr>
            <w:tcW w:w="1305" w:type="dxa"/>
            <w:shd w:val="clear" w:color="auto" w:fill="EAEAEA"/>
          </w:tcPr>
          <w:p w14:paraId="03AC1952" w14:textId="77777777" w:rsidR="002A2DB6" w:rsidRPr="002A2DB6" w:rsidRDefault="002A2DB6" w:rsidP="00912F3E">
            <w:pPr>
              <w:jc w:val="center"/>
              <w:rPr>
                <w:rFonts w:ascii="Times New Roman" w:hAnsi="Times New Roman"/>
                <w:b/>
                <w:color w:val="000000" w:themeColor="text1"/>
                <w:sz w:val="20"/>
                <w:szCs w:val="20"/>
                <w:lang w:val="en-US"/>
              </w:rPr>
            </w:pPr>
          </w:p>
        </w:tc>
        <w:tc>
          <w:tcPr>
            <w:tcW w:w="8070" w:type="dxa"/>
            <w:hideMark/>
          </w:tcPr>
          <w:p w14:paraId="7C54200C" w14:textId="77777777" w:rsidR="002A2DB6" w:rsidRPr="002A2DB6" w:rsidRDefault="002A2DB6" w:rsidP="00432657">
            <w:pPr>
              <w:pStyle w:val="NoSpacing"/>
              <w:jc w:val="center"/>
              <w:rPr>
                <w:rFonts w:ascii="Times New Roman" w:hAnsi="Times New Roman"/>
                <w:b/>
                <w:bCs/>
                <w:noProof/>
                <w:color w:val="000000" w:themeColor="text1"/>
                <w:sz w:val="20"/>
                <w:szCs w:val="20"/>
                <w:lang w:val="en-US"/>
              </w:rPr>
            </w:pPr>
            <w:r w:rsidRPr="002A2DB6">
              <w:rPr>
                <w:rFonts w:ascii="Times New Roman" w:hAnsi="Times New Roman"/>
                <w:b/>
                <w:bCs/>
                <w:snapToGrid w:val="0"/>
                <w:color w:val="000000" w:themeColor="text1"/>
                <w:sz w:val="20"/>
                <w:szCs w:val="20"/>
                <w:lang w:val="it-IT"/>
              </w:rPr>
              <w:t>II Mjesne zajednice:</w:t>
            </w:r>
            <w:r w:rsidRPr="002A2DB6">
              <w:rPr>
                <w:rFonts w:ascii="Times New Roman" w:hAnsi="Times New Roman"/>
                <w:b/>
                <w:bCs/>
                <w:noProof/>
                <w:color w:val="000000" w:themeColor="text1"/>
                <w:sz w:val="20"/>
                <w:szCs w:val="20"/>
                <w:lang w:val="en-US"/>
              </w:rPr>
              <w:t xml:space="preserve"> Berič; Ilovača; Osanica; Rešetnica; Posestra; Mravinjac</w:t>
            </w:r>
          </w:p>
        </w:tc>
      </w:tr>
      <w:bookmarkEnd w:id="125"/>
      <w:tr w:rsidR="002A2DB6" w14:paraId="088978BA" w14:textId="77777777" w:rsidTr="00EA58F2">
        <w:trPr>
          <w:cantSplit/>
          <w:trHeight w:val="20"/>
        </w:trPr>
        <w:tc>
          <w:tcPr>
            <w:tcW w:w="1305" w:type="dxa"/>
            <w:shd w:val="clear" w:color="auto" w:fill="EAEAEA"/>
            <w:hideMark/>
          </w:tcPr>
          <w:p w14:paraId="0F021BFB" w14:textId="677213AB" w:rsidR="002A2DB6" w:rsidRPr="002A2DB6" w:rsidRDefault="00912F3E" w:rsidP="00912F3E">
            <w:pPr>
              <w:jc w:val="center"/>
              <w:rPr>
                <w:rFonts w:ascii="Times New Roman" w:hAnsi="Times New Roman"/>
                <w:b/>
                <w:color w:val="000000" w:themeColor="text1"/>
                <w:sz w:val="20"/>
                <w:szCs w:val="20"/>
                <w:lang w:val="en-US"/>
              </w:rPr>
            </w:pPr>
            <w:r w:rsidRPr="002A2DB6">
              <w:rPr>
                <w:rFonts w:ascii="Times New Roman" w:hAnsi="Times New Roman"/>
                <w:b/>
                <w:color w:val="000000" w:themeColor="text1"/>
                <w:sz w:val="20"/>
                <w:szCs w:val="20"/>
                <w:lang w:val="en-US"/>
              </w:rPr>
              <w:t>Zemljište</w:t>
            </w:r>
          </w:p>
        </w:tc>
        <w:tc>
          <w:tcPr>
            <w:tcW w:w="8070" w:type="dxa"/>
            <w:hideMark/>
          </w:tcPr>
          <w:p w14:paraId="5EF833E3" w14:textId="77777777" w:rsidR="002A2DB6" w:rsidRPr="002A2DB6" w:rsidRDefault="002A2DB6" w:rsidP="00B26047">
            <w:pPr>
              <w:pStyle w:val="ListParagraph"/>
              <w:numPr>
                <w:ilvl w:val="0"/>
                <w:numId w:val="23"/>
              </w:numPr>
              <w:autoSpaceDE w:val="0"/>
              <w:autoSpaceDN w:val="0"/>
              <w:adjustRightInd w:val="0"/>
              <w:jc w:val="both"/>
              <w:rPr>
                <w:rFonts w:ascii="Times New Roman" w:hAnsi="Times New Roman"/>
                <w:color w:val="000000" w:themeColor="text1"/>
                <w:sz w:val="20"/>
                <w:szCs w:val="20"/>
                <w:lang w:val="pl-PL"/>
              </w:rPr>
            </w:pPr>
            <w:r w:rsidRPr="002A2DB6">
              <w:rPr>
                <w:rFonts w:ascii="Times New Roman" w:hAnsi="Times New Roman"/>
                <w:color w:val="000000" w:themeColor="text1"/>
                <w:sz w:val="20"/>
                <w:szCs w:val="20"/>
                <w:lang w:val="pl-PL"/>
              </w:rPr>
              <w:t xml:space="preserve">Navedene M. zajednice su u kategoriji brdske konfiguracije sa manjim proizvodnim ravničarskim terenima. </w:t>
            </w:r>
          </w:p>
          <w:p w14:paraId="72EB8525" w14:textId="77777777" w:rsidR="002A2DB6" w:rsidRPr="002A2DB6" w:rsidRDefault="002A2DB6" w:rsidP="00B26047">
            <w:pPr>
              <w:pStyle w:val="ListParagraph"/>
              <w:numPr>
                <w:ilvl w:val="0"/>
                <w:numId w:val="23"/>
              </w:numPr>
              <w:autoSpaceDE w:val="0"/>
              <w:autoSpaceDN w:val="0"/>
              <w:adjustRightInd w:val="0"/>
              <w:jc w:val="both"/>
              <w:rPr>
                <w:rFonts w:ascii="Times New Roman" w:hAnsi="Times New Roman"/>
                <w:color w:val="000000" w:themeColor="text1"/>
                <w:sz w:val="20"/>
                <w:szCs w:val="20"/>
                <w:lang w:val="pl-PL"/>
              </w:rPr>
            </w:pPr>
            <w:r w:rsidRPr="002A2DB6">
              <w:rPr>
                <w:rFonts w:ascii="Times New Roman" w:hAnsi="Times New Roman"/>
                <w:color w:val="000000" w:themeColor="text1"/>
                <w:sz w:val="20"/>
                <w:szCs w:val="20"/>
                <w:lang w:val="pl-PL"/>
              </w:rPr>
              <w:t xml:space="preserve">Bilo bi opravdano racionalnije koristiti zemljište u Osanici (desna obala Drine – Zubovići i Muhovača sve do Kosače na lijevoj obali Drine). </w:t>
            </w:r>
          </w:p>
          <w:p w14:paraId="505FDC0B" w14:textId="77777777" w:rsidR="002A2DB6" w:rsidRPr="002A2DB6" w:rsidRDefault="002A2DB6" w:rsidP="00B26047">
            <w:pPr>
              <w:pStyle w:val="ListParagraph"/>
              <w:numPr>
                <w:ilvl w:val="0"/>
                <w:numId w:val="23"/>
              </w:numPr>
              <w:autoSpaceDE w:val="0"/>
              <w:autoSpaceDN w:val="0"/>
              <w:adjustRightInd w:val="0"/>
              <w:jc w:val="both"/>
              <w:rPr>
                <w:rFonts w:ascii="Times New Roman" w:hAnsi="Times New Roman"/>
                <w:color w:val="000000" w:themeColor="text1"/>
                <w:sz w:val="20"/>
                <w:szCs w:val="20"/>
                <w:lang w:val="pl-PL"/>
              </w:rPr>
            </w:pPr>
            <w:r w:rsidRPr="002A2DB6">
              <w:rPr>
                <w:rFonts w:ascii="Times New Roman" w:hAnsi="Times New Roman"/>
                <w:color w:val="000000" w:themeColor="text1"/>
                <w:sz w:val="20"/>
                <w:szCs w:val="20"/>
                <w:lang w:val="pl-PL"/>
              </w:rPr>
              <w:t xml:space="preserve">Zemljišta su usitnjena a gotovo 70% zemljišta nije moguće mehanizovano obrađivati. </w:t>
            </w:r>
          </w:p>
        </w:tc>
      </w:tr>
      <w:tr w:rsidR="002A2DB6" w14:paraId="68FE6A94" w14:textId="77777777" w:rsidTr="00EA58F2">
        <w:trPr>
          <w:cantSplit/>
          <w:trHeight w:val="20"/>
        </w:trPr>
        <w:tc>
          <w:tcPr>
            <w:tcW w:w="1305" w:type="dxa"/>
            <w:shd w:val="clear" w:color="auto" w:fill="EAEAEA"/>
            <w:hideMark/>
          </w:tcPr>
          <w:p w14:paraId="1CE92C2C" w14:textId="6D243CEF" w:rsidR="002A2DB6" w:rsidRPr="002A2DB6" w:rsidRDefault="00912F3E" w:rsidP="00912F3E">
            <w:pPr>
              <w:jc w:val="center"/>
              <w:rPr>
                <w:rFonts w:ascii="Times New Roman" w:hAnsi="Times New Roman"/>
                <w:b/>
                <w:color w:val="000000" w:themeColor="text1"/>
                <w:sz w:val="20"/>
                <w:szCs w:val="20"/>
                <w:lang w:val="en-US"/>
              </w:rPr>
            </w:pPr>
            <w:r w:rsidRPr="002A2DB6">
              <w:rPr>
                <w:rFonts w:ascii="Times New Roman" w:hAnsi="Times New Roman"/>
                <w:b/>
                <w:color w:val="000000" w:themeColor="text1"/>
                <w:sz w:val="20"/>
                <w:szCs w:val="20"/>
                <w:lang w:val="en-US"/>
              </w:rPr>
              <w:t>Stočarstvo</w:t>
            </w:r>
          </w:p>
        </w:tc>
        <w:tc>
          <w:tcPr>
            <w:tcW w:w="8070" w:type="dxa"/>
            <w:hideMark/>
          </w:tcPr>
          <w:p w14:paraId="38505B18" w14:textId="77777777" w:rsidR="002A2DB6" w:rsidRPr="002A2DB6" w:rsidRDefault="002A2DB6" w:rsidP="00B26047">
            <w:pPr>
              <w:numPr>
                <w:ilvl w:val="0"/>
                <w:numId w:val="24"/>
              </w:numPr>
              <w:autoSpaceDE w:val="0"/>
              <w:autoSpaceDN w:val="0"/>
              <w:adjustRightInd w:val="0"/>
              <w:contextualSpacing/>
              <w:jc w:val="both"/>
              <w:rPr>
                <w:rFonts w:ascii="Times New Roman" w:hAnsi="Times New Roman"/>
                <w:iCs/>
                <w:color w:val="000000" w:themeColor="text1"/>
                <w:sz w:val="20"/>
                <w:szCs w:val="20"/>
                <w:lang w:val="pl-PL"/>
              </w:rPr>
            </w:pPr>
            <w:r w:rsidRPr="002A2DB6">
              <w:rPr>
                <w:rFonts w:ascii="Times New Roman" w:hAnsi="Times New Roman"/>
                <w:iCs/>
                <w:color w:val="000000" w:themeColor="text1"/>
                <w:sz w:val="20"/>
                <w:szCs w:val="20"/>
                <w:lang w:val="pl-PL"/>
              </w:rPr>
              <w:t xml:space="preserve">Dati veću podršku stočarskoj proizvodnji (uzgoju muznih grla) u M. zajednici Osanica, dok u M. zajednici Rešetnica  forsirati uzgoj stoke „sitnog zuba” – ovaca i koza. </w:t>
            </w:r>
          </w:p>
          <w:p w14:paraId="7DC369A7" w14:textId="77777777" w:rsidR="002A2DB6" w:rsidRPr="002A2DB6" w:rsidRDefault="002A2DB6" w:rsidP="00B26047">
            <w:pPr>
              <w:numPr>
                <w:ilvl w:val="0"/>
                <w:numId w:val="24"/>
              </w:numPr>
              <w:autoSpaceDE w:val="0"/>
              <w:autoSpaceDN w:val="0"/>
              <w:adjustRightInd w:val="0"/>
              <w:contextualSpacing/>
              <w:jc w:val="both"/>
              <w:rPr>
                <w:rFonts w:ascii="Times New Roman" w:hAnsi="Times New Roman"/>
                <w:iCs/>
                <w:color w:val="000000" w:themeColor="text1"/>
                <w:sz w:val="20"/>
                <w:szCs w:val="20"/>
                <w:lang w:val="pl-PL"/>
              </w:rPr>
            </w:pPr>
            <w:r w:rsidRPr="002A2DB6">
              <w:rPr>
                <w:rFonts w:ascii="Times New Roman" w:hAnsi="Times New Roman"/>
                <w:iCs/>
                <w:color w:val="000000" w:themeColor="text1"/>
                <w:sz w:val="20"/>
                <w:szCs w:val="20"/>
                <w:lang w:val="pl-PL"/>
              </w:rPr>
              <w:t>Stočarsku proizvodnju (uzgoj muznih grla) posebno u M. zajednici Osanica usmjeriti pored rijeke Osanice, a na ostalim mjestima uzgoju ovaca i koza.</w:t>
            </w:r>
          </w:p>
          <w:p w14:paraId="4CB925E0" w14:textId="77777777" w:rsidR="002A2DB6" w:rsidRPr="002A2DB6" w:rsidRDefault="002A2DB6" w:rsidP="00B26047">
            <w:pPr>
              <w:numPr>
                <w:ilvl w:val="0"/>
                <w:numId w:val="24"/>
              </w:numPr>
              <w:autoSpaceDE w:val="0"/>
              <w:autoSpaceDN w:val="0"/>
              <w:adjustRightInd w:val="0"/>
              <w:contextualSpacing/>
              <w:jc w:val="both"/>
              <w:rPr>
                <w:rFonts w:ascii="Times New Roman" w:hAnsi="Times New Roman"/>
                <w:iCs/>
                <w:color w:val="000000" w:themeColor="text1"/>
                <w:sz w:val="20"/>
                <w:szCs w:val="20"/>
                <w:lang w:val="pl-PL"/>
              </w:rPr>
            </w:pPr>
            <w:r w:rsidRPr="002A2DB6">
              <w:rPr>
                <w:rFonts w:ascii="Times New Roman" w:hAnsi="Times New Roman"/>
                <w:iCs/>
                <w:color w:val="000000" w:themeColor="text1"/>
                <w:sz w:val="20"/>
                <w:szCs w:val="20"/>
                <w:lang w:val="pl-PL"/>
              </w:rPr>
              <w:t xml:space="preserve">Usmjeravati proizvodnju prema ovcama pasmine Pramenka „Dubski soj” i kozama pasmine „Alpska koza – Alpina”  Govedarstvo pasmine „Montafonca”. </w:t>
            </w:r>
          </w:p>
          <w:p w14:paraId="75EEE61A" w14:textId="77777777" w:rsidR="002A2DB6" w:rsidRPr="002A2DB6" w:rsidRDefault="002A2DB6" w:rsidP="00B26047">
            <w:pPr>
              <w:numPr>
                <w:ilvl w:val="0"/>
                <w:numId w:val="24"/>
              </w:numPr>
              <w:autoSpaceDE w:val="0"/>
              <w:autoSpaceDN w:val="0"/>
              <w:adjustRightInd w:val="0"/>
              <w:contextualSpacing/>
              <w:jc w:val="both"/>
              <w:rPr>
                <w:rFonts w:ascii="Times New Roman" w:hAnsi="Times New Roman"/>
                <w:iCs/>
                <w:color w:val="000000" w:themeColor="text1"/>
                <w:sz w:val="20"/>
                <w:szCs w:val="20"/>
                <w:lang w:val="pl-PL"/>
              </w:rPr>
            </w:pPr>
            <w:r w:rsidRPr="002A2DB6">
              <w:rPr>
                <w:rFonts w:ascii="Times New Roman" w:hAnsi="Times New Roman"/>
                <w:iCs/>
                <w:color w:val="000000" w:themeColor="text1"/>
                <w:sz w:val="20"/>
                <w:szCs w:val="20"/>
                <w:lang w:val="pl-PL"/>
              </w:rPr>
              <w:t>Razvoja stočarstva temeljiti na  vlastitoj stočnoj hrani.</w:t>
            </w:r>
          </w:p>
        </w:tc>
      </w:tr>
      <w:tr w:rsidR="002A2DB6" w14:paraId="132869E8" w14:textId="77777777" w:rsidTr="00EA58F2">
        <w:trPr>
          <w:cantSplit/>
          <w:trHeight w:val="20"/>
        </w:trPr>
        <w:tc>
          <w:tcPr>
            <w:tcW w:w="1305" w:type="dxa"/>
            <w:shd w:val="clear" w:color="auto" w:fill="EAEAEA"/>
            <w:hideMark/>
          </w:tcPr>
          <w:p w14:paraId="034BA8C7" w14:textId="6F52B583" w:rsidR="002A2DB6" w:rsidRPr="002A2DB6" w:rsidRDefault="00912F3E" w:rsidP="00912F3E">
            <w:pPr>
              <w:jc w:val="center"/>
              <w:rPr>
                <w:rFonts w:ascii="Times New Roman" w:hAnsi="Times New Roman"/>
                <w:b/>
                <w:color w:val="000000" w:themeColor="text1"/>
                <w:sz w:val="20"/>
                <w:szCs w:val="20"/>
                <w:lang w:val="en-US"/>
              </w:rPr>
            </w:pPr>
            <w:r w:rsidRPr="002A2DB6">
              <w:rPr>
                <w:rFonts w:ascii="Times New Roman" w:hAnsi="Times New Roman"/>
                <w:b/>
                <w:color w:val="000000" w:themeColor="text1"/>
                <w:sz w:val="20"/>
                <w:szCs w:val="20"/>
                <w:lang w:val="en-US"/>
              </w:rPr>
              <w:t>Ratarstvo</w:t>
            </w:r>
          </w:p>
        </w:tc>
        <w:tc>
          <w:tcPr>
            <w:tcW w:w="8070" w:type="dxa"/>
            <w:hideMark/>
          </w:tcPr>
          <w:p w14:paraId="08969B2F" w14:textId="77777777" w:rsidR="002A2DB6" w:rsidRPr="002A2DB6" w:rsidRDefault="002A2DB6" w:rsidP="00B26047">
            <w:pPr>
              <w:pStyle w:val="ListParagraph"/>
              <w:numPr>
                <w:ilvl w:val="0"/>
                <w:numId w:val="25"/>
              </w:numPr>
              <w:autoSpaceDE w:val="0"/>
              <w:autoSpaceDN w:val="0"/>
              <w:adjustRightInd w:val="0"/>
              <w:jc w:val="both"/>
              <w:rPr>
                <w:rFonts w:ascii="Times New Roman" w:hAnsi="Times New Roman"/>
                <w:color w:val="000000" w:themeColor="text1"/>
                <w:sz w:val="20"/>
                <w:szCs w:val="20"/>
                <w:lang w:val="en-US"/>
              </w:rPr>
            </w:pPr>
            <w:r w:rsidRPr="002A2DB6">
              <w:rPr>
                <w:rFonts w:ascii="Times New Roman" w:hAnsi="Times New Roman"/>
                <w:color w:val="000000" w:themeColor="text1"/>
                <w:sz w:val="20"/>
                <w:szCs w:val="20"/>
                <w:lang w:val="en-US"/>
              </w:rPr>
              <w:t>Proizvoditi  žitarice (organske): heljde, raži, ječma,  na manjim površinama.</w:t>
            </w:r>
          </w:p>
          <w:p w14:paraId="14CC1918" w14:textId="77777777" w:rsidR="002A2DB6" w:rsidRPr="002A2DB6" w:rsidRDefault="002A2DB6" w:rsidP="00B26047">
            <w:pPr>
              <w:pStyle w:val="ListParagraph"/>
              <w:numPr>
                <w:ilvl w:val="0"/>
                <w:numId w:val="25"/>
              </w:numPr>
              <w:autoSpaceDE w:val="0"/>
              <w:autoSpaceDN w:val="0"/>
              <w:adjustRightInd w:val="0"/>
              <w:jc w:val="both"/>
              <w:rPr>
                <w:rFonts w:ascii="Times New Roman" w:hAnsi="Times New Roman"/>
                <w:color w:val="000000" w:themeColor="text1"/>
                <w:sz w:val="20"/>
                <w:szCs w:val="20"/>
                <w:lang w:val="en-US"/>
              </w:rPr>
            </w:pPr>
            <w:r w:rsidRPr="002A2DB6">
              <w:rPr>
                <w:rFonts w:ascii="Times New Roman" w:hAnsi="Times New Roman"/>
                <w:color w:val="000000" w:themeColor="text1"/>
                <w:sz w:val="20"/>
                <w:szCs w:val="20"/>
                <w:lang w:val="en-US"/>
              </w:rPr>
              <w:t xml:space="preserve">Proizvodnju usmjeriti isključivo za vlastite potrebe </w:t>
            </w:r>
          </w:p>
          <w:p w14:paraId="74EB6EF8" w14:textId="77777777" w:rsidR="002A2DB6" w:rsidRPr="002A2DB6" w:rsidRDefault="002A2DB6" w:rsidP="00B26047">
            <w:pPr>
              <w:pStyle w:val="ListParagraph"/>
              <w:numPr>
                <w:ilvl w:val="0"/>
                <w:numId w:val="25"/>
              </w:numPr>
              <w:autoSpaceDE w:val="0"/>
              <w:autoSpaceDN w:val="0"/>
              <w:adjustRightInd w:val="0"/>
              <w:jc w:val="both"/>
              <w:rPr>
                <w:rFonts w:ascii="Times New Roman" w:hAnsi="Times New Roman"/>
                <w:color w:val="000000" w:themeColor="text1"/>
                <w:sz w:val="20"/>
                <w:szCs w:val="20"/>
                <w:lang w:val="en-US"/>
              </w:rPr>
            </w:pPr>
            <w:r w:rsidRPr="002A2DB6">
              <w:rPr>
                <w:rFonts w:ascii="Times New Roman" w:hAnsi="Times New Roman"/>
                <w:color w:val="000000" w:themeColor="text1"/>
                <w:sz w:val="20"/>
                <w:szCs w:val="20"/>
                <w:lang w:val="en-US"/>
              </w:rPr>
              <w:t>Heljdu, raž, ječam i pšenicu certificirati kao organske.</w:t>
            </w:r>
          </w:p>
          <w:p w14:paraId="070D1912" w14:textId="77777777" w:rsidR="002A2DB6" w:rsidRPr="002A2DB6" w:rsidRDefault="002A2DB6" w:rsidP="00B26047">
            <w:pPr>
              <w:pStyle w:val="ListParagraph"/>
              <w:numPr>
                <w:ilvl w:val="0"/>
                <w:numId w:val="25"/>
              </w:numPr>
              <w:autoSpaceDE w:val="0"/>
              <w:autoSpaceDN w:val="0"/>
              <w:adjustRightInd w:val="0"/>
              <w:jc w:val="both"/>
              <w:rPr>
                <w:rFonts w:ascii="Times New Roman" w:hAnsi="Times New Roman"/>
                <w:color w:val="000000" w:themeColor="text1"/>
                <w:sz w:val="20"/>
                <w:szCs w:val="20"/>
                <w:lang w:val="en-US"/>
              </w:rPr>
            </w:pPr>
            <w:r w:rsidRPr="002A2DB6">
              <w:rPr>
                <w:rFonts w:ascii="Times New Roman" w:hAnsi="Times New Roman"/>
                <w:color w:val="000000" w:themeColor="text1"/>
                <w:sz w:val="20"/>
                <w:szCs w:val="20"/>
                <w:lang w:val="en-US"/>
              </w:rPr>
              <w:t xml:space="preserve">U ovim M. Zajednicama ostale žitarice nije ekonomski opravdano proizvoditi. </w:t>
            </w:r>
          </w:p>
          <w:p w14:paraId="1C8771E0" w14:textId="77777777" w:rsidR="002A2DB6" w:rsidRPr="002A2DB6" w:rsidRDefault="002A2DB6" w:rsidP="00B26047">
            <w:pPr>
              <w:pStyle w:val="ListParagraph"/>
              <w:numPr>
                <w:ilvl w:val="0"/>
                <w:numId w:val="25"/>
              </w:numPr>
              <w:autoSpaceDE w:val="0"/>
              <w:autoSpaceDN w:val="0"/>
              <w:adjustRightInd w:val="0"/>
              <w:jc w:val="both"/>
              <w:rPr>
                <w:rFonts w:ascii="Times New Roman" w:hAnsi="Times New Roman"/>
                <w:color w:val="000000" w:themeColor="text1"/>
                <w:sz w:val="20"/>
                <w:szCs w:val="20"/>
                <w:lang w:val="en-US"/>
              </w:rPr>
            </w:pPr>
            <w:r w:rsidRPr="002A2DB6">
              <w:rPr>
                <w:rFonts w:ascii="Times New Roman" w:hAnsi="Times New Roman"/>
                <w:color w:val="000000" w:themeColor="text1"/>
                <w:sz w:val="20"/>
                <w:szCs w:val="20"/>
                <w:lang w:val="en-US"/>
              </w:rPr>
              <w:t>Proizvodnju žitarice tritikale uzgajati za ishranu stoke.</w:t>
            </w:r>
          </w:p>
        </w:tc>
      </w:tr>
      <w:tr w:rsidR="002A2DB6" w14:paraId="608B181D" w14:textId="77777777" w:rsidTr="00EA58F2">
        <w:trPr>
          <w:cantSplit/>
          <w:trHeight w:val="20"/>
        </w:trPr>
        <w:tc>
          <w:tcPr>
            <w:tcW w:w="1305" w:type="dxa"/>
            <w:shd w:val="clear" w:color="auto" w:fill="EAEAEA"/>
            <w:hideMark/>
          </w:tcPr>
          <w:p w14:paraId="1073A05B" w14:textId="14B4AA99" w:rsidR="002A2DB6" w:rsidRPr="002A2DB6" w:rsidRDefault="00912F3E" w:rsidP="00912F3E">
            <w:pPr>
              <w:jc w:val="center"/>
              <w:rPr>
                <w:rFonts w:ascii="Times New Roman" w:hAnsi="Times New Roman"/>
                <w:b/>
                <w:color w:val="000000" w:themeColor="text1"/>
                <w:sz w:val="20"/>
                <w:szCs w:val="20"/>
                <w:lang w:val="en-US"/>
              </w:rPr>
            </w:pPr>
            <w:r w:rsidRPr="002A2DB6">
              <w:rPr>
                <w:rFonts w:ascii="Times New Roman" w:hAnsi="Times New Roman"/>
                <w:b/>
                <w:color w:val="000000" w:themeColor="text1"/>
                <w:sz w:val="20"/>
                <w:szCs w:val="20"/>
                <w:lang w:val="en-US"/>
              </w:rPr>
              <w:t>Voćarstvo</w:t>
            </w:r>
          </w:p>
        </w:tc>
        <w:tc>
          <w:tcPr>
            <w:tcW w:w="8070" w:type="dxa"/>
            <w:hideMark/>
          </w:tcPr>
          <w:p w14:paraId="3EDB89F1" w14:textId="77777777" w:rsidR="002A2DB6" w:rsidRPr="002A2DB6" w:rsidRDefault="002A2DB6" w:rsidP="00B26047">
            <w:pPr>
              <w:pStyle w:val="ListParagraph"/>
              <w:numPr>
                <w:ilvl w:val="0"/>
                <w:numId w:val="26"/>
              </w:numPr>
              <w:autoSpaceDE w:val="0"/>
              <w:autoSpaceDN w:val="0"/>
              <w:adjustRightInd w:val="0"/>
              <w:jc w:val="both"/>
              <w:rPr>
                <w:rFonts w:ascii="Times New Roman" w:hAnsi="Times New Roman"/>
                <w:color w:val="000000" w:themeColor="text1"/>
                <w:sz w:val="20"/>
                <w:szCs w:val="20"/>
                <w:lang w:val="pl-PL"/>
              </w:rPr>
            </w:pPr>
            <w:r w:rsidRPr="002A2DB6">
              <w:rPr>
                <w:rFonts w:ascii="Times New Roman" w:hAnsi="Times New Roman"/>
                <w:color w:val="000000" w:themeColor="text1"/>
                <w:sz w:val="20"/>
                <w:szCs w:val="20"/>
                <w:lang w:val="en-US"/>
              </w:rPr>
              <w:t>Dominiraju autohtoni ekstenzivni zasadi šljive, kruške, j</w:t>
            </w:r>
            <w:r w:rsidRPr="002A2DB6">
              <w:rPr>
                <w:rFonts w:ascii="Times New Roman" w:hAnsi="Times New Roman"/>
                <w:color w:val="000000" w:themeColor="text1"/>
                <w:sz w:val="20"/>
                <w:szCs w:val="20"/>
                <w:lang w:val="pl-PL"/>
              </w:rPr>
              <w:t xml:space="preserve">abuke. </w:t>
            </w:r>
          </w:p>
          <w:p w14:paraId="0747B5F3" w14:textId="77777777" w:rsidR="002A2DB6" w:rsidRPr="002A2DB6" w:rsidRDefault="002A2DB6" w:rsidP="00B26047">
            <w:pPr>
              <w:pStyle w:val="ListParagraph"/>
              <w:numPr>
                <w:ilvl w:val="0"/>
                <w:numId w:val="26"/>
              </w:numPr>
              <w:autoSpaceDE w:val="0"/>
              <w:autoSpaceDN w:val="0"/>
              <w:adjustRightInd w:val="0"/>
              <w:jc w:val="both"/>
              <w:rPr>
                <w:rFonts w:ascii="Times New Roman" w:hAnsi="Times New Roman"/>
                <w:noProof/>
                <w:color w:val="000000" w:themeColor="text1"/>
                <w:sz w:val="20"/>
                <w:szCs w:val="20"/>
                <w:lang w:val="de-AT"/>
              </w:rPr>
            </w:pPr>
            <w:r w:rsidRPr="002A2DB6">
              <w:rPr>
                <w:rFonts w:ascii="Times New Roman" w:hAnsi="Times New Roman"/>
                <w:noProof/>
                <w:color w:val="000000" w:themeColor="text1"/>
                <w:sz w:val="20"/>
                <w:szCs w:val="20"/>
                <w:lang w:val="de-AT"/>
              </w:rPr>
              <w:t xml:space="preserve">Autohtone voćne vrste koristiti za  preradu (sokove, džemove, marmelade, pekmez). </w:t>
            </w:r>
          </w:p>
          <w:p w14:paraId="651BE51F" w14:textId="77777777" w:rsidR="002A2DB6" w:rsidRPr="002A2DB6" w:rsidRDefault="002A2DB6" w:rsidP="00B26047">
            <w:pPr>
              <w:pStyle w:val="ListParagraph"/>
              <w:numPr>
                <w:ilvl w:val="0"/>
                <w:numId w:val="26"/>
              </w:numPr>
              <w:jc w:val="both"/>
              <w:rPr>
                <w:rFonts w:ascii="Times New Roman" w:hAnsi="Times New Roman"/>
                <w:color w:val="000000" w:themeColor="text1"/>
                <w:sz w:val="20"/>
                <w:szCs w:val="20"/>
                <w:lang w:val="pl-PL"/>
              </w:rPr>
            </w:pPr>
            <w:r w:rsidRPr="002A2DB6">
              <w:rPr>
                <w:rFonts w:ascii="Times New Roman" w:hAnsi="Times New Roman"/>
                <w:color w:val="000000" w:themeColor="text1"/>
                <w:sz w:val="20"/>
                <w:szCs w:val="20"/>
                <w:lang w:val="pl-PL"/>
              </w:rPr>
              <w:t xml:space="preserve">U M.zajednicama: Berič, Ilovača uzgajati aronije i ribizlu. </w:t>
            </w:r>
          </w:p>
          <w:p w14:paraId="7A31B8CA" w14:textId="77777777" w:rsidR="002A2DB6" w:rsidRPr="002A2DB6" w:rsidRDefault="002A2DB6" w:rsidP="00B26047">
            <w:pPr>
              <w:pStyle w:val="ListParagraph"/>
              <w:numPr>
                <w:ilvl w:val="0"/>
                <w:numId w:val="26"/>
              </w:numPr>
              <w:jc w:val="both"/>
              <w:rPr>
                <w:rFonts w:ascii="Times New Roman" w:eastAsia="Times New Roman" w:hAnsi="Times New Roman"/>
                <w:noProof/>
                <w:color w:val="000000" w:themeColor="text1"/>
                <w:sz w:val="20"/>
                <w:szCs w:val="20"/>
                <w:lang w:val="pl-PL"/>
              </w:rPr>
            </w:pPr>
            <w:r w:rsidRPr="002A2DB6">
              <w:rPr>
                <w:rFonts w:ascii="Times New Roman" w:hAnsi="Times New Roman"/>
                <w:color w:val="000000" w:themeColor="text1"/>
                <w:sz w:val="20"/>
                <w:szCs w:val="20"/>
                <w:lang w:val="pl-PL"/>
              </w:rPr>
              <w:t>Uspostaviti otkupne stanice za voće i ljeko bilje i aktiviranje fabrike za preradu voća (postoje objektivne šanse).</w:t>
            </w:r>
          </w:p>
        </w:tc>
      </w:tr>
      <w:tr w:rsidR="002A2DB6" w14:paraId="00428670" w14:textId="77777777" w:rsidTr="00EA58F2">
        <w:trPr>
          <w:cantSplit/>
          <w:trHeight w:val="20"/>
        </w:trPr>
        <w:tc>
          <w:tcPr>
            <w:tcW w:w="1305" w:type="dxa"/>
            <w:shd w:val="clear" w:color="auto" w:fill="EAEAEA"/>
            <w:hideMark/>
          </w:tcPr>
          <w:p w14:paraId="5328FEC1" w14:textId="0745B5E4" w:rsidR="002A2DB6" w:rsidRPr="002A2DB6" w:rsidRDefault="00912F3E" w:rsidP="00912F3E">
            <w:pPr>
              <w:jc w:val="center"/>
              <w:rPr>
                <w:rFonts w:ascii="Times New Roman" w:hAnsi="Times New Roman"/>
                <w:b/>
                <w:color w:val="000000" w:themeColor="text1"/>
                <w:sz w:val="20"/>
                <w:szCs w:val="20"/>
                <w:lang w:val="en-US"/>
              </w:rPr>
            </w:pPr>
            <w:r>
              <w:rPr>
                <w:rFonts w:ascii="Times New Roman" w:hAnsi="Times New Roman"/>
                <w:b/>
                <w:color w:val="000000" w:themeColor="text1"/>
                <w:sz w:val="20"/>
                <w:szCs w:val="20"/>
                <w:lang w:val="en-US"/>
              </w:rPr>
              <w:t>Povrtlarstvo</w:t>
            </w:r>
          </w:p>
        </w:tc>
        <w:tc>
          <w:tcPr>
            <w:tcW w:w="8070" w:type="dxa"/>
            <w:hideMark/>
          </w:tcPr>
          <w:p w14:paraId="66C2135E" w14:textId="77777777" w:rsidR="002A2DB6" w:rsidRPr="002A2DB6" w:rsidRDefault="002A2DB6" w:rsidP="00B26047">
            <w:pPr>
              <w:pStyle w:val="ListParagraph"/>
              <w:numPr>
                <w:ilvl w:val="0"/>
                <w:numId w:val="27"/>
              </w:numPr>
              <w:autoSpaceDE w:val="0"/>
              <w:autoSpaceDN w:val="0"/>
              <w:adjustRightInd w:val="0"/>
              <w:jc w:val="both"/>
              <w:rPr>
                <w:rFonts w:ascii="Times New Roman" w:hAnsi="Times New Roman"/>
                <w:bCs/>
                <w:color w:val="000000" w:themeColor="text1"/>
                <w:sz w:val="20"/>
                <w:szCs w:val="20"/>
                <w:lang w:val="en-US"/>
              </w:rPr>
            </w:pPr>
            <w:r w:rsidRPr="002A2DB6">
              <w:rPr>
                <w:rFonts w:ascii="Times New Roman" w:hAnsi="Times New Roman"/>
                <w:bCs/>
                <w:color w:val="000000" w:themeColor="text1"/>
                <w:sz w:val="20"/>
                <w:szCs w:val="20"/>
                <w:lang w:val="en-US"/>
              </w:rPr>
              <w:t xml:space="preserve">Nastaviti u nižim područjima sa širenjem plasteničke proizvodnje. </w:t>
            </w:r>
          </w:p>
          <w:p w14:paraId="3E6DF482" w14:textId="77777777" w:rsidR="002A2DB6" w:rsidRPr="002A2DB6" w:rsidRDefault="002A2DB6" w:rsidP="00B26047">
            <w:pPr>
              <w:pStyle w:val="ListParagraph"/>
              <w:numPr>
                <w:ilvl w:val="0"/>
                <w:numId w:val="27"/>
              </w:numPr>
              <w:autoSpaceDE w:val="0"/>
              <w:autoSpaceDN w:val="0"/>
              <w:adjustRightInd w:val="0"/>
              <w:jc w:val="both"/>
              <w:rPr>
                <w:rFonts w:ascii="Times New Roman" w:hAnsi="Times New Roman"/>
                <w:bCs/>
                <w:color w:val="000000" w:themeColor="text1"/>
                <w:sz w:val="20"/>
                <w:szCs w:val="20"/>
                <w:lang w:val="en-US"/>
              </w:rPr>
            </w:pPr>
            <w:r w:rsidRPr="002A2DB6">
              <w:rPr>
                <w:rFonts w:ascii="Times New Roman" w:hAnsi="Times New Roman"/>
                <w:bCs/>
                <w:color w:val="000000" w:themeColor="text1"/>
                <w:sz w:val="20"/>
                <w:szCs w:val="20"/>
                <w:lang w:val="en-US"/>
              </w:rPr>
              <w:t>U svim M. Zajednicama saditi sorte krompira:  „Agrija“ i „Rivijera“.</w:t>
            </w:r>
          </w:p>
          <w:p w14:paraId="1B4A06A1" w14:textId="77777777" w:rsidR="002A2DB6" w:rsidRPr="002A2DB6" w:rsidRDefault="002A2DB6" w:rsidP="00B26047">
            <w:pPr>
              <w:pStyle w:val="ListParagraph"/>
              <w:numPr>
                <w:ilvl w:val="0"/>
                <w:numId w:val="27"/>
              </w:numPr>
              <w:autoSpaceDE w:val="0"/>
              <w:autoSpaceDN w:val="0"/>
              <w:adjustRightInd w:val="0"/>
              <w:jc w:val="both"/>
              <w:rPr>
                <w:rFonts w:ascii="Times New Roman" w:hAnsi="Times New Roman"/>
                <w:bCs/>
                <w:color w:val="000000" w:themeColor="text1"/>
                <w:sz w:val="20"/>
                <w:szCs w:val="20"/>
                <w:lang w:val="en-US"/>
              </w:rPr>
            </w:pPr>
            <w:r w:rsidRPr="002A2DB6">
              <w:rPr>
                <w:rFonts w:ascii="Times New Roman" w:hAnsi="Times New Roman"/>
                <w:bCs/>
                <w:color w:val="000000" w:themeColor="text1"/>
                <w:sz w:val="20"/>
                <w:szCs w:val="20"/>
                <w:lang w:val="en-US"/>
              </w:rPr>
              <w:t>Proizvodnju ostalog povrća prepustiti odluci proizvođača.</w:t>
            </w:r>
          </w:p>
          <w:p w14:paraId="01ED1B72" w14:textId="77777777" w:rsidR="002A2DB6" w:rsidRPr="002A2DB6" w:rsidRDefault="002A2DB6" w:rsidP="00B26047">
            <w:pPr>
              <w:pStyle w:val="ListParagraph"/>
              <w:numPr>
                <w:ilvl w:val="0"/>
                <w:numId w:val="27"/>
              </w:numPr>
              <w:autoSpaceDE w:val="0"/>
              <w:autoSpaceDN w:val="0"/>
              <w:adjustRightInd w:val="0"/>
              <w:jc w:val="both"/>
              <w:rPr>
                <w:rFonts w:ascii="Times New Roman" w:hAnsi="Times New Roman"/>
                <w:color w:val="000000" w:themeColor="text1"/>
                <w:sz w:val="20"/>
                <w:szCs w:val="20"/>
                <w:lang w:val="en-US"/>
              </w:rPr>
            </w:pPr>
            <w:r w:rsidRPr="002A2DB6">
              <w:rPr>
                <w:rFonts w:ascii="Times New Roman" w:hAnsi="Times New Roman"/>
                <w:bCs/>
                <w:color w:val="000000" w:themeColor="text1"/>
                <w:sz w:val="20"/>
                <w:szCs w:val="20"/>
                <w:lang w:val="en-US"/>
              </w:rPr>
              <w:t>Obavezno planirati edukaciju iz oblasti povrća.</w:t>
            </w:r>
          </w:p>
        </w:tc>
      </w:tr>
      <w:tr w:rsidR="002A2DB6" w14:paraId="6FE01BFC" w14:textId="77777777" w:rsidTr="00EA58F2">
        <w:trPr>
          <w:cantSplit/>
          <w:trHeight w:val="20"/>
        </w:trPr>
        <w:tc>
          <w:tcPr>
            <w:tcW w:w="1305" w:type="dxa"/>
            <w:shd w:val="clear" w:color="auto" w:fill="EAEAEA"/>
            <w:hideMark/>
          </w:tcPr>
          <w:p w14:paraId="132C15A3" w14:textId="06D5E4AA" w:rsidR="002A2DB6" w:rsidRPr="002A2DB6" w:rsidRDefault="00912F3E" w:rsidP="00912F3E">
            <w:pPr>
              <w:jc w:val="center"/>
              <w:rPr>
                <w:rFonts w:ascii="Times New Roman" w:hAnsi="Times New Roman"/>
                <w:b/>
                <w:color w:val="000000" w:themeColor="text1"/>
                <w:sz w:val="20"/>
                <w:szCs w:val="20"/>
                <w:lang w:val="en-US"/>
              </w:rPr>
            </w:pPr>
            <w:r w:rsidRPr="002A2DB6">
              <w:rPr>
                <w:rFonts w:ascii="Times New Roman" w:hAnsi="Times New Roman"/>
                <w:b/>
                <w:color w:val="000000" w:themeColor="text1"/>
                <w:sz w:val="20"/>
                <w:szCs w:val="20"/>
                <w:lang w:val="en-US"/>
              </w:rPr>
              <w:t>Ljeko bilje</w:t>
            </w:r>
          </w:p>
        </w:tc>
        <w:tc>
          <w:tcPr>
            <w:tcW w:w="8070" w:type="dxa"/>
            <w:hideMark/>
          </w:tcPr>
          <w:p w14:paraId="1D46D95D" w14:textId="77777777" w:rsidR="002A2DB6" w:rsidRPr="002A2DB6" w:rsidRDefault="002A2DB6" w:rsidP="00B26047">
            <w:pPr>
              <w:numPr>
                <w:ilvl w:val="0"/>
                <w:numId w:val="28"/>
              </w:numPr>
              <w:autoSpaceDE w:val="0"/>
              <w:autoSpaceDN w:val="0"/>
              <w:adjustRightInd w:val="0"/>
              <w:contextualSpacing/>
              <w:jc w:val="both"/>
              <w:rPr>
                <w:rFonts w:ascii="Times New Roman" w:hAnsi="Times New Roman"/>
                <w:color w:val="000000" w:themeColor="text1"/>
                <w:sz w:val="20"/>
                <w:szCs w:val="20"/>
                <w:lang w:val="en-US"/>
              </w:rPr>
            </w:pPr>
            <w:r w:rsidRPr="002A2DB6">
              <w:rPr>
                <w:rFonts w:ascii="Times New Roman" w:hAnsi="Times New Roman"/>
                <w:color w:val="000000" w:themeColor="text1"/>
                <w:sz w:val="20"/>
                <w:szCs w:val="20"/>
                <w:lang w:val="en-US"/>
              </w:rPr>
              <w:t xml:space="preserve">U svim navedenim M. zajednicama postoji ozbiljan resurs ljekovitog bilja i gljiva. </w:t>
            </w:r>
          </w:p>
          <w:p w14:paraId="420D957C" w14:textId="77777777" w:rsidR="002A2DB6" w:rsidRPr="002A2DB6" w:rsidRDefault="002A2DB6" w:rsidP="00B26047">
            <w:pPr>
              <w:numPr>
                <w:ilvl w:val="0"/>
                <w:numId w:val="28"/>
              </w:numPr>
              <w:autoSpaceDE w:val="0"/>
              <w:autoSpaceDN w:val="0"/>
              <w:adjustRightInd w:val="0"/>
              <w:contextualSpacing/>
              <w:jc w:val="both"/>
              <w:rPr>
                <w:rFonts w:ascii="Times New Roman" w:hAnsi="Times New Roman"/>
                <w:color w:val="000000" w:themeColor="text1"/>
                <w:sz w:val="20"/>
                <w:szCs w:val="20"/>
                <w:lang w:val="en-US"/>
              </w:rPr>
            </w:pPr>
            <w:r w:rsidRPr="002A2DB6">
              <w:rPr>
                <w:rFonts w:ascii="Times New Roman" w:hAnsi="Times New Roman"/>
                <w:color w:val="000000" w:themeColor="text1"/>
                <w:sz w:val="20"/>
                <w:szCs w:val="20"/>
                <w:lang w:val="en-US"/>
              </w:rPr>
              <w:t>Profitabilno bi bilo formirati destilaciju ljekovitog bilja i igličastog drveća</w:t>
            </w:r>
          </w:p>
          <w:p w14:paraId="1E2C8194" w14:textId="77777777" w:rsidR="002A2DB6" w:rsidRPr="002A2DB6" w:rsidRDefault="002A2DB6" w:rsidP="00B26047">
            <w:pPr>
              <w:numPr>
                <w:ilvl w:val="0"/>
                <w:numId w:val="28"/>
              </w:numPr>
              <w:autoSpaceDE w:val="0"/>
              <w:autoSpaceDN w:val="0"/>
              <w:adjustRightInd w:val="0"/>
              <w:contextualSpacing/>
              <w:jc w:val="both"/>
              <w:rPr>
                <w:rFonts w:ascii="Times New Roman" w:hAnsi="Times New Roman"/>
                <w:color w:val="000000" w:themeColor="text1"/>
                <w:sz w:val="20"/>
                <w:szCs w:val="20"/>
                <w:lang w:val="en-US"/>
              </w:rPr>
            </w:pPr>
            <w:r w:rsidRPr="002A2DB6">
              <w:rPr>
                <w:rFonts w:ascii="Times New Roman" w:hAnsi="Times New Roman"/>
                <w:color w:val="000000" w:themeColor="text1"/>
                <w:sz w:val="20"/>
                <w:szCs w:val="20"/>
                <w:lang w:val="en-US"/>
              </w:rPr>
              <w:t>Maksimalno se angažirati da se sačuva bogat fond ljekovitog bilja i gljiva.</w:t>
            </w:r>
          </w:p>
          <w:p w14:paraId="2C73C1D7" w14:textId="77777777" w:rsidR="002A2DB6" w:rsidRPr="002A2DB6" w:rsidRDefault="002A2DB6" w:rsidP="00B26047">
            <w:pPr>
              <w:numPr>
                <w:ilvl w:val="0"/>
                <w:numId w:val="28"/>
              </w:numPr>
              <w:autoSpaceDE w:val="0"/>
              <w:autoSpaceDN w:val="0"/>
              <w:adjustRightInd w:val="0"/>
              <w:contextualSpacing/>
              <w:jc w:val="both"/>
              <w:rPr>
                <w:rFonts w:ascii="Times New Roman" w:hAnsi="Times New Roman"/>
                <w:color w:val="000000" w:themeColor="text1"/>
                <w:sz w:val="20"/>
                <w:szCs w:val="20"/>
                <w:lang w:val="en-US"/>
              </w:rPr>
            </w:pPr>
            <w:r w:rsidRPr="002A2DB6">
              <w:rPr>
                <w:rFonts w:ascii="Times New Roman" w:hAnsi="Times New Roman"/>
                <w:color w:val="000000" w:themeColor="text1"/>
                <w:sz w:val="20"/>
                <w:szCs w:val="20"/>
                <w:lang w:val="en-US"/>
              </w:rPr>
              <w:t>Izraditi fitocenološku kartu ljekovitog bilja.</w:t>
            </w:r>
          </w:p>
        </w:tc>
      </w:tr>
      <w:tr w:rsidR="002A2DB6" w14:paraId="11CF91CE" w14:textId="77777777" w:rsidTr="00EA58F2">
        <w:trPr>
          <w:cantSplit/>
          <w:trHeight w:val="20"/>
        </w:trPr>
        <w:tc>
          <w:tcPr>
            <w:tcW w:w="1305" w:type="dxa"/>
            <w:shd w:val="clear" w:color="auto" w:fill="EAEAEA"/>
            <w:hideMark/>
          </w:tcPr>
          <w:p w14:paraId="039E8C4F" w14:textId="186733A8" w:rsidR="002A2DB6" w:rsidRPr="002A2DB6" w:rsidRDefault="002A2DB6" w:rsidP="00912F3E">
            <w:pPr>
              <w:jc w:val="center"/>
              <w:rPr>
                <w:rFonts w:ascii="Times New Roman" w:hAnsi="Times New Roman"/>
                <w:b/>
                <w:color w:val="000000" w:themeColor="text1"/>
                <w:sz w:val="20"/>
                <w:szCs w:val="20"/>
                <w:lang w:val="en-US"/>
              </w:rPr>
            </w:pPr>
            <w:r w:rsidRPr="002A2DB6">
              <w:rPr>
                <w:rFonts w:ascii="Times New Roman" w:hAnsi="Times New Roman"/>
                <w:b/>
                <w:color w:val="000000" w:themeColor="text1"/>
                <w:sz w:val="20"/>
                <w:szCs w:val="20"/>
                <w:lang w:val="en-US"/>
              </w:rPr>
              <w:t>P</w:t>
            </w:r>
            <w:r w:rsidR="00912F3E" w:rsidRPr="002A2DB6">
              <w:rPr>
                <w:rFonts w:ascii="Times New Roman" w:hAnsi="Times New Roman"/>
                <w:b/>
                <w:color w:val="000000" w:themeColor="text1"/>
                <w:sz w:val="20"/>
                <w:szCs w:val="20"/>
                <w:lang w:val="en-US"/>
              </w:rPr>
              <w:t>čelarstvo</w:t>
            </w:r>
          </w:p>
        </w:tc>
        <w:tc>
          <w:tcPr>
            <w:tcW w:w="8070" w:type="dxa"/>
            <w:hideMark/>
          </w:tcPr>
          <w:p w14:paraId="74796C9E" w14:textId="77777777" w:rsidR="002A2DB6" w:rsidRPr="002A2DB6" w:rsidRDefault="002A2DB6" w:rsidP="00B26047">
            <w:pPr>
              <w:numPr>
                <w:ilvl w:val="0"/>
                <w:numId w:val="29"/>
              </w:numPr>
              <w:contextualSpacing/>
              <w:jc w:val="both"/>
              <w:rPr>
                <w:rFonts w:ascii="Times New Roman" w:eastAsia="Times New Roman" w:hAnsi="Times New Roman"/>
                <w:b/>
                <w:noProof/>
                <w:color w:val="000000" w:themeColor="text1"/>
                <w:sz w:val="20"/>
                <w:szCs w:val="20"/>
                <w:lang w:val="en-US"/>
              </w:rPr>
            </w:pPr>
            <w:r w:rsidRPr="002A2DB6">
              <w:rPr>
                <w:rFonts w:ascii="Times New Roman" w:hAnsi="Times New Roman"/>
                <w:color w:val="000000" w:themeColor="text1"/>
                <w:sz w:val="20"/>
                <w:szCs w:val="20"/>
                <w:lang w:val="en-US"/>
              </w:rPr>
              <w:t>Bogastvo I raznovrsnost pčelinje paše – dobri uslovi za pčelarstvo</w:t>
            </w:r>
          </w:p>
          <w:p w14:paraId="7148D2E5" w14:textId="77777777" w:rsidR="002A2DB6" w:rsidRPr="002A2DB6" w:rsidRDefault="002A2DB6" w:rsidP="00912F3E">
            <w:pPr>
              <w:contextualSpacing/>
              <w:jc w:val="both"/>
              <w:rPr>
                <w:rFonts w:ascii="Times New Roman" w:eastAsia="Times New Roman" w:hAnsi="Times New Roman"/>
                <w:noProof/>
                <w:color w:val="000000" w:themeColor="text1"/>
                <w:sz w:val="20"/>
                <w:szCs w:val="20"/>
                <w:lang w:val="en-US"/>
              </w:rPr>
            </w:pPr>
            <w:r w:rsidRPr="002A2DB6">
              <w:rPr>
                <w:rFonts w:ascii="Times New Roman" w:eastAsia="Times New Roman" w:hAnsi="Times New Roman"/>
                <w:b/>
                <w:noProof/>
                <w:color w:val="000000" w:themeColor="text1"/>
                <w:sz w:val="20"/>
                <w:szCs w:val="20"/>
                <w:lang w:val="en-US"/>
              </w:rPr>
              <w:t>Poštovati i uvažavati principe i pravila  Udruženja pčelara na ukupnom prostoru BPK Goražde.</w:t>
            </w:r>
          </w:p>
        </w:tc>
      </w:tr>
      <w:tr w:rsidR="002A2DB6" w14:paraId="78FF7C82" w14:textId="77777777" w:rsidTr="00EA58F2">
        <w:trPr>
          <w:cantSplit/>
          <w:trHeight w:val="20"/>
        </w:trPr>
        <w:tc>
          <w:tcPr>
            <w:tcW w:w="1305" w:type="dxa"/>
            <w:shd w:val="clear" w:color="auto" w:fill="EAEAEA"/>
          </w:tcPr>
          <w:p w14:paraId="631953FD" w14:textId="77777777" w:rsidR="002A2DB6" w:rsidRPr="002A2DB6" w:rsidRDefault="002A2DB6" w:rsidP="00912F3E">
            <w:pPr>
              <w:jc w:val="center"/>
              <w:rPr>
                <w:rFonts w:ascii="Times New Roman" w:hAnsi="Times New Roman"/>
                <w:b/>
                <w:color w:val="000000" w:themeColor="text1"/>
                <w:sz w:val="20"/>
                <w:szCs w:val="20"/>
                <w:lang w:val="en-US"/>
              </w:rPr>
            </w:pPr>
          </w:p>
        </w:tc>
        <w:tc>
          <w:tcPr>
            <w:tcW w:w="8070" w:type="dxa"/>
            <w:hideMark/>
          </w:tcPr>
          <w:p w14:paraId="5DB80E0A" w14:textId="77777777" w:rsidR="002A2DB6" w:rsidRPr="002A2DB6" w:rsidRDefault="002A2DB6" w:rsidP="00912F3E">
            <w:pPr>
              <w:contextualSpacing/>
              <w:jc w:val="both"/>
              <w:rPr>
                <w:rFonts w:ascii="Times New Roman" w:hAnsi="Times New Roman"/>
                <w:b/>
                <w:bCs/>
                <w:color w:val="000000" w:themeColor="text1"/>
                <w:sz w:val="20"/>
                <w:szCs w:val="20"/>
                <w:lang w:val="en-US"/>
              </w:rPr>
            </w:pPr>
            <w:r w:rsidRPr="002A2DB6">
              <w:rPr>
                <w:rFonts w:ascii="Times New Roman" w:hAnsi="Times New Roman"/>
                <w:b/>
                <w:bCs/>
                <w:color w:val="000000" w:themeColor="text1"/>
                <w:sz w:val="20"/>
                <w:szCs w:val="20"/>
                <w:lang w:val="en-US"/>
              </w:rPr>
              <w:t>III Mjesne zajednice: Zupčići; Vitkovići; Sadba; Boguići; Vranići; Hubijeri; Goražde I; Goražde II; Goražde III; Goražde IV</w:t>
            </w:r>
          </w:p>
        </w:tc>
      </w:tr>
      <w:tr w:rsidR="002A2DB6" w14:paraId="1D7455A3" w14:textId="77777777" w:rsidTr="00EA58F2">
        <w:trPr>
          <w:cantSplit/>
          <w:trHeight w:val="20"/>
        </w:trPr>
        <w:tc>
          <w:tcPr>
            <w:tcW w:w="1305" w:type="dxa"/>
            <w:shd w:val="clear" w:color="auto" w:fill="EAEAEA"/>
            <w:hideMark/>
          </w:tcPr>
          <w:p w14:paraId="7C58701F" w14:textId="7E1B7488" w:rsidR="002A2DB6" w:rsidRPr="002A2DB6" w:rsidRDefault="00912F3E" w:rsidP="00912F3E">
            <w:pPr>
              <w:jc w:val="center"/>
              <w:rPr>
                <w:rFonts w:ascii="Times New Roman" w:hAnsi="Times New Roman"/>
                <w:b/>
                <w:color w:val="000000" w:themeColor="text1"/>
                <w:sz w:val="20"/>
                <w:szCs w:val="20"/>
                <w:lang w:val="en-US"/>
              </w:rPr>
            </w:pPr>
            <w:r w:rsidRPr="002A2DB6">
              <w:rPr>
                <w:rFonts w:ascii="Times New Roman" w:hAnsi="Times New Roman"/>
                <w:b/>
                <w:color w:val="000000" w:themeColor="text1"/>
                <w:sz w:val="20"/>
                <w:szCs w:val="20"/>
                <w:lang w:val="en-US"/>
              </w:rPr>
              <w:t>Zemljište</w:t>
            </w:r>
          </w:p>
        </w:tc>
        <w:tc>
          <w:tcPr>
            <w:tcW w:w="8070" w:type="dxa"/>
            <w:vAlign w:val="center"/>
            <w:hideMark/>
          </w:tcPr>
          <w:p w14:paraId="67D260DA" w14:textId="77777777" w:rsidR="002A2DB6" w:rsidRPr="002A2DB6" w:rsidRDefault="002A2DB6" w:rsidP="00B26047">
            <w:pPr>
              <w:numPr>
                <w:ilvl w:val="0"/>
                <w:numId w:val="30"/>
              </w:numPr>
              <w:autoSpaceDE w:val="0"/>
              <w:autoSpaceDN w:val="0"/>
              <w:adjustRightInd w:val="0"/>
              <w:contextualSpacing/>
              <w:jc w:val="both"/>
              <w:rPr>
                <w:rFonts w:ascii="Times New Roman" w:hAnsi="Times New Roman"/>
                <w:color w:val="000000" w:themeColor="text1"/>
                <w:sz w:val="20"/>
                <w:szCs w:val="20"/>
                <w:lang w:val="pl-PL"/>
              </w:rPr>
            </w:pPr>
            <w:r w:rsidRPr="002A2DB6">
              <w:rPr>
                <w:rFonts w:ascii="Times New Roman" w:hAnsi="Times New Roman"/>
                <w:color w:val="000000" w:themeColor="text1"/>
                <w:sz w:val="20"/>
                <w:szCs w:val="20"/>
                <w:lang w:val="pl-PL"/>
              </w:rPr>
              <w:t>Maksimalno iskoristiti Zupčićko polje na desnoj obali Drine, zatim Kodžaga polje i prostor u Ahmovićima (navodnjavanje)</w:t>
            </w:r>
          </w:p>
          <w:p w14:paraId="0CDA7453" w14:textId="77777777" w:rsidR="002A2DB6" w:rsidRPr="002A2DB6" w:rsidRDefault="002A2DB6" w:rsidP="00B26047">
            <w:pPr>
              <w:numPr>
                <w:ilvl w:val="0"/>
                <w:numId w:val="30"/>
              </w:numPr>
              <w:autoSpaceDE w:val="0"/>
              <w:autoSpaceDN w:val="0"/>
              <w:adjustRightInd w:val="0"/>
              <w:contextualSpacing/>
              <w:jc w:val="both"/>
              <w:rPr>
                <w:rFonts w:ascii="Times New Roman" w:hAnsi="Times New Roman"/>
                <w:color w:val="000000" w:themeColor="text1"/>
                <w:sz w:val="20"/>
                <w:szCs w:val="20"/>
                <w:lang w:val="pl-PL"/>
              </w:rPr>
            </w:pPr>
            <w:r w:rsidRPr="002A2DB6">
              <w:rPr>
                <w:rFonts w:ascii="Times New Roman" w:hAnsi="Times New Roman"/>
                <w:color w:val="000000" w:themeColor="text1"/>
                <w:sz w:val="20"/>
                <w:szCs w:val="20"/>
                <w:lang w:val="pl-PL"/>
              </w:rPr>
              <w:t xml:space="preserve">Pogodnost za  proizvodnju čine površine na polju Kolovarice, a posebno u M.z Hubijeri. </w:t>
            </w:r>
          </w:p>
          <w:p w14:paraId="33AD418F" w14:textId="340B5B11" w:rsidR="002A2DB6" w:rsidRPr="002A2DB6" w:rsidRDefault="002A2DB6" w:rsidP="00B26047">
            <w:pPr>
              <w:numPr>
                <w:ilvl w:val="0"/>
                <w:numId w:val="30"/>
              </w:numPr>
              <w:autoSpaceDE w:val="0"/>
              <w:autoSpaceDN w:val="0"/>
              <w:adjustRightInd w:val="0"/>
              <w:contextualSpacing/>
              <w:jc w:val="both"/>
              <w:rPr>
                <w:rFonts w:ascii="Times New Roman" w:hAnsi="Times New Roman"/>
                <w:color w:val="000000" w:themeColor="text1"/>
                <w:sz w:val="20"/>
                <w:szCs w:val="20"/>
                <w:lang w:val="pl-PL"/>
              </w:rPr>
            </w:pPr>
            <w:r w:rsidRPr="002A2DB6">
              <w:rPr>
                <w:rFonts w:ascii="Times New Roman" w:hAnsi="Times New Roman"/>
                <w:color w:val="000000" w:themeColor="text1"/>
                <w:sz w:val="20"/>
                <w:szCs w:val="20"/>
                <w:lang w:val="pl-PL"/>
              </w:rPr>
              <w:t>U Bou</w:t>
            </w:r>
            <w:r w:rsidR="00CF6E5C">
              <w:rPr>
                <w:rFonts w:ascii="Times New Roman" w:hAnsi="Times New Roman"/>
                <w:color w:val="000000" w:themeColor="text1"/>
                <w:sz w:val="20"/>
                <w:szCs w:val="20"/>
                <w:lang w:val="pl-PL"/>
              </w:rPr>
              <w:t>g</w:t>
            </w:r>
            <w:r w:rsidRPr="002A2DB6">
              <w:rPr>
                <w:rFonts w:ascii="Times New Roman" w:hAnsi="Times New Roman"/>
                <w:color w:val="000000" w:themeColor="text1"/>
                <w:sz w:val="20"/>
                <w:szCs w:val="20"/>
                <w:lang w:val="pl-PL"/>
              </w:rPr>
              <w:t>šićima postoje dobri zemljišni uslovi za većinu kultura. Na prostoru M. zajednice Vranići i Mravinjcu zemljišni uslovi su pogodni za sve vidove proizvodnje.</w:t>
            </w:r>
          </w:p>
          <w:p w14:paraId="18B8E7A3" w14:textId="77777777" w:rsidR="002A2DB6" w:rsidRPr="002A2DB6" w:rsidRDefault="002A2DB6" w:rsidP="00B26047">
            <w:pPr>
              <w:numPr>
                <w:ilvl w:val="0"/>
                <w:numId w:val="30"/>
              </w:numPr>
              <w:autoSpaceDE w:val="0"/>
              <w:autoSpaceDN w:val="0"/>
              <w:adjustRightInd w:val="0"/>
              <w:contextualSpacing/>
              <w:jc w:val="both"/>
              <w:rPr>
                <w:rFonts w:ascii="Times New Roman" w:hAnsi="Times New Roman"/>
                <w:color w:val="000000" w:themeColor="text1"/>
                <w:sz w:val="20"/>
                <w:szCs w:val="20"/>
                <w:lang w:val="pl-PL"/>
              </w:rPr>
            </w:pPr>
            <w:r w:rsidRPr="002A2DB6">
              <w:rPr>
                <w:rFonts w:ascii="Times New Roman" w:hAnsi="Times New Roman"/>
                <w:color w:val="000000" w:themeColor="text1"/>
                <w:sz w:val="20"/>
                <w:szCs w:val="20"/>
                <w:lang w:val="pl-PL"/>
              </w:rPr>
              <w:t>U M. zajednici Goražde I van gradskog jezgra  na polj. površini moguće je u većoj mjeri zasnivati proizvodnju.</w:t>
            </w:r>
          </w:p>
          <w:p w14:paraId="089B2625" w14:textId="77777777" w:rsidR="002A2DB6" w:rsidRPr="002A2DB6" w:rsidRDefault="002A2DB6" w:rsidP="00B26047">
            <w:pPr>
              <w:numPr>
                <w:ilvl w:val="0"/>
                <w:numId w:val="30"/>
              </w:numPr>
              <w:autoSpaceDE w:val="0"/>
              <w:autoSpaceDN w:val="0"/>
              <w:adjustRightInd w:val="0"/>
              <w:contextualSpacing/>
              <w:jc w:val="both"/>
              <w:rPr>
                <w:rFonts w:ascii="Times New Roman" w:hAnsi="Times New Roman"/>
                <w:color w:val="000000" w:themeColor="text1"/>
                <w:sz w:val="20"/>
                <w:szCs w:val="20"/>
                <w:lang w:val="pl-PL"/>
              </w:rPr>
            </w:pPr>
            <w:r w:rsidRPr="002A2DB6">
              <w:rPr>
                <w:rFonts w:ascii="Times New Roman" w:hAnsi="Times New Roman"/>
                <w:color w:val="000000" w:themeColor="text1"/>
                <w:sz w:val="20"/>
                <w:szCs w:val="20"/>
                <w:lang w:val="pl-PL"/>
              </w:rPr>
              <w:t>Poljoprivredne i šumske površine su u M. zajednici Goražde II nedovoljno iskorištene.</w:t>
            </w:r>
          </w:p>
          <w:p w14:paraId="43130952" w14:textId="77777777" w:rsidR="002A2DB6" w:rsidRPr="002A2DB6" w:rsidRDefault="002A2DB6" w:rsidP="00B26047">
            <w:pPr>
              <w:numPr>
                <w:ilvl w:val="0"/>
                <w:numId w:val="30"/>
              </w:numPr>
              <w:autoSpaceDE w:val="0"/>
              <w:autoSpaceDN w:val="0"/>
              <w:adjustRightInd w:val="0"/>
              <w:contextualSpacing/>
              <w:jc w:val="both"/>
              <w:rPr>
                <w:rFonts w:ascii="Times New Roman" w:hAnsi="Times New Roman"/>
                <w:color w:val="000000" w:themeColor="text1"/>
                <w:sz w:val="20"/>
                <w:szCs w:val="20"/>
                <w:lang w:val="pl-PL"/>
              </w:rPr>
            </w:pPr>
            <w:r w:rsidRPr="002A2DB6">
              <w:rPr>
                <w:rFonts w:ascii="Times New Roman" w:hAnsi="Times New Roman"/>
                <w:color w:val="000000" w:themeColor="text1"/>
                <w:sz w:val="20"/>
                <w:szCs w:val="20"/>
                <w:lang w:val="pl-PL"/>
              </w:rPr>
              <w:t xml:space="preserve">M. zajednica Goražde III asocira na voćnu proizvodnju. </w:t>
            </w:r>
          </w:p>
          <w:p w14:paraId="4C596B40" w14:textId="77777777" w:rsidR="002A2DB6" w:rsidRPr="002A2DB6" w:rsidRDefault="002A2DB6" w:rsidP="00B26047">
            <w:pPr>
              <w:numPr>
                <w:ilvl w:val="0"/>
                <w:numId w:val="30"/>
              </w:numPr>
              <w:autoSpaceDE w:val="0"/>
              <w:autoSpaceDN w:val="0"/>
              <w:adjustRightInd w:val="0"/>
              <w:contextualSpacing/>
              <w:jc w:val="both"/>
              <w:rPr>
                <w:rFonts w:ascii="Times New Roman" w:hAnsi="Times New Roman"/>
                <w:color w:val="000000" w:themeColor="text1"/>
                <w:sz w:val="20"/>
                <w:szCs w:val="20"/>
                <w:lang w:val="pl-PL"/>
              </w:rPr>
            </w:pPr>
            <w:r w:rsidRPr="002A2DB6">
              <w:rPr>
                <w:rFonts w:ascii="Times New Roman" w:hAnsi="Times New Roman"/>
                <w:color w:val="000000" w:themeColor="text1"/>
                <w:sz w:val="20"/>
                <w:szCs w:val="20"/>
                <w:lang w:val="pl-PL"/>
              </w:rPr>
              <w:t>M. zajednica Goražde IV zemljište na polju Podpoda nije dovoljno iskorišteno.</w:t>
            </w:r>
          </w:p>
        </w:tc>
      </w:tr>
      <w:tr w:rsidR="002A2DB6" w14:paraId="410C5560" w14:textId="77777777" w:rsidTr="00EA58F2">
        <w:trPr>
          <w:cantSplit/>
          <w:trHeight w:val="20"/>
        </w:trPr>
        <w:tc>
          <w:tcPr>
            <w:tcW w:w="1305" w:type="dxa"/>
            <w:shd w:val="clear" w:color="auto" w:fill="EAEAEA"/>
            <w:hideMark/>
          </w:tcPr>
          <w:p w14:paraId="13060A76" w14:textId="27C780B8" w:rsidR="002A2DB6" w:rsidRPr="002A2DB6" w:rsidRDefault="00912F3E" w:rsidP="00912F3E">
            <w:pPr>
              <w:jc w:val="center"/>
              <w:rPr>
                <w:rFonts w:ascii="Times New Roman" w:hAnsi="Times New Roman"/>
                <w:b/>
                <w:color w:val="000000" w:themeColor="text1"/>
                <w:sz w:val="20"/>
                <w:szCs w:val="20"/>
                <w:lang w:val="en-US"/>
              </w:rPr>
            </w:pPr>
            <w:r w:rsidRPr="002A2DB6">
              <w:rPr>
                <w:rFonts w:ascii="Times New Roman" w:hAnsi="Times New Roman"/>
                <w:b/>
                <w:color w:val="000000" w:themeColor="text1"/>
                <w:sz w:val="20"/>
                <w:szCs w:val="20"/>
                <w:lang w:val="en-US"/>
              </w:rPr>
              <w:lastRenderedPageBreak/>
              <w:t>Stočarstvo</w:t>
            </w:r>
          </w:p>
        </w:tc>
        <w:tc>
          <w:tcPr>
            <w:tcW w:w="8070" w:type="dxa"/>
            <w:hideMark/>
          </w:tcPr>
          <w:p w14:paraId="69CC05D7" w14:textId="77777777" w:rsidR="002A2DB6" w:rsidRPr="002A2DB6" w:rsidRDefault="002A2DB6" w:rsidP="00B26047">
            <w:pPr>
              <w:numPr>
                <w:ilvl w:val="0"/>
                <w:numId w:val="31"/>
              </w:numPr>
              <w:autoSpaceDE w:val="0"/>
              <w:autoSpaceDN w:val="0"/>
              <w:adjustRightInd w:val="0"/>
              <w:contextualSpacing/>
              <w:jc w:val="both"/>
              <w:rPr>
                <w:rFonts w:ascii="Times New Roman" w:hAnsi="Times New Roman"/>
                <w:iCs/>
                <w:color w:val="000000" w:themeColor="text1"/>
                <w:sz w:val="20"/>
                <w:szCs w:val="20"/>
                <w:lang w:val="pl-PL"/>
              </w:rPr>
            </w:pPr>
            <w:r w:rsidRPr="002A2DB6">
              <w:rPr>
                <w:rFonts w:ascii="Times New Roman" w:hAnsi="Times New Roman"/>
                <w:iCs/>
                <w:color w:val="000000" w:themeColor="text1"/>
                <w:sz w:val="20"/>
                <w:szCs w:val="20"/>
                <w:lang w:val="pl-PL"/>
              </w:rPr>
              <w:t xml:space="preserve">U M. zajednici Zupčići, zatim u mjestima Kodžaga polja i Ahmovićima proizvoditi krmno bilje (stočni grašak, grahoricu, stočni sirak, stočni kelj, silažni kukuruz), posebno na neobrađenim  poljoprivrednim površinama. </w:t>
            </w:r>
          </w:p>
          <w:p w14:paraId="5308F30E" w14:textId="77777777" w:rsidR="002A2DB6" w:rsidRPr="002A2DB6" w:rsidRDefault="002A2DB6" w:rsidP="00B26047">
            <w:pPr>
              <w:numPr>
                <w:ilvl w:val="0"/>
                <w:numId w:val="31"/>
              </w:numPr>
              <w:autoSpaceDE w:val="0"/>
              <w:autoSpaceDN w:val="0"/>
              <w:adjustRightInd w:val="0"/>
              <w:contextualSpacing/>
              <w:jc w:val="both"/>
              <w:rPr>
                <w:rFonts w:ascii="Times New Roman" w:hAnsi="Times New Roman"/>
                <w:iCs/>
                <w:color w:val="000000" w:themeColor="text1"/>
                <w:sz w:val="20"/>
                <w:szCs w:val="20"/>
                <w:lang w:val="pl-PL"/>
              </w:rPr>
            </w:pPr>
            <w:r w:rsidRPr="002A2DB6">
              <w:rPr>
                <w:rFonts w:ascii="Times New Roman" w:hAnsi="Times New Roman"/>
                <w:iCs/>
                <w:color w:val="000000" w:themeColor="text1"/>
                <w:sz w:val="20"/>
                <w:szCs w:val="20"/>
                <w:lang w:val="pl-PL"/>
              </w:rPr>
              <w:t xml:space="preserve">M. zajednica Vranići i Bogušići sa višim predjelima, a i kotlinama imaju izvanredne uslove za manje farme krava i ovaca. </w:t>
            </w:r>
          </w:p>
          <w:p w14:paraId="196133C9" w14:textId="77777777" w:rsidR="002A2DB6" w:rsidRPr="002A2DB6" w:rsidRDefault="002A2DB6" w:rsidP="00B26047">
            <w:pPr>
              <w:numPr>
                <w:ilvl w:val="0"/>
                <w:numId w:val="31"/>
              </w:numPr>
              <w:autoSpaceDE w:val="0"/>
              <w:autoSpaceDN w:val="0"/>
              <w:adjustRightInd w:val="0"/>
              <w:contextualSpacing/>
              <w:jc w:val="both"/>
              <w:rPr>
                <w:rFonts w:ascii="Times New Roman" w:hAnsi="Times New Roman"/>
                <w:iCs/>
                <w:color w:val="000000" w:themeColor="text1"/>
                <w:sz w:val="20"/>
                <w:szCs w:val="20"/>
                <w:lang w:val="pl-PL"/>
              </w:rPr>
            </w:pPr>
            <w:r w:rsidRPr="002A2DB6">
              <w:rPr>
                <w:rFonts w:ascii="Times New Roman" w:hAnsi="Times New Roman"/>
                <w:iCs/>
                <w:color w:val="000000" w:themeColor="text1"/>
                <w:sz w:val="20"/>
                <w:szCs w:val="20"/>
                <w:lang w:val="pl-PL"/>
              </w:rPr>
              <w:t>Sve prigradske M. zajednice trebaju se orjentisati na mješovite tipove biljne i animalne proizvodnje kako bi u zaleđu Grada Goražda koristile blizinu i svoje proizvode prodavali u urbanoj sredini i na „kućnom pragu”.</w:t>
            </w:r>
          </w:p>
        </w:tc>
      </w:tr>
      <w:tr w:rsidR="002A2DB6" w14:paraId="2CDDB3BA" w14:textId="77777777" w:rsidTr="00EA58F2">
        <w:trPr>
          <w:cantSplit/>
          <w:trHeight w:val="20"/>
        </w:trPr>
        <w:tc>
          <w:tcPr>
            <w:tcW w:w="1305" w:type="dxa"/>
            <w:shd w:val="clear" w:color="auto" w:fill="EAEAEA"/>
            <w:hideMark/>
          </w:tcPr>
          <w:p w14:paraId="113415ED" w14:textId="7BD14076" w:rsidR="002A2DB6" w:rsidRPr="002A2DB6" w:rsidRDefault="00912F3E" w:rsidP="00912F3E">
            <w:pPr>
              <w:jc w:val="center"/>
              <w:rPr>
                <w:rFonts w:ascii="Times New Roman" w:hAnsi="Times New Roman"/>
                <w:b/>
                <w:color w:val="000000" w:themeColor="text1"/>
                <w:sz w:val="20"/>
                <w:szCs w:val="20"/>
                <w:lang w:val="en-US"/>
              </w:rPr>
            </w:pPr>
            <w:r w:rsidRPr="002A2DB6">
              <w:rPr>
                <w:rFonts w:ascii="Times New Roman" w:hAnsi="Times New Roman"/>
                <w:b/>
                <w:color w:val="000000" w:themeColor="text1"/>
                <w:sz w:val="20"/>
                <w:szCs w:val="20"/>
                <w:lang w:val="en-US"/>
              </w:rPr>
              <w:t>Ratarstvo</w:t>
            </w:r>
          </w:p>
        </w:tc>
        <w:tc>
          <w:tcPr>
            <w:tcW w:w="8070" w:type="dxa"/>
            <w:hideMark/>
          </w:tcPr>
          <w:p w14:paraId="1639D49B" w14:textId="77777777" w:rsidR="002A2DB6" w:rsidRPr="002A2DB6" w:rsidRDefault="002A2DB6" w:rsidP="00B26047">
            <w:pPr>
              <w:numPr>
                <w:ilvl w:val="0"/>
                <w:numId w:val="32"/>
              </w:numPr>
              <w:autoSpaceDE w:val="0"/>
              <w:autoSpaceDN w:val="0"/>
              <w:adjustRightInd w:val="0"/>
              <w:contextualSpacing/>
              <w:jc w:val="both"/>
              <w:rPr>
                <w:rFonts w:ascii="Times New Roman" w:hAnsi="Times New Roman"/>
                <w:color w:val="000000" w:themeColor="text1"/>
                <w:sz w:val="20"/>
                <w:szCs w:val="20"/>
                <w:lang w:val="en-US"/>
              </w:rPr>
            </w:pPr>
            <w:r w:rsidRPr="002A2DB6">
              <w:rPr>
                <w:rFonts w:ascii="Times New Roman" w:hAnsi="Times New Roman"/>
                <w:color w:val="000000" w:themeColor="text1"/>
                <w:sz w:val="20"/>
                <w:szCs w:val="20"/>
                <w:lang w:val="en-US"/>
              </w:rPr>
              <w:t>Heljdu, raž i pšenicu certificirati kao organske proizvode.</w:t>
            </w:r>
          </w:p>
          <w:p w14:paraId="439DF7EE" w14:textId="77777777" w:rsidR="002A2DB6" w:rsidRPr="002A2DB6" w:rsidRDefault="002A2DB6" w:rsidP="00B26047">
            <w:pPr>
              <w:numPr>
                <w:ilvl w:val="0"/>
                <w:numId w:val="32"/>
              </w:numPr>
              <w:autoSpaceDE w:val="0"/>
              <w:autoSpaceDN w:val="0"/>
              <w:adjustRightInd w:val="0"/>
              <w:contextualSpacing/>
              <w:jc w:val="both"/>
              <w:rPr>
                <w:rFonts w:ascii="Times New Roman" w:hAnsi="Times New Roman"/>
                <w:color w:val="000000" w:themeColor="text1"/>
                <w:sz w:val="20"/>
                <w:szCs w:val="20"/>
                <w:lang w:val="en-US"/>
              </w:rPr>
            </w:pPr>
            <w:r w:rsidRPr="002A2DB6">
              <w:rPr>
                <w:rFonts w:ascii="Times New Roman" w:hAnsi="Times New Roman"/>
                <w:color w:val="000000" w:themeColor="text1"/>
                <w:sz w:val="20"/>
                <w:szCs w:val="20"/>
                <w:lang w:val="en-US"/>
              </w:rPr>
              <w:t>U navedenim M. Zajednicama  žitarice u konvencijalnoj proizvodnji nije ekonomski opravdano proizvoditi.</w:t>
            </w:r>
          </w:p>
          <w:p w14:paraId="1E3D3317" w14:textId="77777777" w:rsidR="002A2DB6" w:rsidRPr="002A2DB6" w:rsidRDefault="002A2DB6" w:rsidP="00B26047">
            <w:pPr>
              <w:numPr>
                <w:ilvl w:val="0"/>
                <w:numId w:val="32"/>
              </w:numPr>
              <w:autoSpaceDE w:val="0"/>
              <w:autoSpaceDN w:val="0"/>
              <w:adjustRightInd w:val="0"/>
              <w:contextualSpacing/>
              <w:jc w:val="both"/>
              <w:rPr>
                <w:rFonts w:ascii="Times New Roman" w:hAnsi="Times New Roman"/>
                <w:color w:val="000000" w:themeColor="text1"/>
                <w:sz w:val="20"/>
                <w:szCs w:val="20"/>
                <w:lang w:val="en-US"/>
              </w:rPr>
            </w:pPr>
            <w:r w:rsidRPr="002A2DB6">
              <w:rPr>
                <w:rFonts w:ascii="Times New Roman" w:hAnsi="Times New Roman"/>
                <w:color w:val="000000" w:themeColor="text1"/>
                <w:sz w:val="20"/>
                <w:szCs w:val="20"/>
                <w:lang w:val="en-US"/>
              </w:rPr>
              <w:t>Proizvodnju žitarice tritikale i ostalih krmnih kultura uzgajati za ishranu stoke.</w:t>
            </w:r>
          </w:p>
        </w:tc>
      </w:tr>
      <w:tr w:rsidR="002A2DB6" w14:paraId="44076D97" w14:textId="77777777" w:rsidTr="00EA58F2">
        <w:trPr>
          <w:cantSplit/>
          <w:trHeight w:val="20"/>
        </w:trPr>
        <w:tc>
          <w:tcPr>
            <w:tcW w:w="1305" w:type="dxa"/>
            <w:shd w:val="clear" w:color="auto" w:fill="EAEAEA"/>
            <w:hideMark/>
          </w:tcPr>
          <w:p w14:paraId="5044AD27" w14:textId="797A3C77" w:rsidR="002A2DB6" w:rsidRPr="002A2DB6" w:rsidRDefault="00912F3E" w:rsidP="00912F3E">
            <w:pPr>
              <w:jc w:val="center"/>
              <w:rPr>
                <w:rFonts w:ascii="Times New Roman" w:hAnsi="Times New Roman"/>
                <w:b/>
                <w:color w:val="000000" w:themeColor="text1"/>
                <w:sz w:val="20"/>
                <w:szCs w:val="20"/>
                <w:lang w:val="en-US"/>
              </w:rPr>
            </w:pPr>
            <w:r w:rsidRPr="002A2DB6">
              <w:rPr>
                <w:rFonts w:ascii="Times New Roman" w:hAnsi="Times New Roman"/>
                <w:b/>
                <w:color w:val="000000" w:themeColor="text1"/>
                <w:sz w:val="20"/>
                <w:szCs w:val="20"/>
                <w:lang w:val="en-US"/>
              </w:rPr>
              <w:t>Voćarstvo</w:t>
            </w:r>
          </w:p>
        </w:tc>
        <w:tc>
          <w:tcPr>
            <w:tcW w:w="8070" w:type="dxa"/>
            <w:hideMark/>
          </w:tcPr>
          <w:p w14:paraId="75B38F0D" w14:textId="77777777" w:rsidR="002A2DB6" w:rsidRPr="002A2DB6" w:rsidRDefault="002A2DB6" w:rsidP="00B26047">
            <w:pPr>
              <w:numPr>
                <w:ilvl w:val="0"/>
                <w:numId w:val="33"/>
              </w:numPr>
              <w:autoSpaceDE w:val="0"/>
              <w:autoSpaceDN w:val="0"/>
              <w:adjustRightInd w:val="0"/>
              <w:contextualSpacing/>
              <w:jc w:val="both"/>
              <w:rPr>
                <w:rFonts w:ascii="Times New Roman" w:hAnsi="Times New Roman"/>
                <w:noProof/>
                <w:color w:val="000000" w:themeColor="text1"/>
                <w:sz w:val="20"/>
                <w:szCs w:val="20"/>
                <w:lang w:val="en-US"/>
              </w:rPr>
            </w:pPr>
            <w:r w:rsidRPr="002A2DB6">
              <w:rPr>
                <w:rFonts w:ascii="Times New Roman" w:hAnsi="Times New Roman"/>
                <w:noProof/>
                <w:color w:val="000000" w:themeColor="text1"/>
                <w:sz w:val="20"/>
                <w:szCs w:val="20"/>
                <w:lang w:val="en-US"/>
              </w:rPr>
              <w:t xml:space="preserve">Nije moguće još dugo vremena nositi hipoteku Goražda kao najboljeg voćarskog područja ukoliko se ne provedu mjere sanacije autohtonog voća. </w:t>
            </w:r>
          </w:p>
          <w:p w14:paraId="0483D66B" w14:textId="77777777" w:rsidR="002A2DB6" w:rsidRPr="002A2DB6" w:rsidRDefault="002A2DB6" w:rsidP="00B26047">
            <w:pPr>
              <w:numPr>
                <w:ilvl w:val="0"/>
                <w:numId w:val="33"/>
              </w:numPr>
              <w:autoSpaceDE w:val="0"/>
              <w:autoSpaceDN w:val="0"/>
              <w:adjustRightInd w:val="0"/>
              <w:contextualSpacing/>
              <w:jc w:val="both"/>
              <w:rPr>
                <w:rFonts w:ascii="Times New Roman" w:hAnsi="Times New Roman"/>
                <w:noProof/>
                <w:color w:val="000000" w:themeColor="text1"/>
                <w:sz w:val="20"/>
                <w:szCs w:val="20"/>
                <w:lang w:val="en-US"/>
              </w:rPr>
            </w:pPr>
            <w:r w:rsidRPr="002A2DB6">
              <w:rPr>
                <w:rFonts w:ascii="Times New Roman" w:hAnsi="Times New Roman"/>
                <w:noProof/>
                <w:color w:val="000000" w:themeColor="text1"/>
                <w:sz w:val="20"/>
                <w:szCs w:val="20"/>
                <w:lang w:val="en-US"/>
              </w:rPr>
              <w:t>Autohtone voćne vrste sačuvati za  preradu (sokove, džemove, marmelade, pekmez).</w:t>
            </w:r>
          </w:p>
          <w:p w14:paraId="50C5818A" w14:textId="77777777" w:rsidR="002A2DB6" w:rsidRPr="002A2DB6" w:rsidRDefault="002A2DB6" w:rsidP="00B26047">
            <w:pPr>
              <w:numPr>
                <w:ilvl w:val="0"/>
                <w:numId w:val="33"/>
              </w:numPr>
              <w:autoSpaceDE w:val="0"/>
              <w:autoSpaceDN w:val="0"/>
              <w:adjustRightInd w:val="0"/>
              <w:contextualSpacing/>
              <w:jc w:val="both"/>
              <w:rPr>
                <w:rFonts w:ascii="Times New Roman" w:hAnsi="Times New Roman"/>
                <w:noProof/>
                <w:color w:val="000000" w:themeColor="text1"/>
                <w:sz w:val="20"/>
                <w:szCs w:val="20"/>
                <w:lang w:val="en-US"/>
              </w:rPr>
            </w:pPr>
            <w:r w:rsidRPr="002A2DB6">
              <w:rPr>
                <w:rFonts w:ascii="Times New Roman" w:hAnsi="Times New Roman"/>
                <w:noProof/>
                <w:color w:val="000000" w:themeColor="text1"/>
                <w:sz w:val="20"/>
                <w:szCs w:val="20"/>
                <w:lang w:val="en-US"/>
              </w:rPr>
              <w:t xml:space="preserve">Predvidjeti kontrolisati posticaje sanaciji autohtonog voća. </w:t>
            </w:r>
          </w:p>
        </w:tc>
      </w:tr>
      <w:tr w:rsidR="002A2DB6" w14:paraId="11DEAC7F" w14:textId="77777777" w:rsidTr="00EA58F2">
        <w:trPr>
          <w:cantSplit/>
          <w:trHeight w:val="20"/>
        </w:trPr>
        <w:tc>
          <w:tcPr>
            <w:tcW w:w="1305" w:type="dxa"/>
            <w:shd w:val="clear" w:color="auto" w:fill="EAEAEA"/>
            <w:hideMark/>
          </w:tcPr>
          <w:p w14:paraId="6C040741" w14:textId="4063D4F4" w:rsidR="002A2DB6" w:rsidRPr="002A2DB6" w:rsidRDefault="00912F3E" w:rsidP="00912F3E">
            <w:pPr>
              <w:jc w:val="center"/>
              <w:rPr>
                <w:rFonts w:ascii="Times New Roman" w:hAnsi="Times New Roman"/>
                <w:b/>
                <w:color w:val="000000" w:themeColor="text1"/>
                <w:sz w:val="20"/>
                <w:szCs w:val="20"/>
                <w:lang w:val="en-US"/>
              </w:rPr>
            </w:pPr>
            <w:r>
              <w:rPr>
                <w:rFonts w:ascii="Times New Roman" w:hAnsi="Times New Roman"/>
                <w:b/>
                <w:color w:val="000000" w:themeColor="text1"/>
                <w:sz w:val="20"/>
                <w:szCs w:val="20"/>
                <w:lang w:val="en-US"/>
              </w:rPr>
              <w:t>Povrtlarstvo</w:t>
            </w:r>
          </w:p>
        </w:tc>
        <w:tc>
          <w:tcPr>
            <w:tcW w:w="8070" w:type="dxa"/>
            <w:hideMark/>
          </w:tcPr>
          <w:p w14:paraId="71973ACD" w14:textId="77777777" w:rsidR="002A2DB6" w:rsidRPr="002A2DB6" w:rsidRDefault="002A2DB6" w:rsidP="00B26047">
            <w:pPr>
              <w:numPr>
                <w:ilvl w:val="0"/>
                <w:numId w:val="34"/>
              </w:numPr>
              <w:jc w:val="both"/>
              <w:rPr>
                <w:rFonts w:ascii="Times New Roman" w:eastAsia="Times New Roman" w:hAnsi="Times New Roman"/>
                <w:color w:val="000000" w:themeColor="text1"/>
                <w:sz w:val="20"/>
                <w:szCs w:val="20"/>
                <w:lang w:val="hr-HR"/>
              </w:rPr>
            </w:pPr>
            <w:r w:rsidRPr="002A2DB6">
              <w:rPr>
                <w:rFonts w:ascii="Times New Roman" w:eastAsia="Times New Roman" w:hAnsi="Times New Roman"/>
                <w:color w:val="000000" w:themeColor="text1"/>
                <w:sz w:val="20"/>
                <w:szCs w:val="20"/>
                <w:lang w:val="hr-HR"/>
              </w:rPr>
              <w:t>Planirati finansijske benefite za i</w:t>
            </w:r>
            <w:r w:rsidRPr="002A2DB6">
              <w:rPr>
                <w:rFonts w:ascii="Times New Roman" w:eastAsia="Times New Roman" w:hAnsi="Times New Roman"/>
                <w:color w:val="000000" w:themeColor="text1"/>
                <w:sz w:val="20"/>
                <w:szCs w:val="20"/>
                <w:lang w:val="en-GB"/>
              </w:rPr>
              <w:t>zgraditi</w:t>
            </w:r>
            <w:r w:rsidRPr="002A2DB6">
              <w:rPr>
                <w:rFonts w:ascii="Times New Roman" w:eastAsia="Times New Roman" w:hAnsi="Times New Roman"/>
                <w:color w:val="000000" w:themeColor="text1"/>
                <w:sz w:val="20"/>
                <w:szCs w:val="20"/>
                <w:lang w:val="sr-Latn-CS"/>
              </w:rPr>
              <w:t xml:space="preserve"> </w:t>
            </w:r>
            <w:r w:rsidRPr="002A2DB6">
              <w:rPr>
                <w:rFonts w:ascii="Times New Roman" w:eastAsia="Times New Roman" w:hAnsi="Times New Roman"/>
                <w:color w:val="000000" w:themeColor="text1"/>
                <w:sz w:val="20"/>
                <w:szCs w:val="20"/>
                <w:lang w:val="en-GB"/>
              </w:rPr>
              <w:t>centra</w:t>
            </w:r>
            <w:r w:rsidRPr="002A2DB6">
              <w:rPr>
                <w:rFonts w:ascii="Times New Roman" w:eastAsia="Times New Roman" w:hAnsi="Times New Roman"/>
                <w:color w:val="000000" w:themeColor="text1"/>
                <w:sz w:val="20"/>
                <w:szCs w:val="20"/>
                <w:lang w:val="sr-Latn-CS"/>
              </w:rPr>
              <w:t xml:space="preserve"> </w:t>
            </w:r>
            <w:r w:rsidRPr="002A2DB6">
              <w:rPr>
                <w:rFonts w:ascii="Times New Roman" w:eastAsia="Times New Roman" w:hAnsi="Times New Roman"/>
                <w:color w:val="000000" w:themeColor="text1"/>
                <w:sz w:val="20"/>
                <w:szCs w:val="20"/>
                <w:lang w:val="en-GB"/>
              </w:rPr>
              <w:t>za</w:t>
            </w:r>
            <w:r w:rsidRPr="002A2DB6">
              <w:rPr>
                <w:rFonts w:ascii="Times New Roman" w:eastAsia="Times New Roman" w:hAnsi="Times New Roman"/>
                <w:color w:val="000000" w:themeColor="text1"/>
                <w:sz w:val="20"/>
                <w:szCs w:val="20"/>
                <w:lang w:val="sr-Latn-CS"/>
              </w:rPr>
              <w:t xml:space="preserve"> </w:t>
            </w:r>
            <w:r w:rsidRPr="002A2DB6">
              <w:rPr>
                <w:rFonts w:ascii="Times New Roman" w:eastAsia="Times New Roman" w:hAnsi="Times New Roman"/>
                <w:color w:val="000000" w:themeColor="text1"/>
                <w:sz w:val="20"/>
                <w:szCs w:val="20"/>
                <w:lang w:val="en-GB"/>
              </w:rPr>
              <w:t>prijem</w:t>
            </w:r>
            <w:r w:rsidRPr="002A2DB6">
              <w:rPr>
                <w:rFonts w:ascii="Times New Roman" w:eastAsia="Times New Roman" w:hAnsi="Times New Roman"/>
                <w:color w:val="000000" w:themeColor="text1"/>
                <w:sz w:val="20"/>
                <w:szCs w:val="20"/>
                <w:lang w:val="sr-Latn-CS"/>
              </w:rPr>
              <w:t xml:space="preserve"> </w:t>
            </w:r>
            <w:r w:rsidRPr="002A2DB6">
              <w:rPr>
                <w:rFonts w:ascii="Times New Roman" w:eastAsia="Times New Roman" w:hAnsi="Times New Roman"/>
                <w:color w:val="000000" w:themeColor="text1"/>
                <w:sz w:val="20"/>
                <w:szCs w:val="20"/>
                <w:lang w:val="en-GB"/>
              </w:rPr>
              <w:t>i</w:t>
            </w:r>
            <w:r w:rsidRPr="002A2DB6">
              <w:rPr>
                <w:rFonts w:ascii="Times New Roman" w:eastAsia="Times New Roman" w:hAnsi="Times New Roman"/>
                <w:color w:val="000000" w:themeColor="text1"/>
                <w:sz w:val="20"/>
                <w:szCs w:val="20"/>
                <w:lang w:val="sr-Latn-CS"/>
              </w:rPr>
              <w:t xml:space="preserve"> </w:t>
            </w:r>
            <w:r w:rsidRPr="002A2DB6">
              <w:rPr>
                <w:rFonts w:ascii="Times New Roman" w:eastAsia="Times New Roman" w:hAnsi="Times New Roman"/>
                <w:color w:val="000000" w:themeColor="text1"/>
                <w:sz w:val="20"/>
                <w:szCs w:val="20"/>
                <w:lang w:val="en-GB"/>
              </w:rPr>
              <w:t>pakiranje</w:t>
            </w:r>
            <w:r w:rsidRPr="002A2DB6">
              <w:rPr>
                <w:rFonts w:ascii="Times New Roman" w:eastAsia="Times New Roman" w:hAnsi="Times New Roman"/>
                <w:color w:val="000000" w:themeColor="text1"/>
                <w:sz w:val="20"/>
                <w:szCs w:val="20"/>
                <w:lang w:val="sr-Latn-CS"/>
              </w:rPr>
              <w:t xml:space="preserve">, </w:t>
            </w:r>
            <w:r w:rsidRPr="002A2DB6">
              <w:rPr>
                <w:rFonts w:ascii="Times New Roman" w:eastAsia="Times New Roman" w:hAnsi="Times New Roman"/>
                <w:color w:val="000000" w:themeColor="text1"/>
                <w:sz w:val="20"/>
                <w:szCs w:val="20"/>
                <w:lang w:val="hr-HR"/>
              </w:rPr>
              <w:t>skladišne rashladne prostore za čuvanje svježeg  povrća i voća (regres kamata na  kredite).</w:t>
            </w:r>
          </w:p>
          <w:p w14:paraId="51B7C3C8" w14:textId="77777777" w:rsidR="002A2DB6" w:rsidRPr="002A2DB6" w:rsidRDefault="002A2DB6" w:rsidP="00B26047">
            <w:pPr>
              <w:numPr>
                <w:ilvl w:val="0"/>
                <w:numId w:val="34"/>
              </w:numPr>
              <w:jc w:val="both"/>
              <w:rPr>
                <w:rFonts w:ascii="Times New Roman" w:eastAsia="Times New Roman" w:hAnsi="Times New Roman"/>
                <w:color w:val="000000" w:themeColor="text1"/>
                <w:sz w:val="20"/>
                <w:szCs w:val="20"/>
                <w:lang w:val="hr-HR"/>
              </w:rPr>
            </w:pPr>
            <w:r w:rsidRPr="002A2DB6">
              <w:rPr>
                <w:rFonts w:ascii="Times New Roman" w:eastAsia="Times New Roman" w:hAnsi="Times New Roman"/>
                <w:color w:val="000000" w:themeColor="text1"/>
                <w:sz w:val="20"/>
                <w:szCs w:val="20"/>
                <w:lang w:val="hr-HR"/>
              </w:rPr>
              <w:t>Podsticati plasteničku proizvodnju u površini ne manjoj od 50 m</w:t>
            </w:r>
            <w:r w:rsidRPr="002A2DB6">
              <w:rPr>
                <w:rFonts w:ascii="Times New Roman" w:eastAsia="Times New Roman" w:hAnsi="Times New Roman"/>
                <w:color w:val="000000" w:themeColor="text1"/>
                <w:sz w:val="20"/>
                <w:szCs w:val="20"/>
                <w:vertAlign w:val="superscript"/>
                <w:lang w:val="hr-HR"/>
              </w:rPr>
              <w:t>2</w:t>
            </w:r>
            <w:r w:rsidRPr="002A2DB6">
              <w:rPr>
                <w:rFonts w:ascii="Times New Roman" w:eastAsia="Times New Roman" w:hAnsi="Times New Roman"/>
                <w:color w:val="000000" w:themeColor="text1"/>
                <w:sz w:val="20"/>
                <w:szCs w:val="20"/>
                <w:lang w:val="hr-HR"/>
              </w:rPr>
              <w:t xml:space="preserve">.  </w:t>
            </w:r>
          </w:p>
        </w:tc>
      </w:tr>
      <w:tr w:rsidR="002A2DB6" w14:paraId="5281CBD3" w14:textId="77777777" w:rsidTr="00EA58F2">
        <w:trPr>
          <w:cantSplit/>
          <w:trHeight w:val="20"/>
        </w:trPr>
        <w:tc>
          <w:tcPr>
            <w:tcW w:w="1305" w:type="dxa"/>
            <w:shd w:val="clear" w:color="auto" w:fill="EAEAEA"/>
            <w:hideMark/>
          </w:tcPr>
          <w:p w14:paraId="268C39A3" w14:textId="123B9D79" w:rsidR="002A2DB6" w:rsidRPr="002A2DB6" w:rsidRDefault="00912F3E" w:rsidP="00912F3E">
            <w:pPr>
              <w:jc w:val="center"/>
              <w:rPr>
                <w:rFonts w:ascii="Times New Roman" w:hAnsi="Times New Roman"/>
                <w:b/>
                <w:color w:val="000000" w:themeColor="text1"/>
                <w:sz w:val="20"/>
                <w:szCs w:val="20"/>
                <w:lang w:val="en-US"/>
              </w:rPr>
            </w:pPr>
            <w:r w:rsidRPr="002A2DB6">
              <w:rPr>
                <w:rFonts w:ascii="Times New Roman" w:hAnsi="Times New Roman"/>
                <w:b/>
                <w:color w:val="000000" w:themeColor="text1"/>
                <w:sz w:val="20"/>
                <w:szCs w:val="20"/>
                <w:lang w:val="en-US"/>
              </w:rPr>
              <w:t>Ljeko bilje</w:t>
            </w:r>
          </w:p>
        </w:tc>
        <w:tc>
          <w:tcPr>
            <w:tcW w:w="8070" w:type="dxa"/>
            <w:vAlign w:val="center"/>
            <w:hideMark/>
          </w:tcPr>
          <w:p w14:paraId="6C8BF036" w14:textId="77777777" w:rsidR="002A2DB6" w:rsidRPr="002A2DB6" w:rsidRDefault="002A2DB6" w:rsidP="00B26047">
            <w:pPr>
              <w:numPr>
                <w:ilvl w:val="0"/>
                <w:numId w:val="35"/>
              </w:numPr>
              <w:contextualSpacing/>
              <w:jc w:val="both"/>
              <w:rPr>
                <w:rFonts w:ascii="Times New Roman" w:eastAsia="Times New Roman" w:hAnsi="Times New Roman"/>
                <w:color w:val="000000" w:themeColor="text1"/>
                <w:sz w:val="20"/>
                <w:szCs w:val="20"/>
                <w:lang w:val="hr-HR"/>
              </w:rPr>
            </w:pPr>
            <w:r w:rsidRPr="002A2DB6">
              <w:rPr>
                <w:rFonts w:ascii="Times New Roman" w:eastAsia="Times New Roman" w:hAnsi="Times New Roman"/>
                <w:color w:val="000000" w:themeColor="text1"/>
                <w:sz w:val="20"/>
                <w:szCs w:val="20"/>
                <w:lang w:val="hr-HR"/>
              </w:rPr>
              <w:t>Izraditi Program razvoja sektora ljekovitog bilja - i</w:t>
            </w:r>
            <w:r w:rsidRPr="002A2DB6">
              <w:rPr>
                <w:rFonts w:ascii="Times New Roman" w:eastAsia="Times New Roman" w:hAnsi="Times New Roman"/>
                <w:color w:val="000000" w:themeColor="text1"/>
                <w:sz w:val="20"/>
                <w:szCs w:val="20"/>
                <w:lang w:val="pl-PL"/>
              </w:rPr>
              <w:t>dentifikacija</w:t>
            </w:r>
            <w:r w:rsidRPr="002A2DB6">
              <w:rPr>
                <w:rFonts w:ascii="Times New Roman" w:eastAsia="Times New Roman" w:hAnsi="Times New Roman"/>
                <w:color w:val="000000" w:themeColor="text1"/>
                <w:sz w:val="20"/>
                <w:szCs w:val="20"/>
                <w:lang w:val="hr-HR"/>
              </w:rPr>
              <w:t xml:space="preserve"> </w:t>
            </w:r>
            <w:r w:rsidRPr="002A2DB6">
              <w:rPr>
                <w:rFonts w:ascii="Times New Roman" w:eastAsia="Times New Roman" w:hAnsi="Times New Roman"/>
                <w:color w:val="000000" w:themeColor="text1"/>
                <w:sz w:val="20"/>
                <w:szCs w:val="20"/>
                <w:lang w:val="pl-PL"/>
              </w:rPr>
              <w:t>sekundarnih</w:t>
            </w:r>
            <w:r w:rsidRPr="002A2DB6">
              <w:rPr>
                <w:rFonts w:ascii="Times New Roman" w:eastAsia="Times New Roman" w:hAnsi="Times New Roman"/>
                <w:color w:val="000000" w:themeColor="text1"/>
                <w:sz w:val="20"/>
                <w:szCs w:val="20"/>
                <w:lang w:val="hr-HR"/>
              </w:rPr>
              <w:t xml:space="preserve"> š</w:t>
            </w:r>
            <w:r w:rsidRPr="002A2DB6">
              <w:rPr>
                <w:rFonts w:ascii="Times New Roman" w:eastAsia="Times New Roman" w:hAnsi="Times New Roman"/>
                <w:color w:val="000000" w:themeColor="text1"/>
                <w:sz w:val="20"/>
                <w:szCs w:val="20"/>
                <w:lang w:val="pl-PL"/>
              </w:rPr>
              <w:t>umskih</w:t>
            </w:r>
            <w:r w:rsidRPr="002A2DB6">
              <w:rPr>
                <w:rFonts w:ascii="Times New Roman" w:eastAsia="Times New Roman" w:hAnsi="Times New Roman"/>
                <w:color w:val="000000" w:themeColor="text1"/>
                <w:sz w:val="20"/>
                <w:szCs w:val="20"/>
                <w:lang w:val="hr-HR"/>
              </w:rPr>
              <w:t xml:space="preserve"> </w:t>
            </w:r>
            <w:r w:rsidRPr="002A2DB6">
              <w:rPr>
                <w:rFonts w:ascii="Times New Roman" w:eastAsia="Times New Roman" w:hAnsi="Times New Roman"/>
                <w:color w:val="000000" w:themeColor="text1"/>
                <w:sz w:val="20"/>
                <w:szCs w:val="20"/>
                <w:lang w:val="pl-PL"/>
              </w:rPr>
              <w:t>sirovina,</w:t>
            </w:r>
            <w:r w:rsidRPr="002A2DB6">
              <w:rPr>
                <w:rFonts w:ascii="Times New Roman" w:eastAsia="Times New Roman" w:hAnsi="Times New Roman"/>
                <w:color w:val="000000" w:themeColor="text1"/>
                <w:sz w:val="20"/>
                <w:szCs w:val="20"/>
                <w:lang w:val="hr-HR"/>
              </w:rPr>
              <w:t xml:space="preserve">  </w:t>
            </w:r>
            <w:r w:rsidRPr="002A2DB6">
              <w:rPr>
                <w:rFonts w:ascii="Times New Roman" w:eastAsia="Times New Roman" w:hAnsi="Times New Roman"/>
                <w:color w:val="000000" w:themeColor="text1"/>
                <w:sz w:val="20"/>
                <w:szCs w:val="20"/>
                <w:lang w:val="pl-PL"/>
              </w:rPr>
              <w:t>u</w:t>
            </w:r>
            <w:r w:rsidRPr="002A2DB6">
              <w:rPr>
                <w:rFonts w:ascii="Times New Roman" w:eastAsia="Times New Roman" w:hAnsi="Times New Roman"/>
                <w:color w:val="000000" w:themeColor="text1"/>
                <w:sz w:val="20"/>
                <w:szCs w:val="20"/>
                <w:lang w:val="hr-HR"/>
              </w:rPr>
              <w:t xml:space="preserve"> </w:t>
            </w:r>
            <w:r w:rsidRPr="002A2DB6">
              <w:rPr>
                <w:rFonts w:ascii="Times New Roman" w:eastAsia="Times New Roman" w:hAnsi="Times New Roman"/>
                <w:color w:val="000000" w:themeColor="text1"/>
                <w:sz w:val="20"/>
                <w:szCs w:val="20"/>
                <w:lang w:val="pl-PL"/>
              </w:rPr>
              <w:t>cilju</w:t>
            </w:r>
            <w:r w:rsidRPr="002A2DB6">
              <w:rPr>
                <w:rFonts w:ascii="Times New Roman" w:eastAsia="Times New Roman" w:hAnsi="Times New Roman"/>
                <w:color w:val="000000" w:themeColor="text1"/>
                <w:sz w:val="20"/>
                <w:szCs w:val="20"/>
                <w:lang w:val="hr-HR"/>
              </w:rPr>
              <w:t xml:space="preserve"> </w:t>
            </w:r>
            <w:r w:rsidRPr="002A2DB6">
              <w:rPr>
                <w:rFonts w:ascii="Times New Roman" w:eastAsia="Times New Roman" w:hAnsi="Times New Roman"/>
                <w:color w:val="000000" w:themeColor="text1"/>
                <w:sz w:val="20"/>
                <w:szCs w:val="20"/>
                <w:lang w:val="pl-PL"/>
              </w:rPr>
              <w:t>kontrole</w:t>
            </w:r>
            <w:r w:rsidRPr="002A2DB6">
              <w:rPr>
                <w:rFonts w:ascii="Times New Roman" w:eastAsia="Times New Roman" w:hAnsi="Times New Roman"/>
                <w:color w:val="000000" w:themeColor="text1"/>
                <w:sz w:val="20"/>
                <w:szCs w:val="20"/>
                <w:lang w:val="hr-HR"/>
              </w:rPr>
              <w:t xml:space="preserve"> </w:t>
            </w:r>
            <w:r w:rsidRPr="002A2DB6">
              <w:rPr>
                <w:rFonts w:ascii="Times New Roman" w:eastAsia="Times New Roman" w:hAnsi="Times New Roman"/>
                <w:color w:val="000000" w:themeColor="text1"/>
                <w:sz w:val="20"/>
                <w:szCs w:val="20"/>
                <w:lang w:val="pl-PL"/>
              </w:rPr>
              <w:t>i</w:t>
            </w:r>
            <w:r w:rsidRPr="002A2DB6">
              <w:rPr>
                <w:rFonts w:ascii="Times New Roman" w:eastAsia="Times New Roman" w:hAnsi="Times New Roman"/>
                <w:color w:val="000000" w:themeColor="text1"/>
                <w:sz w:val="20"/>
                <w:szCs w:val="20"/>
                <w:lang w:val="hr-HR"/>
              </w:rPr>
              <w:t xml:space="preserve"> </w:t>
            </w:r>
            <w:r w:rsidRPr="002A2DB6">
              <w:rPr>
                <w:rFonts w:ascii="Times New Roman" w:eastAsia="Times New Roman" w:hAnsi="Times New Roman"/>
                <w:color w:val="000000" w:themeColor="text1"/>
                <w:sz w:val="20"/>
                <w:szCs w:val="20"/>
                <w:lang w:val="pl-PL"/>
              </w:rPr>
              <w:t>za</w:t>
            </w:r>
            <w:r w:rsidRPr="002A2DB6">
              <w:rPr>
                <w:rFonts w:ascii="Times New Roman" w:eastAsia="Times New Roman" w:hAnsi="Times New Roman"/>
                <w:color w:val="000000" w:themeColor="text1"/>
                <w:sz w:val="20"/>
                <w:szCs w:val="20"/>
                <w:lang w:val="hr-HR"/>
              </w:rPr>
              <w:t>š</w:t>
            </w:r>
            <w:r w:rsidRPr="002A2DB6">
              <w:rPr>
                <w:rFonts w:ascii="Times New Roman" w:eastAsia="Times New Roman" w:hAnsi="Times New Roman"/>
                <w:color w:val="000000" w:themeColor="text1"/>
                <w:sz w:val="20"/>
                <w:szCs w:val="20"/>
                <w:lang w:val="pl-PL"/>
              </w:rPr>
              <w:t>tite</w:t>
            </w:r>
            <w:r w:rsidRPr="002A2DB6">
              <w:rPr>
                <w:rFonts w:ascii="Times New Roman" w:eastAsia="Times New Roman" w:hAnsi="Times New Roman"/>
                <w:color w:val="000000" w:themeColor="text1"/>
                <w:sz w:val="20"/>
                <w:szCs w:val="20"/>
                <w:lang w:val="hr-HR"/>
              </w:rPr>
              <w:t xml:space="preserve"> </w:t>
            </w:r>
            <w:r w:rsidRPr="002A2DB6">
              <w:rPr>
                <w:rFonts w:ascii="Times New Roman" w:eastAsia="Times New Roman" w:hAnsi="Times New Roman"/>
                <w:color w:val="000000" w:themeColor="text1"/>
                <w:sz w:val="20"/>
                <w:szCs w:val="20"/>
                <w:lang w:val="pl-PL"/>
              </w:rPr>
              <w:t>i</w:t>
            </w:r>
            <w:r w:rsidRPr="002A2DB6">
              <w:rPr>
                <w:rFonts w:ascii="Times New Roman" w:eastAsia="Times New Roman" w:hAnsi="Times New Roman"/>
                <w:color w:val="000000" w:themeColor="text1"/>
                <w:sz w:val="20"/>
                <w:szCs w:val="20"/>
                <w:lang w:val="hr-HR"/>
              </w:rPr>
              <w:t xml:space="preserve"> </w:t>
            </w:r>
            <w:r w:rsidRPr="002A2DB6">
              <w:rPr>
                <w:rFonts w:ascii="Times New Roman" w:eastAsia="Times New Roman" w:hAnsi="Times New Roman"/>
                <w:color w:val="000000" w:themeColor="text1"/>
                <w:sz w:val="20"/>
                <w:szCs w:val="20"/>
                <w:lang w:val="pl-PL"/>
              </w:rPr>
              <w:t>uop</w:t>
            </w:r>
            <w:r w:rsidRPr="002A2DB6">
              <w:rPr>
                <w:rFonts w:ascii="Times New Roman" w:eastAsia="Times New Roman" w:hAnsi="Times New Roman"/>
                <w:color w:val="000000" w:themeColor="text1"/>
                <w:sz w:val="20"/>
                <w:szCs w:val="20"/>
                <w:lang w:val="hr-HR"/>
              </w:rPr>
              <w:t>ć</w:t>
            </w:r>
            <w:r w:rsidRPr="002A2DB6">
              <w:rPr>
                <w:rFonts w:ascii="Times New Roman" w:eastAsia="Times New Roman" w:hAnsi="Times New Roman"/>
                <w:color w:val="000000" w:themeColor="text1"/>
                <w:sz w:val="20"/>
                <w:szCs w:val="20"/>
                <w:lang w:val="pl-PL"/>
              </w:rPr>
              <w:t>e</w:t>
            </w:r>
            <w:r w:rsidRPr="002A2DB6">
              <w:rPr>
                <w:rFonts w:ascii="Times New Roman" w:eastAsia="Times New Roman" w:hAnsi="Times New Roman"/>
                <w:color w:val="000000" w:themeColor="text1"/>
                <w:sz w:val="20"/>
                <w:szCs w:val="20"/>
                <w:lang w:val="hr-HR"/>
              </w:rPr>
              <w:t xml:space="preserve"> </w:t>
            </w:r>
            <w:r w:rsidRPr="002A2DB6">
              <w:rPr>
                <w:rFonts w:ascii="Times New Roman" w:eastAsia="Times New Roman" w:hAnsi="Times New Roman"/>
                <w:color w:val="000000" w:themeColor="text1"/>
                <w:sz w:val="20"/>
                <w:szCs w:val="20"/>
                <w:lang w:val="pl-PL"/>
              </w:rPr>
              <w:t>o</w:t>
            </w:r>
            <w:r w:rsidRPr="002A2DB6">
              <w:rPr>
                <w:rFonts w:ascii="Times New Roman" w:eastAsia="Times New Roman" w:hAnsi="Times New Roman"/>
                <w:color w:val="000000" w:themeColor="text1"/>
                <w:sz w:val="20"/>
                <w:szCs w:val="20"/>
                <w:lang w:val="hr-HR"/>
              </w:rPr>
              <w:t>č</w:t>
            </w:r>
            <w:r w:rsidRPr="002A2DB6">
              <w:rPr>
                <w:rFonts w:ascii="Times New Roman" w:eastAsia="Times New Roman" w:hAnsi="Times New Roman"/>
                <w:color w:val="000000" w:themeColor="text1"/>
                <w:sz w:val="20"/>
                <w:szCs w:val="20"/>
                <w:lang w:val="pl-PL"/>
              </w:rPr>
              <w:t>uvanja</w:t>
            </w:r>
            <w:r w:rsidRPr="002A2DB6">
              <w:rPr>
                <w:rFonts w:ascii="Times New Roman" w:eastAsia="Times New Roman" w:hAnsi="Times New Roman"/>
                <w:color w:val="000000" w:themeColor="text1"/>
                <w:sz w:val="20"/>
                <w:szCs w:val="20"/>
                <w:lang w:val="hr-HR"/>
              </w:rPr>
              <w:t xml:space="preserve"> </w:t>
            </w:r>
            <w:r w:rsidRPr="002A2DB6">
              <w:rPr>
                <w:rFonts w:ascii="Times New Roman" w:eastAsia="Times New Roman" w:hAnsi="Times New Roman"/>
                <w:color w:val="000000" w:themeColor="text1"/>
                <w:sz w:val="20"/>
                <w:szCs w:val="20"/>
                <w:lang w:val="pl-PL"/>
              </w:rPr>
              <w:t>biodiverziteta – utvrditi kvote godišnjeg sakupljanja ljekovitog bilja i gljiva</w:t>
            </w:r>
            <w:r w:rsidRPr="002A2DB6">
              <w:rPr>
                <w:rFonts w:ascii="Times New Roman" w:eastAsia="Times New Roman" w:hAnsi="Times New Roman"/>
                <w:color w:val="000000" w:themeColor="text1"/>
                <w:sz w:val="20"/>
                <w:szCs w:val="20"/>
                <w:lang w:val="hr-HR"/>
              </w:rPr>
              <w:t>;</w:t>
            </w:r>
          </w:p>
          <w:p w14:paraId="4F8B4B31" w14:textId="77777777" w:rsidR="002A2DB6" w:rsidRPr="002A2DB6" w:rsidRDefault="002A2DB6" w:rsidP="00B26047">
            <w:pPr>
              <w:numPr>
                <w:ilvl w:val="0"/>
                <w:numId w:val="35"/>
              </w:numPr>
              <w:contextualSpacing/>
              <w:jc w:val="both"/>
              <w:rPr>
                <w:rFonts w:ascii="Times New Roman" w:eastAsia="Times New Roman" w:hAnsi="Times New Roman"/>
                <w:color w:val="000000" w:themeColor="text1"/>
                <w:sz w:val="20"/>
                <w:szCs w:val="20"/>
                <w:lang w:val="hr-HR"/>
              </w:rPr>
            </w:pPr>
            <w:r w:rsidRPr="002A2DB6">
              <w:rPr>
                <w:rFonts w:ascii="Times New Roman" w:eastAsia="Times New Roman" w:hAnsi="Times New Roman"/>
                <w:color w:val="000000" w:themeColor="text1"/>
                <w:sz w:val="20"/>
                <w:szCs w:val="20"/>
                <w:lang w:val="hr-HR"/>
              </w:rPr>
              <w:t>Finansijskim imputom posticati  plantažni uzgoj pojedinih ljekovitih biljnih vrsta</w:t>
            </w:r>
          </w:p>
          <w:p w14:paraId="2DD06F25" w14:textId="77777777" w:rsidR="002A2DB6" w:rsidRPr="002A2DB6" w:rsidRDefault="002A2DB6" w:rsidP="00B26047">
            <w:pPr>
              <w:numPr>
                <w:ilvl w:val="0"/>
                <w:numId w:val="35"/>
              </w:numPr>
              <w:contextualSpacing/>
              <w:rPr>
                <w:rFonts w:ascii="Times New Roman" w:eastAsia="Times New Roman" w:hAnsi="Times New Roman"/>
                <w:color w:val="000000" w:themeColor="text1"/>
                <w:sz w:val="20"/>
                <w:szCs w:val="20"/>
                <w:lang w:val="hr-HR"/>
              </w:rPr>
            </w:pPr>
            <w:r w:rsidRPr="002A2DB6">
              <w:rPr>
                <w:rFonts w:ascii="Times New Roman" w:eastAsia="Times New Roman" w:hAnsi="Times New Roman"/>
                <w:color w:val="000000" w:themeColor="text1"/>
                <w:sz w:val="20"/>
                <w:szCs w:val="20"/>
                <w:lang w:val="hr-HR"/>
              </w:rPr>
              <w:t>Posvetiti pažnju načinu prikupljanja bilja i plodova radi očuvanja staništa i održivosti.</w:t>
            </w:r>
          </w:p>
          <w:p w14:paraId="304497D6" w14:textId="77777777" w:rsidR="002A2DB6" w:rsidRPr="002A2DB6" w:rsidRDefault="002A2DB6" w:rsidP="00B26047">
            <w:pPr>
              <w:numPr>
                <w:ilvl w:val="0"/>
                <w:numId w:val="35"/>
              </w:numPr>
              <w:contextualSpacing/>
              <w:jc w:val="both"/>
              <w:rPr>
                <w:rFonts w:ascii="Times New Roman" w:eastAsia="Times New Roman" w:hAnsi="Times New Roman"/>
                <w:color w:val="000000" w:themeColor="text1"/>
                <w:sz w:val="20"/>
                <w:szCs w:val="20"/>
                <w:lang w:val="hr-HR"/>
              </w:rPr>
            </w:pPr>
            <w:r w:rsidRPr="002A2DB6">
              <w:rPr>
                <w:rFonts w:ascii="Times New Roman" w:eastAsia="Times New Roman" w:hAnsi="Times New Roman"/>
                <w:color w:val="000000" w:themeColor="text1"/>
                <w:sz w:val="20"/>
                <w:szCs w:val="20"/>
                <w:lang w:val="hr-HR"/>
              </w:rPr>
              <w:t>Izvanredni uslovi za sadnju šipurka bez bodlji.</w:t>
            </w:r>
          </w:p>
        </w:tc>
      </w:tr>
      <w:tr w:rsidR="002A2DB6" w14:paraId="27928466" w14:textId="77777777" w:rsidTr="00EA58F2">
        <w:trPr>
          <w:cantSplit/>
          <w:trHeight w:val="20"/>
        </w:trPr>
        <w:tc>
          <w:tcPr>
            <w:tcW w:w="1305" w:type="dxa"/>
            <w:shd w:val="clear" w:color="auto" w:fill="EAEAEA"/>
            <w:hideMark/>
          </w:tcPr>
          <w:p w14:paraId="58754ABF" w14:textId="19B25BFE" w:rsidR="002A2DB6" w:rsidRPr="002A2DB6" w:rsidRDefault="002A2DB6" w:rsidP="00912F3E">
            <w:pPr>
              <w:jc w:val="center"/>
              <w:rPr>
                <w:rFonts w:ascii="Times New Roman" w:hAnsi="Times New Roman"/>
                <w:b/>
                <w:color w:val="000000" w:themeColor="text1"/>
                <w:sz w:val="20"/>
                <w:szCs w:val="20"/>
                <w:lang w:val="en-US"/>
              </w:rPr>
            </w:pPr>
            <w:r w:rsidRPr="002A2DB6">
              <w:rPr>
                <w:rFonts w:ascii="Times New Roman" w:hAnsi="Times New Roman"/>
                <w:b/>
                <w:color w:val="000000" w:themeColor="text1"/>
                <w:sz w:val="20"/>
                <w:szCs w:val="20"/>
                <w:lang w:val="en-US"/>
              </w:rPr>
              <w:t>P</w:t>
            </w:r>
            <w:r w:rsidR="00912F3E" w:rsidRPr="002A2DB6">
              <w:rPr>
                <w:rFonts w:ascii="Times New Roman" w:hAnsi="Times New Roman"/>
                <w:b/>
                <w:color w:val="000000" w:themeColor="text1"/>
                <w:sz w:val="20"/>
                <w:szCs w:val="20"/>
                <w:lang w:val="en-US"/>
              </w:rPr>
              <w:t>čelarstvo</w:t>
            </w:r>
          </w:p>
        </w:tc>
        <w:tc>
          <w:tcPr>
            <w:tcW w:w="8070" w:type="dxa"/>
            <w:hideMark/>
          </w:tcPr>
          <w:p w14:paraId="26C16D36" w14:textId="77777777" w:rsidR="002A2DB6" w:rsidRPr="002A2DB6" w:rsidRDefault="002A2DB6" w:rsidP="00B26047">
            <w:pPr>
              <w:numPr>
                <w:ilvl w:val="0"/>
                <w:numId w:val="36"/>
              </w:numPr>
              <w:contextualSpacing/>
              <w:jc w:val="both"/>
              <w:rPr>
                <w:rFonts w:ascii="Times New Roman" w:eastAsia="Times New Roman" w:hAnsi="Times New Roman"/>
                <w:noProof/>
                <w:color w:val="000000" w:themeColor="text1"/>
                <w:sz w:val="20"/>
                <w:szCs w:val="20"/>
                <w:lang w:val="sr-Latn-BA"/>
              </w:rPr>
            </w:pPr>
            <w:r w:rsidRPr="002A2DB6">
              <w:rPr>
                <w:rFonts w:ascii="Times New Roman" w:eastAsia="Times New Roman" w:hAnsi="Times New Roman"/>
                <w:noProof/>
                <w:color w:val="000000" w:themeColor="text1"/>
                <w:sz w:val="20"/>
                <w:szCs w:val="20"/>
                <w:lang w:val="sr-Latn-BA"/>
              </w:rPr>
              <w:t>Strateški se opredijeliti na standardizaciju  meda (organska proizvodnja, fair-trade) i sl</w:t>
            </w:r>
          </w:p>
          <w:p w14:paraId="658772B4" w14:textId="77777777" w:rsidR="002A2DB6" w:rsidRPr="002A2DB6" w:rsidRDefault="002A2DB6" w:rsidP="00B26047">
            <w:pPr>
              <w:numPr>
                <w:ilvl w:val="0"/>
                <w:numId w:val="36"/>
              </w:numPr>
              <w:contextualSpacing/>
              <w:jc w:val="both"/>
              <w:rPr>
                <w:rFonts w:ascii="Times New Roman" w:eastAsia="Times New Roman" w:hAnsi="Times New Roman"/>
                <w:noProof/>
                <w:color w:val="000000" w:themeColor="text1"/>
                <w:sz w:val="20"/>
                <w:szCs w:val="20"/>
                <w:lang w:val="sr-Latn-BA"/>
              </w:rPr>
            </w:pPr>
            <w:r w:rsidRPr="002A2DB6">
              <w:rPr>
                <w:rFonts w:ascii="Times New Roman" w:eastAsia="Times New Roman" w:hAnsi="Times New Roman"/>
                <w:noProof/>
                <w:color w:val="000000" w:themeColor="text1"/>
                <w:sz w:val="20"/>
                <w:szCs w:val="20"/>
                <w:lang w:val="sr-Latn-BA"/>
              </w:rPr>
              <w:t>Obezbijediti sadni materijal Bagrema, Lipe, Kestena te sjeme Facelije kao izvrsne pčelinje paše i ustupiti pčelarskim društvima za sadnju i sjetvu.</w:t>
            </w:r>
          </w:p>
          <w:p w14:paraId="1848452D" w14:textId="77777777" w:rsidR="002A2DB6" w:rsidRPr="002A2DB6" w:rsidRDefault="002A2DB6" w:rsidP="00B26047">
            <w:pPr>
              <w:numPr>
                <w:ilvl w:val="0"/>
                <w:numId w:val="36"/>
              </w:numPr>
              <w:contextualSpacing/>
              <w:jc w:val="both"/>
              <w:rPr>
                <w:rFonts w:ascii="Times New Roman" w:eastAsia="Times New Roman" w:hAnsi="Times New Roman"/>
                <w:noProof/>
                <w:color w:val="000000" w:themeColor="text1"/>
                <w:sz w:val="20"/>
                <w:szCs w:val="20"/>
                <w:lang w:val="en-US"/>
              </w:rPr>
            </w:pPr>
            <w:r w:rsidRPr="002A2DB6">
              <w:rPr>
                <w:rFonts w:ascii="Times New Roman" w:eastAsia="Times New Roman" w:hAnsi="Times New Roman"/>
                <w:noProof/>
                <w:color w:val="000000" w:themeColor="text1"/>
                <w:sz w:val="20"/>
                <w:szCs w:val="20"/>
                <w:lang w:val="en-US"/>
              </w:rPr>
              <w:t>Planirati i finansirati edukacije, sajmove, izložve, posjete i sl.</w:t>
            </w:r>
          </w:p>
        </w:tc>
      </w:tr>
    </w:tbl>
    <w:p w14:paraId="3AEE079C" w14:textId="77777777" w:rsidR="002A2DB6" w:rsidRDefault="002A2DB6" w:rsidP="002A2DB6">
      <w:pPr>
        <w:spacing w:line="240" w:lineRule="auto"/>
        <w:jc w:val="both"/>
        <w:rPr>
          <w:rFonts w:ascii="Times New Roman" w:eastAsia="Times New Roman" w:hAnsi="Times New Roman" w:cs="Times New Roman"/>
          <w:sz w:val="20"/>
          <w:szCs w:val="24"/>
          <w:lang w:val="hr-HR"/>
        </w:rPr>
      </w:pPr>
      <w:r w:rsidRPr="00531FBB">
        <w:rPr>
          <w:rFonts w:ascii="Times New Roman" w:eastAsia="Times New Roman" w:hAnsi="Times New Roman" w:cs="Times New Roman"/>
          <w:sz w:val="20"/>
          <w:szCs w:val="24"/>
          <w:lang w:val="hr-HR"/>
        </w:rPr>
        <w:t xml:space="preserve">Izvor: Strategija razvoja poljoprivrede </w:t>
      </w:r>
      <w:r>
        <w:rPr>
          <w:rFonts w:ascii="Times New Roman" w:eastAsia="Times New Roman" w:hAnsi="Times New Roman" w:cs="Times New Roman"/>
          <w:sz w:val="20"/>
          <w:szCs w:val="24"/>
          <w:lang w:val="hr-HR"/>
        </w:rPr>
        <w:t xml:space="preserve">i ruralnog razvoja </w:t>
      </w:r>
      <w:r w:rsidRPr="00531FBB">
        <w:rPr>
          <w:rFonts w:ascii="Times New Roman" w:eastAsia="Times New Roman" w:hAnsi="Times New Roman" w:cs="Times New Roman"/>
          <w:sz w:val="20"/>
          <w:szCs w:val="24"/>
          <w:lang w:val="hr-HR"/>
        </w:rPr>
        <w:t>Bosansko-podrinjskog kantona Goražde (20</w:t>
      </w:r>
      <w:r>
        <w:rPr>
          <w:rFonts w:ascii="Times New Roman" w:eastAsia="Times New Roman" w:hAnsi="Times New Roman" w:cs="Times New Roman"/>
          <w:sz w:val="20"/>
          <w:szCs w:val="24"/>
          <w:lang w:val="hr-HR"/>
        </w:rPr>
        <w:t>23</w:t>
      </w:r>
      <w:r w:rsidRPr="00531FBB">
        <w:rPr>
          <w:rFonts w:ascii="Times New Roman" w:eastAsia="Times New Roman" w:hAnsi="Times New Roman" w:cs="Times New Roman"/>
          <w:sz w:val="20"/>
          <w:szCs w:val="24"/>
          <w:lang w:val="hr-HR"/>
        </w:rPr>
        <w:t>-202</w:t>
      </w:r>
      <w:r>
        <w:rPr>
          <w:rFonts w:ascii="Times New Roman" w:eastAsia="Times New Roman" w:hAnsi="Times New Roman" w:cs="Times New Roman"/>
          <w:sz w:val="20"/>
          <w:szCs w:val="24"/>
          <w:lang w:val="hr-HR"/>
        </w:rPr>
        <w:t>7)</w:t>
      </w:r>
      <w:r w:rsidRPr="00531FBB">
        <w:rPr>
          <w:rFonts w:ascii="Times New Roman" w:eastAsia="Times New Roman" w:hAnsi="Times New Roman" w:cs="Times New Roman"/>
          <w:sz w:val="20"/>
          <w:szCs w:val="24"/>
          <w:lang w:val="hr-HR"/>
        </w:rPr>
        <w:t>.</w:t>
      </w:r>
    </w:p>
    <w:p w14:paraId="0E7D7988" w14:textId="5269656F" w:rsidR="002A2DB6" w:rsidRPr="004845C2" w:rsidRDefault="00912F3E" w:rsidP="00912F3E">
      <w:pPr>
        <w:rPr>
          <w:rFonts w:ascii="Times New Roman" w:hAnsi="Times New Roman" w:cs="Times New Roman"/>
          <w:b/>
          <w:color w:val="FF0000"/>
          <w:sz w:val="24"/>
          <w:szCs w:val="24"/>
          <w:lang w:val="bs-Latn-BA"/>
        </w:rPr>
      </w:pPr>
      <w:r>
        <w:rPr>
          <w:rFonts w:ascii="Times New Roman" w:hAnsi="Times New Roman" w:cs="Times New Roman"/>
          <w:b/>
          <w:color w:val="FF0000"/>
          <w:sz w:val="24"/>
          <w:szCs w:val="24"/>
          <w:lang w:val="bs-Latn-BA"/>
        </w:rPr>
        <w:br w:type="page"/>
      </w:r>
    </w:p>
    <w:p w14:paraId="53A1540F" w14:textId="15ECEB8B" w:rsidR="003923DA" w:rsidRPr="004C438F" w:rsidRDefault="004C438F" w:rsidP="00E46B00">
      <w:pPr>
        <w:pStyle w:val="h2"/>
        <w:outlineLvl w:val="4"/>
      </w:pPr>
      <w:bookmarkStart w:id="126" w:name="_Toc153796274"/>
      <w:r>
        <w:lastRenderedPageBreak/>
        <w:t>Vizija</w:t>
      </w:r>
      <w:r w:rsidR="003923DA" w:rsidRPr="004C438F">
        <w:t xml:space="preserve"> ruralnog razvoja </w:t>
      </w:r>
      <w:r w:rsidR="002B145F" w:rsidRPr="004C438F">
        <w:t>Grada Goražda</w:t>
      </w:r>
      <w:r w:rsidR="003923DA" w:rsidRPr="004C438F">
        <w:t xml:space="preserve"> do 2027. godine</w:t>
      </w:r>
      <w:bookmarkEnd w:id="126"/>
    </w:p>
    <w:p w14:paraId="44CAF440" w14:textId="75E874E8" w:rsidR="009E6480" w:rsidRDefault="009E6480" w:rsidP="004C438F">
      <w:pPr>
        <w:spacing w:after="120" w:line="240" w:lineRule="auto"/>
        <w:jc w:val="both"/>
        <w:rPr>
          <w:rFonts w:ascii="Times New Roman" w:hAnsi="Times New Roman" w:cs="Times New Roman"/>
          <w:sz w:val="24"/>
          <w:szCs w:val="24"/>
        </w:rPr>
      </w:pPr>
      <w:r w:rsidRPr="004C438F">
        <w:rPr>
          <w:rFonts w:ascii="Times New Roman" w:hAnsi="Times New Roman" w:cs="Times New Roman"/>
          <w:sz w:val="24"/>
          <w:szCs w:val="24"/>
        </w:rPr>
        <w:t>Vizija iskazuje težnju Grada Goražda da održi reputaciju centra regije, koji se urbano i</w:t>
      </w:r>
      <w:r w:rsidR="004C438F">
        <w:rPr>
          <w:rFonts w:ascii="Times New Roman" w:hAnsi="Times New Roman" w:cs="Times New Roman"/>
          <w:sz w:val="24"/>
          <w:szCs w:val="24"/>
        </w:rPr>
        <w:t xml:space="preserve"> ruralno </w:t>
      </w:r>
      <w:r w:rsidRPr="004C438F">
        <w:rPr>
          <w:rFonts w:ascii="Times New Roman" w:hAnsi="Times New Roman" w:cs="Times New Roman"/>
          <w:sz w:val="24"/>
          <w:szCs w:val="24"/>
        </w:rPr>
        <w:t>razvija</w:t>
      </w:r>
      <w:r w:rsidR="004C438F">
        <w:rPr>
          <w:rFonts w:ascii="Times New Roman" w:hAnsi="Times New Roman" w:cs="Times New Roman"/>
          <w:sz w:val="24"/>
          <w:szCs w:val="24"/>
        </w:rPr>
        <w:t>,</w:t>
      </w:r>
      <w:r w:rsidRPr="004C438F">
        <w:rPr>
          <w:rFonts w:ascii="Times New Roman" w:hAnsi="Times New Roman" w:cs="Times New Roman"/>
          <w:sz w:val="24"/>
          <w:szCs w:val="24"/>
        </w:rPr>
        <w:t xml:space="preserve"> uključujući ekonomski, društveni, prostorni, </w:t>
      </w:r>
      <w:r w:rsidR="00D20C44">
        <w:rPr>
          <w:rFonts w:ascii="Times New Roman" w:hAnsi="Times New Roman" w:cs="Times New Roman"/>
          <w:sz w:val="24"/>
          <w:szCs w:val="24"/>
        </w:rPr>
        <w:t xml:space="preserve">infrastrukturni, </w:t>
      </w:r>
      <w:r w:rsidRPr="004C438F">
        <w:rPr>
          <w:rFonts w:ascii="Times New Roman" w:hAnsi="Times New Roman" w:cs="Times New Roman"/>
          <w:sz w:val="24"/>
          <w:szCs w:val="24"/>
        </w:rPr>
        <w:t xml:space="preserve">okolišni </w:t>
      </w:r>
      <w:r w:rsidR="004C438F">
        <w:rPr>
          <w:rFonts w:ascii="Times New Roman" w:hAnsi="Times New Roman" w:cs="Times New Roman"/>
          <w:sz w:val="24"/>
          <w:szCs w:val="24"/>
        </w:rPr>
        <w:t xml:space="preserve">i </w:t>
      </w:r>
      <w:r w:rsidRPr="004C438F">
        <w:rPr>
          <w:rFonts w:ascii="Times New Roman" w:hAnsi="Times New Roman" w:cs="Times New Roman"/>
          <w:sz w:val="24"/>
          <w:szCs w:val="24"/>
        </w:rPr>
        <w:t>institucionalni aspekt razvoja s ciljem</w:t>
      </w:r>
      <w:r w:rsidR="004C438F">
        <w:rPr>
          <w:rFonts w:ascii="Times New Roman" w:hAnsi="Times New Roman" w:cs="Times New Roman"/>
          <w:sz w:val="24"/>
          <w:szCs w:val="24"/>
        </w:rPr>
        <w:t xml:space="preserve"> da postane prosperitetan grad, grad </w:t>
      </w:r>
      <w:r w:rsidRPr="004C438F">
        <w:rPr>
          <w:rFonts w:ascii="Times New Roman" w:hAnsi="Times New Roman" w:cs="Times New Roman"/>
          <w:sz w:val="24"/>
          <w:szCs w:val="24"/>
        </w:rPr>
        <w:t>jednakih mogućnosti</w:t>
      </w:r>
      <w:r w:rsidR="004C438F">
        <w:rPr>
          <w:rFonts w:ascii="Times New Roman" w:hAnsi="Times New Roman" w:cs="Times New Roman"/>
          <w:sz w:val="24"/>
          <w:szCs w:val="24"/>
        </w:rPr>
        <w:t xml:space="preserve"> za sve građane</w:t>
      </w:r>
      <w:r w:rsidRPr="004C438F">
        <w:rPr>
          <w:rFonts w:ascii="Times New Roman" w:hAnsi="Times New Roman" w:cs="Times New Roman"/>
          <w:sz w:val="24"/>
          <w:szCs w:val="24"/>
        </w:rPr>
        <w:t xml:space="preserve">, </w:t>
      </w:r>
      <w:r w:rsidR="004C438F">
        <w:rPr>
          <w:rFonts w:ascii="Times New Roman" w:hAnsi="Times New Roman" w:cs="Times New Roman"/>
          <w:sz w:val="24"/>
          <w:szCs w:val="24"/>
        </w:rPr>
        <w:t xml:space="preserve">koji je </w:t>
      </w:r>
      <w:r w:rsidRPr="004C438F">
        <w:rPr>
          <w:rFonts w:ascii="Times New Roman" w:hAnsi="Times New Roman" w:cs="Times New Roman"/>
          <w:sz w:val="24"/>
          <w:szCs w:val="24"/>
        </w:rPr>
        <w:t>ugodan</w:t>
      </w:r>
      <w:r w:rsidR="004C438F">
        <w:rPr>
          <w:rFonts w:ascii="Times New Roman" w:hAnsi="Times New Roman" w:cs="Times New Roman"/>
          <w:sz w:val="24"/>
          <w:szCs w:val="24"/>
        </w:rPr>
        <w:t xml:space="preserve"> za život i </w:t>
      </w:r>
      <w:r w:rsidRPr="004C438F">
        <w:rPr>
          <w:rFonts w:ascii="Times New Roman" w:hAnsi="Times New Roman" w:cs="Times New Roman"/>
          <w:sz w:val="24"/>
          <w:szCs w:val="24"/>
        </w:rPr>
        <w:t>čiji se stanovnici osjećaju zadovoljno.</w:t>
      </w:r>
    </w:p>
    <w:p w14:paraId="5CA3064D" w14:textId="71D9DB4B" w:rsidR="00EA58F2" w:rsidRDefault="00EA58F2" w:rsidP="004C438F">
      <w:pPr>
        <w:spacing w:after="120" w:line="240" w:lineRule="auto"/>
        <w:jc w:val="both"/>
        <w:rPr>
          <w:rFonts w:ascii="Times New Roman" w:hAnsi="Times New Roman" w:cs="Times New Roman"/>
          <w:sz w:val="24"/>
          <w:szCs w:val="24"/>
        </w:rPr>
      </w:pPr>
      <w:r>
        <w:rPr>
          <w:rFonts w:ascii="Times New Roman" w:hAnsi="Times New Roman" w:cs="Times New Roman"/>
          <w:noProof/>
          <w:sz w:val="24"/>
          <w:szCs w:val="24"/>
          <w:lang w:val="hr-HR" w:eastAsia="hr-HR"/>
        </w:rPr>
        <mc:AlternateContent>
          <mc:Choice Requires="wps">
            <w:drawing>
              <wp:anchor distT="0" distB="0" distL="114300" distR="114300" simplePos="0" relativeHeight="251719680" behindDoc="0" locked="0" layoutInCell="1" allowOverlap="1" wp14:anchorId="39BC99B4" wp14:editId="2931238E">
                <wp:simplePos x="0" y="0"/>
                <wp:positionH relativeFrom="margin">
                  <wp:align>right</wp:align>
                </wp:positionH>
                <wp:positionV relativeFrom="paragraph">
                  <wp:posOffset>285750</wp:posOffset>
                </wp:positionV>
                <wp:extent cx="5791200" cy="1129665"/>
                <wp:effectExtent l="76200" t="57150" r="95250" b="108585"/>
                <wp:wrapTopAndBottom/>
                <wp:docPr id="13" name="Rectangle 13"/>
                <wp:cNvGraphicFramePr/>
                <a:graphic xmlns:a="http://schemas.openxmlformats.org/drawingml/2006/main">
                  <a:graphicData uri="http://schemas.microsoft.com/office/word/2010/wordprocessingShape">
                    <wps:wsp>
                      <wps:cNvSpPr/>
                      <wps:spPr>
                        <a:xfrm>
                          <a:off x="0" y="0"/>
                          <a:ext cx="5791200" cy="112966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3F470796" w14:textId="3BE48113" w:rsidR="00344215" w:rsidRPr="00C219DA" w:rsidRDefault="00344215" w:rsidP="004C438F">
                            <w:pPr>
                              <w:jc w:val="center"/>
                              <w:rPr>
                                <w:i/>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19DA">
                              <w:rPr>
                                <w:rFonts w:ascii="Times New Roman" w:hAnsi="Times New Roman" w:cs="Times New Roman"/>
                                <w:i/>
                                <w:color w:val="000000" w:themeColor="text1"/>
                                <w:sz w:val="24"/>
                                <w:szCs w:val="28"/>
                                <w:lang w:val="bs-Latn-B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 Goražde, centar regije koji se kontinuirano razvija, turistički atraktivan, prosperitetan, grad jednakih mogućnosti za sve građane, koji je ugodan za život i čiji s</w:t>
                            </w:r>
                            <w:r>
                              <w:rPr>
                                <w:rFonts w:ascii="Times New Roman" w:hAnsi="Times New Roman" w:cs="Times New Roman"/>
                                <w:i/>
                                <w:color w:val="000000" w:themeColor="text1"/>
                                <w:sz w:val="24"/>
                                <w:szCs w:val="28"/>
                                <w:lang w:val="bs-Latn-B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stanovnici osjećaju zadovoljnim</w:t>
                            </w:r>
                            <w:r w:rsidRPr="00C219DA">
                              <w:rPr>
                                <w:rFonts w:ascii="Times New Roman" w:hAnsi="Times New Roman" w:cs="Times New Roman"/>
                                <w:i/>
                                <w:color w:val="000000" w:themeColor="text1"/>
                                <w:sz w:val="24"/>
                                <w:szCs w:val="28"/>
                                <w:lang w:val="bs-Latn-B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C99B4" id="Rectangle 13" o:spid="_x0000_s1039" style="position:absolute;left:0;text-align:left;margin-left:404.8pt;margin-top:22.5pt;width:456pt;height:88.95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ITVPgMAAPkGAAAOAAAAZHJzL2Uyb0RvYy54bWysVdtqGzEQfS/0H8S+N+t17Dg2cUJISCmE&#10;JNgpeZa1Wu+CVlJH8q1f3yNpfUlbWij1g1bSjM7MnLn46mbbKraW5Bqjp1lx1suY1MKUjV5Os6+v&#10;D58uM+Y81yVXRstptpMuu7n++OFqYyeyb2qjSkkMINpNNnaa1d7bSZ47UcuWuzNjpYawMtRyjyMt&#10;85L4Buityvu93kW+MVRaMkI6h9v7JMyuI35VSeGfq8pJz9Q0g28+rhTXRVjz6ys+WRK3dSM6N/g/&#10;eNHyRsPoAeqee85W1PwC1TaCjDOVPxOmzU1VNULGGBBN0fspmnnNrYyxgBxnDzS5/wcrntYvxJoS&#10;uTvPmOYtcjQDa1wvlWS4A0Eb6ybQm9sX6k4O2xDttqI2fBEH20ZSdwdS5dYzgcvhaFwgUxkTkBVF&#10;f3xxMQyo+fG5Jec/S9OysJlmBPuRTL5+dD6p7lWCNaXDqs1Do1SSphsZ840n0aWVlzSvyw1bqBXN&#10;OCIcDAZD+FE2wUh/NB7EA4phOOiFX8a4WqKKhado3tFycaeIrXkonqQSoLmyNU+354gsFhGi6dRj&#10;ZGZvPZ7eOeaE1PK8DEACdBPvojbka9NV4gMZnSggg9Ll8BfeoYPil+Q6fFPoCSOgqWZZ+1mzZNSg&#10;9xZccS1kGeJFiH9Buxyl8Do6O6To/Im/zia/F3It1SvbIJ/j3jAQV0+z88viSEVUzEPhpFKJO79T&#10;MjqqZ7JCzaE4+ono0O3yQDUXoMgXSVTzUiauYehoYP8iuqgCYECuUBEH7A5gr5lA9tgp0E4/PE05&#10;Ojzu/cmx9PjwIlpGwg6P20abroTeW1eIqrOc9OH+CTVh67eL7b4foRquFqbcoUlRCjH9zoqHBo3y&#10;yJ1/4YRxhQRgBPtnLJUySIvpdkiMoe+/uw/6mCKQZmyD8TfN3LcVJ4kq+6IxX8bFILSHj4fBcNTH&#10;gU4li1OJXrV3Bk1SYNhbEbdB36v9tiLTvmFS3warEKE0YTu1Wne48zhDhFkv5O1t3GNGWu4f9dyK&#10;AB6IDoPgdfvGyXZ94zFonsx+VKI73w+NpBteanO78qZq4kQ58tqlAPM11lLXgWGAn56j1vEf6/oH&#10;AAAA//8DAFBLAwQUAAYACAAAACEApG34TtsAAAAHAQAADwAAAGRycy9kb3ducmV2LnhtbEyPQU/D&#10;MAyF70j8h8hI3Fi6CBAtTadpokekbSBx9RrTVjROabKt8OsxJzj5Wc9673O5mv2gTjTFPrCF5SID&#10;RdwE13Nr4fWlvnkAFROywyEwWfiiCKvq8qLEwoUz7+i0T62SEI4FWuhSGgutY9ORx7gII7F472Hy&#10;mGSdWu0mPEu4H7TJsnvtsWdp6HCkTUfNx/7oLaB52m3f1hyM33y66Xmu8+13be311bx+BJVoTn/H&#10;8Isv6FAJ0yEc2UU1WJBHkoXbO5ni5ksj4mDBGJODrkr9n7/6AQAA//8DAFBLAQItABQABgAIAAAA&#10;IQC2gziS/gAAAOEBAAATAAAAAAAAAAAAAAAAAAAAAABbQ29udGVudF9UeXBlc10ueG1sUEsBAi0A&#10;FAAGAAgAAAAhADj9If/WAAAAlAEAAAsAAAAAAAAAAAAAAAAALwEAAF9yZWxzLy5yZWxzUEsBAi0A&#10;FAAGAAgAAAAhABnwhNU+AwAA+QYAAA4AAAAAAAAAAAAAAAAALgIAAGRycy9lMm9Eb2MueG1sUEsB&#10;Ai0AFAAGAAgAAAAhAKRt+E7bAAAABwEAAA8AAAAAAAAAAAAAAAAAmAUAAGRycy9kb3ducmV2Lnht&#10;bFBLBQYAAAAABAAEAPMAAACgBgAAAAA=&#10;" fillcolor="#5b9bd5 [3204]" stroked="f" strokeweight="1pt">
                <v:shadow on="t" color="black" opacity="20971f" offset="0,2.2pt"/>
                <v:textbox>
                  <w:txbxContent>
                    <w:p w14:paraId="3F470796" w14:textId="3BE48113" w:rsidR="00344215" w:rsidRPr="00C219DA" w:rsidRDefault="00344215" w:rsidP="004C438F">
                      <w:pPr>
                        <w:jc w:val="center"/>
                        <w:rPr>
                          <w:i/>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19DA">
                        <w:rPr>
                          <w:rFonts w:ascii="Times New Roman" w:hAnsi="Times New Roman" w:cs="Times New Roman"/>
                          <w:i/>
                          <w:color w:val="000000" w:themeColor="text1"/>
                          <w:sz w:val="24"/>
                          <w:szCs w:val="28"/>
                          <w:lang w:val="bs-Latn-B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 Goražde, centar regije koji se kontinuirano razvija, turistički atraktivan, prosperitetan, grad jednakih mogućnosti za sve građane, koji je ugodan za život i čiji s</w:t>
                      </w:r>
                      <w:r>
                        <w:rPr>
                          <w:rFonts w:ascii="Times New Roman" w:hAnsi="Times New Roman" w:cs="Times New Roman"/>
                          <w:i/>
                          <w:color w:val="000000" w:themeColor="text1"/>
                          <w:sz w:val="24"/>
                          <w:szCs w:val="28"/>
                          <w:lang w:val="bs-Latn-B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stanovnici osjećaju zadovoljnim</w:t>
                      </w:r>
                      <w:r w:rsidRPr="00C219DA">
                        <w:rPr>
                          <w:rFonts w:ascii="Times New Roman" w:hAnsi="Times New Roman" w:cs="Times New Roman"/>
                          <w:i/>
                          <w:color w:val="000000" w:themeColor="text1"/>
                          <w:sz w:val="24"/>
                          <w:szCs w:val="28"/>
                          <w:lang w:val="bs-Latn-B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type="topAndBottom" anchorx="margin"/>
              </v:rect>
            </w:pict>
          </mc:Fallback>
        </mc:AlternateContent>
      </w:r>
    </w:p>
    <w:p w14:paraId="3D72CDE5" w14:textId="77777777" w:rsidR="00EA58F2" w:rsidRPr="004C438F" w:rsidRDefault="00EA58F2" w:rsidP="004C438F">
      <w:pPr>
        <w:spacing w:after="120" w:line="240" w:lineRule="auto"/>
        <w:jc w:val="both"/>
        <w:rPr>
          <w:rFonts w:ascii="Times New Roman" w:hAnsi="Times New Roman" w:cs="Times New Roman"/>
          <w:sz w:val="24"/>
          <w:szCs w:val="24"/>
        </w:rPr>
      </w:pPr>
    </w:p>
    <w:p w14:paraId="4CA3CA20" w14:textId="018BBE59" w:rsidR="00AD5BBC" w:rsidRDefault="00AD5BBC" w:rsidP="00AD5BBC">
      <w:pPr>
        <w:spacing w:after="120" w:line="240" w:lineRule="auto"/>
        <w:jc w:val="both"/>
        <w:rPr>
          <w:rFonts w:ascii="Times New Roman" w:hAnsi="Times New Roman" w:cs="Times New Roman"/>
          <w:bCs/>
          <w:snapToGrid w:val="0"/>
          <w:sz w:val="24"/>
          <w:szCs w:val="24"/>
          <w:lang w:val="it-IT"/>
        </w:rPr>
      </w:pPr>
      <w:r>
        <w:rPr>
          <w:rFonts w:ascii="Times New Roman" w:hAnsi="Times New Roman" w:cs="Times New Roman"/>
          <w:bCs/>
          <w:snapToGrid w:val="0"/>
          <w:sz w:val="24"/>
          <w:szCs w:val="24"/>
          <w:lang w:val="it-IT"/>
        </w:rPr>
        <w:t>Privreda na području Grada Goražda je stabilna, inovativna, tehničko-tehnološki napredna i izvozno orjentisana, te će se privreda Grada Goražda kontinuirano razvijati ostvarujući nove investicije.</w:t>
      </w:r>
    </w:p>
    <w:p w14:paraId="0BE9E6F9" w14:textId="79AE77B0" w:rsidR="00AD5BBC" w:rsidRDefault="00AD5BBC" w:rsidP="00AD5BBC">
      <w:pPr>
        <w:spacing w:after="120" w:line="240" w:lineRule="auto"/>
        <w:jc w:val="both"/>
        <w:rPr>
          <w:rFonts w:ascii="Times New Roman" w:hAnsi="Times New Roman" w:cs="Times New Roman"/>
          <w:bCs/>
          <w:snapToGrid w:val="0"/>
          <w:sz w:val="24"/>
          <w:szCs w:val="24"/>
          <w:lang w:val="it-IT"/>
        </w:rPr>
      </w:pPr>
      <w:r>
        <w:rPr>
          <w:rFonts w:ascii="Times New Roman" w:hAnsi="Times New Roman" w:cs="Times New Roman"/>
          <w:bCs/>
          <w:snapToGrid w:val="0"/>
          <w:sz w:val="24"/>
          <w:szCs w:val="24"/>
          <w:lang w:val="it-IT"/>
        </w:rPr>
        <w:t>Aktiviranjem raspoloživih poljoprivrednih površina, putem novih znanja i tradiconalnog poduzetničkog duha, koristeći brend “voćarskog kraja” Grad Goražde će unaprijediti poljoprivrednu proizvodnju i omogućiti dodatni dohodak stanovništvu u ruralnim krajevima. Pored toga, razvojem privrede stvorit će se dodatne mogućnosti za zapošljavanje. Investicijama u infrastrukturne kapacitet</w:t>
      </w:r>
      <w:r w:rsidR="003118E8">
        <w:rPr>
          <w:rFonts w:ascii="Times New Roman" w:hAnsi="Times New Roman" w:cs="Times New Roman"/>
          <w:bCs/>
          <w:snapToGrid w:val="0"/>
          <w:sz w:val="24"/>
          <w:szCs w:val="24"/>
          <w:lang w:val="it-IT"/>
        </w:rPr>
        <w:t>e doprinijet će se stvaranju boljih uslova za život na području Grada Goražda</w:t>
      </w:r>
      <w:r w:rsidR="00CF6E5C">
        <w:rPr>
          <w:rFonts w:ascii="Times New Roman" w:hAnsi="Times New Roman" w:cs="Times New Roman"/>
          <w:bCs/>
          <w:snapToGrid w:val="0"/>
          <w:sz w:val="24"/>
          <w:szCs w:val="24"/>
          <w:lang w:val="it-IT"/>
        </w:rPr>
        <w:t>,</w:t>
      </w:r>
      <w:r w:rsidR="003118E8">
        <w:rPr>
          <w:rFonts w:ascii="Times New Roman" w:hAnsi="Times New Roman" w:cs="Times New Roman"/>
          <w:bCs/>
          <w:snapToGrid w:val="0"/>
          <w:sz w:val="24"/>
          <w:szCs w:val="24"/>
          <w:lang w:val="it-IT"/>
        </w:rPr>
        <w:t xml:space="preserve"> a naročito u ruralnim naseljima. </w:t>
      </w:r>
    </w:p>
    <w:p w14:paraId="07116B2B" w14:textId="288306ED" w:rsidR="003118E8" w:rsidRDefault="003118E8" w:rsidP="00AD5BBC">
      <w:pPr>
        <w:spacing w:after="120" w:line="240" w:lineRule="auto"/>
        <w:jc w:val="both"/>
        <w:rPr>
          <w:rFonts w:ascii="Times New Roman" w:hAnsi="Times New Roman" w:cs="Times New Roman"/>
          <w:bCs/>
          <w:snapToGrid w:val="0"/>
          <w:sz w:val="24"/>
          <w:szCs w:val="24"/>
          <w:lang w:val="it-IT"/>
        </w:rPr>
      </w:pPr>
      <w:r>
        <w:rPr>
          <w:rFonts w:ascii="Times New Roman" w:hAnsi="Times New Roman" w:cs="Times New Roman"/>
          <w:bCs/>
          <w:snapToGrid w:val="0"/>
          <w:sz w:val="24"/>
          <w:szCs w:val="24"/>
          <w:lang w:val="it-IT"/>
        </w:rPr>
        <w:t>Identifikacijom i zaštitom turističkih potencijala, razvojem turističke infrastrukture i kreiranjem atraktivnih ponuda uz odgovarajuću promoci</w:t>
      </w:r>
      <w:r w:rsidR="00CF6E5C">
        <w:rPr>
          <w:rFonts w:ascii="Times New Roman" w:hAnsi="Times New Roman" w:cs="Times New Roman"/>
          <w:bCs/>
          <w:snapToGrid w:val="0"/>
          <w:sz w:val="24"/>
          <w:szCs w:val="24"/>
          <w:lang w:val="it-IT"/>
        </w:rPr>
        <w:t>ju, omogućit će se razvoj turiz</w:t>
      </w:r>
      <w:r>
        <w:rPr>
          <w:rFonts w:ascii="Times New Roman" w:hAnsi="Times New Roman" w:cs="Times New Roman"/>
          <w:bCs/>
          <w:snapToGrid w:val="0"/>
          <w:sz w:val="24"/>
          <w:szCs w:val="24"/>
          <w:lang w:val="it-IT"/>
        </w:rPr>
        <w:t xml:space="preserve">ma i ostvarivanje dodatnog dohotka stanovnicima, kako urbanih tako i ruralnih područja. Resursi i ljepote Grada Goražda će se dodatno promovirati svakom posjetom turista, koji će se uvjeriti u dobrotu i </w:t>
      </w:r>
      <w:r w:rsidRPr="0088741C">
        <w:rPr>
          <w:rFonts w:ascii="Times New Roman" w:hAnsi="Times New Roman" w:cs="Times New Roman"/>
          <w:bCs/>
          <w:i/>
          <w:snapToGrid w:val="0"/>
          <w:sz w:val="24"/>
          <w:szCs w:val="24"/>
          <w:lang w:val="it-IT"/>
        </w:rPr>
        <w:t>širinu duše</w:t>
      </w:r>
      <w:r>
        <w:rPr>
          <w:rFonts w:ascii="Times New Roman" w:hAnsi="Times New Roman" w:cs="Times New Roman"/>
          <w:bCs/>
          <w:snapToGrid w:val="0"/>
          <w:sz w:val="24"/>
          <w:szCs w:val="24"/>
          <w:lang w:val="it-IT"/>
        </w:rPr>
        <w:t xml:space="preserve"> čovjeka sa obala Drine.</w:t>
      </w:r>
    </w:p>
    <w:p w14:paraId="135F9D73" w14:textId="2D6B8C3E" w:rsidR="00D20C44" w:rsidRDefault="003118E8" w:rsidP="00873714">
      <w:pPr>
        <w:spacing w:after="120" w:line="240" w:lineRule="auto"/>
        <w:jc w:val="both"/>
        <w:rPr>
          <w:rFonts w:ascii="Times New Roman" w:hAnsi="Times New Roman" w:cs="Times New Roman"/>
          <w:sz w:val="24"/>
          <w:szCs w:val="24"/>
        </w:rPr>
      </w:pPr>
      <w:r>
        <w:rPr>
          <w:rFonts w:ascii="Times New Roman" w:hAnsi="Times New Roman" w:cs="Times New Roman"/>
          <w:sz w:val="24"/>
          <w:szCs w:val="24"/>
          <w:lang w:val="bs-Latn-BA"/>
        </w:rPr>
        <w:t>Razvojem Grada Goražda,</w:t>
      </w:r>
      <w:r w:rsidRPr="003118E8">
        <w:rPr>
          <w:rFonts w:ascii="Times New Roman" w:hAnsi="Times New Roman" w:cs="Times New Roman"/>
          <w:sz w:val="24"/>
          <w:szCs w:val="24"/>
        </w:rPr>
        <w:t xml:space="preserve"> </w:t>
      </w:r>
      <w:r w:rsidRPr="004C438F">
        <w:rPr>
          <w:rFonts w:ascii="Times New Roman" w:hAnsi="Times New Roman" w:cs="Times New Roman"/>
          <w:sz w:val="24"/>
          <w:szCs w:val="24"/>
        </w:rPr>
        <w:t xml:space="preserve">uključujući ekonomski, društveni, prostorni, </w:t>
      </w:r>
      <w:r>
        <w:rPr>
          <w:rFonts w:ascii="Times New Roman" w:hAnsi="Times New Roman" w:cs="Times New Roman"/>
          <w:sz w:val="24"/>
          <w:szCs w:val="24"/>
        </w:rPr>
        <w:t xml:space="preserve">infrastrukturni, </w:t>
      </w:r>
      <w:r w:rsidRPr="004C438F">
        <w:rPr>
          <w:rFonts w:ascii="Times New Roman" w:hAnsi="Times New Roman" w:cs="Times New Roman"/>
          <w:sz w:val="24"/>
          <w:szCs w:val="24"/>
        </w:rPr>
        <w:t xml:space="preserve">okolišni </w:t>
      </w:r>
      <w:r>
        <w:rPr>
          <w:rFonts w:ascii="Times New Roman" w:hAnsi="Times New Roman" w:cs="Times New Roman"/>
          <w:sz w:val="24"/>
          <w:szCs w:val="24"/>
        </w:rPr>
        <w:t xml:space="preserve">i </w:t>
      </w:r>
      <w:r w:rsidRPr="004C438F">
        <w:rPr>
          <w:rFonts w:ascii="Times New Roman" w:hAnsi="Times New Roman" w:cs="Times New Roman"/>
          <w:sz w:val="24"/>
          <w:szCs w:val="24"/>
        </w:rPr>
        <w:t>institucionalni aspekt</w:t>
      </w:r>
      <w:r>
        <w:rPr>
          <w:rFonts w:ascii="Times New Roman" w:hAnsi="Times New Roman" w:cs="Times New Roman"/>
          <w:sz w:val="24"/>
          <w:szCs w:val="24"/>
        </w:rPr>
        <w:t>, stvorit će se pozitivan am</w:t>
      </w:r>
      <w:r w:rsidR="00CF6E5C">
        <w:rPr>
          <w:rFonts w:ascii="Times New Roman" w:hAnsi="Times New Roman" w:cs="Times New Roman"/>
          <w:sz w:val="24"/>
          <w:szCs w:val="24"/>
        </w:rPr>
        <w:t>b</w:t>
      </w:r>
      <w:r>
        <w:rPr>
          <w:rFonts w:ascii="Times New Roman" w:hAnsi="Times New Roman" w:cs="Times New Roman"/>
          <w:sz w:val="24"/>
          <w:szCs w:val="24"/>
        </w:rPr>
        <w:t xml:space="preserve">ijent koji će pozitivno utjecati na zadovoljstvo </w:t>
      </w:r>
      <w:r w:rsidR="00873714">
        <w:rPr>
          <w:rFonts w:ascii="Times New Roman" w:hAnsi="Times New Roman" w:cs="Times New Roman"/>
          <w:sz w:val="24"/>
          <w:szCs w:val="24"/>
        </w:rPr>
        <w:t xml:space="preserve">građana i ugodnost života na području Grada Goražda, kojim se njegovi građani ljubomorno ponose već </w:t>
      </w:r>
      <w:r w:rsidR="0088741C">
        <w:rPr>
          <w:rFonts w:ascii="Times New Roman" w:hAnsi="Times New Roman" w:cs="Times New Roman"/>
          <w:sz w:val="24"/>
          <w:szCs w:val="24"/>
        </w:rPr>
        <w:t>stoljećima</w:t>
      </w:r>
      <w:r w:rsidR="00873714">
        <w:rPr>
          <w:rFonts w:ascii="Times New Roman" w:hAnsi="Times New Roman" w:cs="Times New Roman"/>
          <w:sz w:val="24"/>
          <w:szCs w:val="24"/>
        </w:rPr>
        <w:t>.</w:t>
      </w:r>
    </w:p>
    <w:p w14:paraId="13C74206" w14:textId="77777777" w:rsidR="00873714" w:rsidRDefault="00873714" w:rsidP="003118E8">
      <w:pPr>
        <w:spacing w:after="120" w:line="240" w:lineRule="auto"/>
        <w:rPr>
          <w:rFonts w:ascii="Times New Roman" w:hAnsi="Times New Roman" w:cs="Times New Roman"/>
          <w:sz w:val="24"/>
          <w:szCs w:val="24"/>
          <w:lang w:val="bs-Latn-BA"/>
        </w:rPr>
      </w:pPr>
    </w:p>
    <w:p w14:paraId="20E6806E" w14:textId="214A6FCB" w:rsidR="00D20C44" w:rsidRDefault="00D20C44" w:rsidP="009E6480">
      <w:pPr>
        <w:spacing w:after="120" w:line="240" w:lineRule="auto"/>
        <w:rPr>
          <w:rFonts w:ascii="Times New Roman" w:hAnsi="Times New Roman" w:cs="Times New Roman"/>
          <w:sz w:val="24"/>
          <w:szCs w:val="24"/>
          <w:lang w:val="bs-Latn-BA"/>
        </w:rPr>
      </w:pPr>
      <w:r>
        <w:rPr>
          <w:rFonts w:ascii="Times New Roman" w:hAnsi="Times New Roman" w:cs="Times New Roman"/>
          <w:sz w:val="24"/>
          <w:szCs w:val="24"/>
          <w:lang w:val="bs-Latn-BA"/>
        </w:rPr>
        <w:t>Goražde, 2023. godina</w:t>
      </w:r>
    </w:p>
    <w:p w14:paraId="35BE97B0" w14:textId="727ECB6D" w:rsidR="00D20C44" w:rsidRDefault="00D20C44" w:rsidP="009E6480">
      <w:pPr>
        <w:spacing w:after="120" w:line="240" w:lineRule="auto"/>
        <w:rPr>
          <w:rFonts w:ascii="Times New Roman" w:hAnsi="Times New Roman" w:cs="Times New Roman"/>
          <w:sz w:val="24"/>
          <w:szCs w:val="24"/>
          <w:lang w:val="bs-Latn-BA"/>
        </w:rPr>
      </w:pPr>
    </w:p>
    <w:p w14:paraId="054F02F9" w14:textId="448F7EE1" w:rsidR="00D20C44" w:rsidRDefault="00D20C44" w:rsidP="009E6480">
      <w:pPr>
        <w:spacing w:after="120" w:line="240" w:lineRule="auto"/>
        <w:rPr>
          <w:rFonts w:ascii="Times New Roman" w:hAnsi="Times New Roman" w:cs="Times New Roman"/>
          <w:sz w:val="24"/>
          <w:szCs w:val="24"/>
          <w:lang w:val="bs-Latn-BA"/>
        </w:rPr>
      </w:pPr>
      <w:r>
        <w:rPr>
          <w:rFonts w:ascii="Times New Roman" w:hAnsi="Times New Roman" w:cs="Times New Roman"/>
          <w:sz w:val="24"/>
          <w:szCs w:val="24"/>
          <w:lang w:val="bs-Latn-BA"/>
        </w:rPr>
        <w:tab/>
      </w:r>
      <w:r>
        <w:rPr>
          <w:rFonts w:ascii="Times New Roman" w:hAnsi="Times New Roman" w:cs="Times New Roman"/>
          <w:sz w:val="24"/>
          <w:szCs w:val="24"/>
          <w:lang w:val="bs-Latn-BA"/>
        </w:rPr>
        <w:tab/>
      </w:r>
      <w:r>
        <w:rPr>
          <w:rFonts w:ascii="Times New Roman" w:hAnsi="Times New Roman" w:cs="Times New Roman"/>
          <w:sz w:val="24"/>
          <w:szCs w:val="24"/>
          <w:lang w:val="bs-Latn-BA"/>
        </w:rPr>
        <w:tab/>
      </w:r>
      <w:r>
        <w:rPr>
          <w:rFonts w:ascii="Times New Roman" w:hAnsi="Times New Roman" w:cs="Times New Roman"/>
          <w:sz w:val="24"/>
          <w:szCs w:val="24"/>
          <w:lang w:val="bs-Latn-BA"/>
        </w:rPr>
        <w:tab/>
      </w:r>
      <w:r>
        <w:rPr>
          <w:rFonts w:ascii="Times New Roman" w:hAnsi="Times New Roman" w:cs="Times New Roman"/>
          <w:sz w:val="24"/>
          <w:szCs w:val="24"/>
          <w:lang w:val="bs-Latn-BA"/>
        </w:rPr>
        <w:tab/>
      </w:r>
      <w:r>
        <w:rPr>
          <w:rFonts w:ascii="Times New Roman" w:hAnsi="Times New Roman" w:cs="Times New Roman"/>
          <w:sz w:val="24"/>
          <w:szCs w:val="24"/>
          <w:lang w:val="bs-Latn-BA"/>
        </w:rPr>
        <w:tab/>
      </w:r>
      <w:r>
        <w:rPr>
          <w:rFonts w:ascii="Times New Roman" w:hAnsi="Times New Roman" w:cs="Times New Roman"/>
          <w:sz w:val="24"/>
          <w:szCs w:val="24"/>
          <w:lang w:val="bs-Latn-BA"/>
        </w:rPr>
        <w:tab/>
      </w:r>
      <w:r>
        <w:rPr>
          <w:rFonts w:ascii="Times New Roman" w:hAnsi="Times New Roman" w:cs="Times New Roman"/>
          <w:sz w:val="24"/>
          <w:szCs w:val="24"/>
          <w:lang w:val="bs-Latn-BA"/>
        </w:rPr>
        <w:tab/>
      </w:r>
      <w:r>
        <w:rPr>
          <w:rFonts w:ascii="Times New Roman" w:hAnsi="Times New Roman" w:cs="Times New Roman"/>
          <w:sz w:val="24"/>
          <w:szCs w:val="24"/>
          <w:lang w:val="bs-Latn-BA"/>
        </w:rPr>
        <w:tab/>
        <w:t xml:space="preserve">G R A D O N A Č E L N I K </w:t>
      </w:r>
    </w:p>
    <w:p w14:paraId="50035255" w14:textId="421641AA" w:rsidR="00D20C44" w:rsidRDefault="00D20C44" w:rsidP="009E6480">
      <w:pPr>
        <w:spacing w:after="120" w:line="240" w:lineRule="auto"/>
        <w:rPr>
          <w:rFonts w:ascii="Times New Roman" w:hAnsi="Times New Roman" w:cs="Times New Roman"/>
          <w:sz w:val="24"/>
          <w:szCs w:val="24"/>
          <w:lang w:val="bs-Latn-BA"/>
        </w:rPr>
      </w:pPr>
      <w:r>
        <w:rPr>
          <w:rFonts w:ascii="Times New Roman" w:hAnsi="Times New Roman" w:cs="Times New Roman"/>
          <w:sz w:val="24"/>
          <w:szCs w:val="24"/>
          <w:lang w:val="bs-Latn-BA"/>
        </w:rPr>
        <w:tab/>
      </w:r>
      <w:r>
        <w:rPr>
          <w:rFonts w:ascii="Times New Roman" w:hAnsi="Times New Roman" w:cs="Times New Roman"/>
          <w:sz w:val="24"/>
          <w:szCs w:val="24"/>
          <w:lang w:val="bs-Latn-BA"/>
        </w:rPr>
        <w:tab/>
      </w:r>
      <w:r>
        <w:rPr>
          <w:rFonts w:ascii="Times New Roman" w:hAnsi="Times New Roman" w:cs="Times New Roman"/>
          <w:sz w:val="24"/>
          <w:szCs w:val="24"/>
          <w:lang w:val="bs-Latn-BA"/>
        </w:rPr>
        <w:tab/>
      </w:r>
      <w:r>
        <w:rPr>
          <w:rFonts w:ascii="Times New Roman" w:hAnsi="Times New Roman" w:cs="Times New Roman"/>
          <w:sz w:val="24"/>
          <w:szCs w:val="24"/>
          <w:lang w:val="bs-Latn-BA"/>
        </w:rPr>
        <w:tab/>
      </w:r>
      <w:r>
        <w:rPr>
          <w:rFonts w:ascii="Times New Roman" w:hAnsi="Times New Roman" w:cs="Times New Roman"/>
          <w:sz w:val="24"/>
          <w:szCs w:val="24"/>
          <w:lang w:val="bs-Latn-BA"/>
        </w:rPr>
        <w:tab/>
      </w:r>
      <w:r>
        <w:rPr>
          <w:rFonts w:ascii="Times New Roman" w:hAnsi="Times New Roman" w:cs="Times New Roman"/>
          <w:sz w:val="24"/>
          <w:szCs w:val="24"/>
          <w:lang w:val="bs-Latn-BA"/>
        </w:rPr>
        <w:tab/>
      </w:r>
      <w:r>
        <w:rPr>
          <w:rFonts w:ascii="Times New Roman" w:hAnsi="Times New Roman" w:cs="Times New Roman"/>
          <w:sz w:val="24"/>
          <w:szCs w:val="24"/>
          <w:lang w:val="bs-Latn-BA"/>
        </w:rPr>
        <w:tab/>
      </w:r>
      <w:r>
        <w:rPr>
          <w:rFonts w:ascii="Times New Roman" w:hAnsi="Times New Roman" w:cs="Times New Roman"/>
          <w:sz w:val="24"/>
          <w:szCs w:val="24"/>
          <w:lang w:val="bs-Latn-BA"/>
        </w:rPr>
        <w:tab/>
      </w:r>
      <w:r>
        <w:rPr>
          <w:rFonts w:ascii="Times New Roman" w:hAnsi="Times New Roman" w:cs="Times New Roman"/>
          <w:sz w:val="24"/>
          <w:szCs w:val="24"/>
          <w:lang w:val="bs-Latn-BA"/>
        </w:rPr>
        <w:tab/>
        <w:t xml:space="preserve">           Ernest Imamović</w:t>
      </w:r>
    </w:p>
    <w:p w14:paraId="34EECDAB" w14:textId="77777777" w:rsidR="004C438F" w:rsidRPr="004C438F" w:rsidRDefault="004C438F" w:rsidP="009E6480">
      <w:pPr>
        <w:spacing w:after="120" w:line="240" w:lineRule="auto"/>
        <w:rPr>
          <w:rFonts w:ascii="Times New Roman" w:hAnsi="Times New Roman" w:cs="Times New Roman"/>
          <w:sz w:val="24"/>
          <w:szCs w:val="24"/>
          <w:lang w:val="bs-Latn-BA"/>
        </w:rPr>
      </w:pPr>
    </w:p>
    <w:p w14:paraId="2D70677B" w14:textId="20443B01" w:rsidR="004C438F" w:rsidRDefault="004C438F">
      <w:pPr>
        <w:rPr>
          <w:rFonts w:ascii="Times New Roman" w:hAnsi="Times New Roman" w:cs="Times New Roman"/>
          <w:b/>
          <w:color w:val="FF0000"/>
          <w:sz w:val="24"/>
          <w:szCs w:val="24"/>
          <w:lang w:val="bs-Latn-BA"/>
        </w:rPr>
      </w:pPr>
    </w:p>
    <w:p w14:paraId="34F7957E" w14:textId="76A4EEBD" w:rsidR="003923DA" w:rsidRPr="008C68D6" w:rsidRDefault="003923DA" w:rsidP="00E46B00">
      <w:pPr>
        <w:pStyle w:val="h2"/>
        <w:outlineLvl w:val="4"/>
      </w:pPr>
      <w:bookmarkStart w:id="127" w:name="_Toc153796275"/>
      <w:r w:rsidRPr="008C68D6">
        <w:lastRenderedPageBreak/>
        <w:t xml:space="preserve">Strateški ciljevi ruralnog razvoja </w:t>
      </w:r>
      <w:r w:rsidR="006A6B42" w:rsidRPr="008C68D6">
        <w:t>Grada Goražda</w:t>
      </w:r>
      <w:bookmarkEnd w:id="127"/>
    </w:p>
    <w:p w14:paraId="50F961AA" w14:textId="38BB8966" w:rsidR="00103956" w:rsidRDefault="00CA4D89" w:rsidP="003765E7">
      <w:pPr>
        <w:spacing w:after="120" w:line="240" w:lineRule="auto"/>
        <w:jc w:val="both"/>
        <w:rPr>
          <w:rFonts w:ascii="Times New Roman" w:hAnsi="Times New Roman" w:cs="Times New Roman"/>
          <w:bCs/>
          <w:snapToGrid w:val="0"/>
          <w:color w:val="0D0D0D" w:themeColor="text1" w:themeTint="F2"/>
          <w:sz w:val="24"/>
          <w:szCs w:val="24"/>
          <w:lang w:val="it-IT"/>
        </w:rPr>
      </w:pPr>
      <w:r>
        <w:rPr>
          <w:rFonts w:ascii="Cambria" w:hAnsi="Cambria"/>
          <w:b/>
          <w:bCs/>
          <w:noProof/>
          <w:color w:val="002060"/>
          <w:sz w:val="24"/>
          <w:szCs w:val="24"/>
          <w:lang w:val="hr-HR" w:eastAsia="hr-HR"/>
        </w:rPr>
        <mc:AlternateContent>
          <mc:Choice Requires="wps">
            <w:drawing>
              <wp:anchor distT="0" distB="0" distL="114300" distR="114300" simplePos="0" relativeHeight="251716608" behindDoc="0" locked="0" layoutInCell="1" allowOverlap="1" wp14:anchorId="34D08909" wp14:editId="7BEA205C">
                <wp:simplePos x="0" y="0"/>
                <wp:positionH relativeFrom="margin">
                  <wp:posOffset>2686050</wp:posOffset>
                </wp:positionH>
                <wp:positionV relativeFrom="paragraph">
                  <wp:posOffset>2197735</wp:posOffset>
                </wp:positionV>
                <wp:extent cx="577850" cy="224155"/>
                <wp:effectExtent l="19050" t="19050" r="12700" b="42545"/>
                <wp:wrapTopAndBottom/>
                <wp:docPr id="31" name="Left-Right Arrow 31"/>
                <wp:cNvGraphicFramePr/>
                <a:graphic xmlns:a="http://schemas.openxmlformats.org/drawingml/2006/main">
                  <a:graphicData uri="http://schemas.microsoft.com/office/word/2010/wordprocessingShape">
                    <wps:wsp>
                      <wps:cNvSpPr/>
                      <wps:spPr>
                        <a:xfrm>
                          <a:off x="0" y="0"/>
                          <a:ext cx="577850" cy="22415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99DE5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1" o:spid="_x0000_s1026" type="#_x0000_t69" style="position:absolute;margin-left:211.5pt;margin-top:173.05pt;width:45.5pt;height:17.6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8UafQIAAEsFAAAOAAAAZHJzL2Uyb0RvYy54bWysVFFP2zAQfp+0/2D5HdJ27WAVKapATJMq&#10;qICJZ+PYTSTb553dpt2v39lJAwK0h2l5cGzf3efvPt/54nJvDdspDA24ko9PR5wpJ6Fq3KbkPx9v&#10;Ts45C1G4ShhwquQHFfjl4vOni9bP1QRqMJVCRiAuzFtf8jpGPy+KIGtlRTgFrxwZNaAVkZa4KSoU&#10;LaFbU0xGo69FC1h5BKlCoN3rzsgXGV9rJeOd1kFFZkpO3GIeMY/PaSwWF2K+QeHrRvY0xD+wsKJx&#10;dOgAdS2iYFts3kHZRiIE0PFUgi1A60aqnANlMx69yeahFl7lXEic4AeZwv+Dlbe7NbKmKvmXMWdO&#10;WLqjldLx5L7Z1JEtEaFlZCKdWh/m5P7g19ivAk1T0nuNNv0pHbbP2h4GbdU+Mkmbs7Oz8xndgCTT&#10;ZDIdz2YJs3gJ9hjidwWWpUnJDZHIHDKFrK3YrULsgo7OhJBodUTyLB6MSlyMu1eaEqOjJzk6l5S6&#10;Msh2gopBSKlcHHemWlSq256N6OuZDRGZZwZMyLoxZsDuAVK5vsfuuPb+KVTlihyCR38j1gUPEflk&#10;cHEIto0D/AjAUFb9yZ3/UaROmqTSM1QHunaErh+ClzcNqb4SIa4FUgPQRVFTxzsatIG25NDPOKsB&#10;f3+0n/ypLsnKWUsNVfLwaytQcWZ+OKrYb+PpNHVgXkxnZxNa4GvL82uL29oroGuioiR2eZr8ozlO&#10;NYJ9ot5fplPJJJyks0suIx4XV7FrdHo9pFousxt1nRdx5R68TOBJ1VRLj/sngb4vvUg1ewvH5hPz&#10;N3XX+aZIB8ttBN3konzRtdebOjYXTv+6pCfh9Tp7vbyBiz8AAAD//wMAUEsDBBQABgAIAAAAIQCD&#10;V2aw4AAAAAsBAAAPAAAAZHJzL2Rvd25yZXYueG1sTI/NTsMwEITvSLyDtUhcKuo4TasqxKkQEie4&#10;0PJzdeMljojXaey26duznOC4s6OZb6rN5HtxwjF2gTSoeQYCqQm2o1bD2+7pbg0iJkPW9IFQwwUj&#10;bOrrq8qUNpzpFU/b1AoOoVgaDS6loZQyNg69ifMwIPHvK4zeJD7HVtrRnDnc9zLPspX0piNucGbA&#10;R4fN9/boNXw8u5eUXxThtHxvPzGfHeJhpvXtzfRwDyLhlP7M8IvP6FAz0z4cyUbRayjyBW9JGhbF&#10;SoFgx1IVrOxZWasCZF3J/xvqHwAAAP//AwBQSwECLQAUAAYACAAAACEAtoM4kv4AAADhAQAAEwAA&#10;AAAAAAAAAAAAAAAAAAAAW0NvbnRlbnRfVHlwZXNdLnhtbFBLAQItABQABgAIAAAAIQA4/SH/1gAA&#10;AJQBAAALAAAAAAAAAAAAAAAAAC8BAABfcmVscy8ucmVsc1BLAQItABQABgAIAAAAIQC7c8UafQIA&#10;AEsFAAAOAAAAAAAAAAAAAAAAAC4CAABkcnMvZTJvRG9jLnhtbFBLAQItABQABgAIAAAAIQCDV2aw&#10;4AAAAAsBAAAPAAAAAAAAAAAAAAAAANcEAABkcnMvZG93bnJldi54bWxQSwUGAAAAAAQABADzAAAA&#10;5AUAAAAA&#10;" adj="4189" fillcolor="#5b9bd5 [3204]" strokecolor="#1f4d78 [1604]" strokeweight="1pt">
                <w10:wrap type="topAndBottom" anchorx="margin"/>
              </v:shape>
            </w:pict>
          </mc:Fallback>
        </mc:AlternateContent>
      </w:r>
      <w:r>
        <w:rPr>
          <w:rFonts w:ascii="Cambria" w:hAnsi="Cambria"/>
          <w:b/>
          <w:bCs/>
          <w:noProof/>
          <w:color w:val="002060"/>
          <w:sz w:val="24"/>
          <w:szCs w:val="24"/>
          <w:lang w:val="hr-HR" w:eastAsia="hr-HR"/>
        </w:rPr>
        <mc:AlternateContent>
          <mc:Choice Requires="wps">
            <w:drawing>
              <wp:anchor distT="0" distB="0" distL="114300" distR="114300" simplePos="0" relativeHeight="251718656" behindDoc="0" locked="0" layoutInCell="1" allowOverlap="1" wp14:anchorId="7B419922" wp14:editId="51747645">
                <wp:simplePos x="0" y="0"/>
                <wp:positionH relativeFrom="margin">
                  <wp:posOffset>3329305</wp:posOffset>
                </wp:positionH>
                <wp:positionV relativeFrom="paragraph">
                  <wp:posOffset>1009650</wp:posOffset>
                </wp:positionV>
                <wp:extent cx="2602865" cy="2463800"/>
                <wp:effectExtent l="0" t="0" r="26035" b="12700"/>
                <wp:wrapTopAndBottom/>
                <wp:docPr id="448" name="Rectangle 448"/>
                <wp:cNvGraphicFramePr/>
                <a:graphic xmlns:a="http://schemas.openxmlformats.org/drawingml/2006/main">
                  <a:graphicData uri="http://schemas.microsoft.com/office/word/2010/wordprocessingShape">
                    <wps:wsp>
                      <wps:cNvSpPr/>
                      <wps:spPr>
                        <a:xfrm>
                          <a:off x="0" y="0"/>
                          <a:ext cx="2602865" cy="2463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C060B4" w14:textId="6D05ACF1" w:rsidR="00344215" w:rsidRPr="003765E7" w:rsidRDefault="00344215" w:rsidP="006A6B42">
                            <w:pPr>
                              <w:jc w:val="center"/>
                              <w:rPr>
                                <w:rFonts w:ascii="Times New Roman" w:hAnsi="Times New Roman" w:cs="Times New Roman"/>
                              </w:rPr>
                            </w:pPr>
                            <w:r w:rsidRPr="003765E7">
                              <w:rPr>
                                <w:rFonts w:ascii="Times New Roman" w:hAnsi="Times New Roman" w:cs="Times New Roman"/>
                                <w:b/>
                                <w:bCs/>
                                <w:lang w:val="bs-Latn-BA"/>
                              </w:rPr>
                              <w:t>STRATEŠKI CILJEVI</w:t>
                            </w:r>
                          </w:p>
                          <w:p w14:paraId="37B4BA06" w14:textId="10A0323E" w:rsidR="00344215" w:rsidRPr="003765E7" w:rsidRDefault="00344215" w:rsidP="003765E7">
                            <w:pPr>
                              <w:rPr>
                                <w:rFonts w:ascii="Times New Roman" w:hAnsi="Times New Roman" w:cs="Times New Roman"/>
                              </w:rPr>
                            </w:pPr>
                            <w:r w:rsidRPr="003765E7">
                              <w:rPr>
                                <w:rFonts w:ascii="Times New Roman" w:hAnsi="Times New Roman" w:cs="Times New Roman"/>
                              </w:rPr>
                              <w:t>CILJ 1. Podizanje konkurentnosti poljopri</w:t>
                            </w:r>
                            <w:r>
                              <w:rPr>
                                <w:rFonts w:ascii="Times New Roman" w:hAnsi="Times New Roman" w:cs="Times New Roman"/>
                              </w:rPr>
                              <w:t>vrede i ukupnog ruralnog razvoj</w:t>
                            </w:r>
                            <w:r w:rsidRPr="003765E7">
                              <w:rPr>
                                <w:rFonts w:ascii="Times New Roman" w:hAnsi="Times New Roman" w:cs="Times New Roman"/>
                              </w:rPr>
                              <w:t>a</w:t>
                            </w:r>
                          </w:p>
                          <w:p w14:paraId="6987FE34" w14:textId="11559748" w:rsidR="00344215" w:rsidRPr="003765E7" w:rsidRDefault="00344215" w:rsidP="003765E7">
                            <w:pPr>
                              <w:rPr>
                                <w:rFonts w:ascii="Times New Roman" w:hAnsi="Times New Roman" w:cs="Times New Roman"/>
                              </w:rPr>
                            </w:pPr>
                            <w:r w:rsidRPr="003765E7">
                              <w:rPr>
                                <w:rFonts w:ascii="Times New Roman" w:hAnsi="Times New Roman" w:cs="Times New Roman"/>
                              </w:rPr>
                              <w:t>CILJ 2. Osigurati održivo upravljanje prirodnim resursima i klimatskim promjenama</w:t>
                            </w:r>
                          </w:p>
                          <w:p w14:paraId="7DC343D1" w14:textId="4FBF0E8D" w:rsidR="00344215" w:rsidRPr="003765E7" w:rsidRDefault="00344215" w:rsidP="003765E7">
                            <w:pPr>
                              <w:rPr>
                                <w:rFonts w:ascii="Times New Roman" w:hAnsi="Times New Roman" w:cs="Times New Roman"/>
                              </w:rPr>
                            </w:pPr>
                            <w:r w:rsidRPr="003765E7">
                              <w:rPr>
                                <w:rFonts w:ascii="Times New Roman" w:hAnsi="Times New Roman" w:cs="Times New Roman"/>
                              </w:rPr>
                              <w:t>CILJ 3. Postići uravnotežen teritorijalni razvoj ruralnih područja, uključujući stvaranje i očuvanje radnih mjesta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19922" id="Rectangle 448" o:spid="_x0000_s1040" style="position:absolute;left:0;text-align:left;margin-left:262.15pt;margin-top:79.5pt;width:204.95pt;height:19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1ptgwIAAFEFAAAOAAAAZHJzL2Uyb0RvYy54bWysVMFu2zAMvQ/YPwi6r3YyN+uCOkXQosOA&#10;oivaDj0rshQbkEWNUmJnXz9KdtyiLXYYloMjiuQj+Ujq/KJvDdsr9A3Yks9Ocs6UlVA1dlvyn4/X&#10;n84480HYShiwquQH5fnF6uOH884t1RxqMJVCRiDWLztX8joEt8wyL2vVCn8CTllSasBWBBJxm1Uo&#10;OkJvTTbP80XWAVYOQSrv6fZqUPJVwtdayfBDa68CMyWn3EL6Yvpu4jdbnYvlFoWrGzmmIf4hi1Y0&#10;loJOUFciCLbD5g1U20gEDzqcSGgz0LqRKtVA1czyV9U81MKpVAuR491Ek/9/sPJ2f4esqUpeFNQq&#10;K1pq0j3RJuzWKBYviaLO+SVZPrg7HCVPx1hvr7GN/1QJ6xOth4lW1Qcm6XK+yOdni1POJOnmxeLz&#10;WZ6Iz57dHfrwTUHL4qHkSAkkOsX+xgcKSaZHExJiOkMC6RQORsUcjL1XmmqJIZN3miJ1aZDtBfVf&#10;SKlsmA2qWlRquD7N6RerpCCTR5ISYETWjTET9ggQJ/Qt9gAz2kdXlYZwcs7/ltjgPHmkyGDD5Nw2&#10;FvA9AENVjZEH+yNJAzWRpdBv+tTnWXHs6AaqAzUfYdgK7+R1Q/TfCB/uBNIa0MLQaocf9NEGupLD&#10;eOKsBvz93n20p+kkLWcdrVXJ/a+dQMWZ+W5pbr/OiiLuYRKK0y9zEvClZvNSY3ftJVDnZvSIOJmO&#10;0T6Y41EjtE/0AqxjVFIJKyl2yWXAo3AZhnWnN0Sq9TqZ0e45EW7sg5MRPBIdx+uxfxLoxhkMNL63&#10;cFxBsXw1ioNt9LSw3gXQTZrTSPXA69gC2ts0S+MbEx+Gl3Kyen4JV38AAAD//wMAUEsDBBQABgAI&#10;AAAAIQDhNpdI3gAAAAsBAAAPAAAAZHJzL2Rvd25yZXYueG1sTI/BTsMwEETvSPyDtUjcqNM0pTSN&#10;U6FKXJA4tPABbrxNQu11FDtN8vcsJziOZjTzpthPzoob9qH1pGC5SEAgVd60VCv4+nx7egERoiaj&#10;rSdUMGOAfXl/V+jc+JGOeDvFWnAJhVwraGLscilD1aDTYeE7JPYuvnc6suxraXo9crmzMk2SZ+l0&#10;S7zQ6A4PDVbX0+B4RONxXm7Gw/Wjmd5btPM3DrNSjw/T6w5ExCn+heEXn9GhZKazH8gEYRWs02zF&#10;UTbWWz7Fie0qS0Gc2co2CciykP8/lD8AAAD//wMAUEsBAi0AFAAGAAgAAAAhALaDOJL+AAAA4QEA&#10;ABMAAAAAAAAAAAAAAAAAAAAAAFtDb250ZW50X1R5cGVzXS54bWxQSwECLQAUAAYACAAAACEAOP0h&#10;/9YAAACUAQAACwAAAAAAAAAAAAAAAAAvAQAAX3JlbHMvLnJlbHNQSwECLQAUAAYACAAAACEA9R9a&#10;bYMCAABRBQAADgAAAAAAAAAAAAAAAAAuAgAAZHJzL2Uyb0RvYy54bWxQSwECLQAUAAYACAAAACEA&#10;4TaXSN4AAAALAQAADwAAAAAAAAAAAAAAAADdBAAAZHJzL2Rvd25yZXYueG1sUEsFBgAAAAAEAAQA&#10;8wAAAOgFAAAAAA==&#10;" fillcolor="#5b9bd5 [3204]" strokecolor="#1f4d78 [1604]" strokeweight="1pt">
                <v:textbox>
                  <w:txbxContent>
                    <w:p w14:paraId="69C060B4" w14:textId="6D05ACF1" w:rsidR="00344215" w:rsidRPr="003765E7" w:rsidRDefault="00344215" w:rsidP="006A6B42">
                      <w:pPr>
                        <w:jc w:val="center"/>
                        <w:rPr>
                          <w:rFonts w:ascii="Times New Roman" w:hAnsi="Times New Roman" w:cs="Times New Roman"/>
                        </w:rPr>
                      </w:pPr>
                      <w:r w:rsidRPr="003765E7">
                        <w:rPr>
                          <w:rFonts w:ascii="Times New Roman" w:hAnsi="Times New Roman" w:cs="Times New Roman"/>
                          <w:b/>
                          <w:bCs/>
                          <w:lang w:val="bs-Latn-BA"/>
                        </w:rPr>
                        <w:t>STRATEŠKI CILJEVI</w:t>
                      </w:r>
                    </w:p>
                    <w:p w14:paraId="37B4BA06" w14:textId="10A0323E" w:rsidR="00344215" w:rsidRPr="003765E7" w:rsidRDefault="00344215" w:rsidP="003765E7">
                      <w:pPr>
                        <w:rPr>
                          <w:rFonts w:ascii="Times New Roman" w:hAnsi="Times New Roman" w:cs="Times New Roman"/>
                        </w:rPr>
                      </w:pPr>
                      <w:r w:rsidRPr="003765E7">
                        <w:rPr>
                          <w:rFonts w:ascii="Times New Roman" w:hAnsi="Times New Roman" w:cs="Times New Roman"/>
                        </w:rPr>
                        <w:t>CILJ 1. Podizanje konkurentnosti poljopri</w:t>
                      </w:r>
                      <w:r>
                        <w:rPr>
                          <w:rFonts w:ascii="Times New Roman" w:hAnsi="Times New Roman" w:cs="Times New Roman"/>
                        </w:rPr>
                        <w:t>vrede i ukupnog ruralnog razvoj</w:t>
                      </w:r>
                      <w:r w:rsidRPr="003765E7">
                        <w:rPr>
                          <w:rFonts w:ascii="Times New Roman" w:hAnsi="Times New Roman" w:cs="Times New Roman"/>
                        </w:rPr>
                        <w:t>a</w:t>
                      </w:r>
                    </w:p>
                    <w:p w14:paraId="6987FE34" w14:textId="11559748" w:rsidR="00344215" w:rsidRPr="003765E7" w:rsidRDefault="00344215" w:rsidP="003765E7">
                      <w:pPr>
                        <w:rPr>
                          <w:rFonts w:ascii="Times New Roman" w:hAnsi="Times New Roman" w:cs="Times New Roman"/>
                        </w:rPr>
                      </w:pPr>
                      <w:r w:rsidRPr="003765E7">
                        <w:rPr>
                          <w:rFonts w:ascii="Times New Roman" w:hAnsi="Times New Roman" w:cs="Times New Roman"/>
                        </w:rPr>
                        <w:t>CILJ 2. Osigurati održivo upravljanje prirodnim resursima i klimatskim promjenama</w:t>
                      </w:r>
                    </w:p>
                    <w:p w14:paraId="7DC343D1" w14:textId="4FBF0E8D" w:rsidR="00344215" w:rsidRPr="003765E7" w:rsidRDefault="00344215" w:rsidP="003765E7">
                      <w:pPr>
                        <w:rPr>
                          <w:rFonts w:ascii="Times New Roman" w:hAnsi="Times New Roman" w:cs="Times New Roman"/>
                        </w:rPr>
                      </w:pPr>
                      <w:r w:rsidRPr="003765E7">
                        <w:rPr>
                          <w:rFonts w:ascii="Times New Roman" w:hAnsi="Times New Roman" w:cs="Times New Roman"/>
                        </w:rPr>
                        <w:t>CILJ 3. Postići uravnotežen teritorijalni razvoj ruralnih područja, uključujući stvaranje i očuvanje radnih mjesta</w:t>
                      </w:r>
                    </w:p>
                  </w:txbxContent>
                </v:textbox>
                <w10:wrap type="topAndBottom" anchorx="margin"/>
              </v:rect>
            </w:pict>
          </mc:Fallback>
        </mc:AlternateContent>
      </w:r>
      <w:r>
        <w:rPr>
          <w:rFonts w:ascii="Cambria" w:hAnsi="Cambria"/>
          <w:b/>
          <w:bCs/>
          <w:noProof/>
          <w:color w:val="002060"/>
          <w:sz w:val="24"/>
          <w:szCs w:val="24"/>
          <w:lang w:val="hr-HR" w:eastAsia="hr-HR"/>
        </w:rPr>
        <mc:AlternateContent>
          <mc:Choice Requires="wps">
            <w:drawing>
              <wp:anchor distT="0" distB="0" distL="114300" distR="114300" simplePos="0" relativeHeight="251715584" behindDoc="0" locked="0" layoutInCell="1" allowOverlap="1" wp14:anchorId="5D014634" wp14:editId="32FBFB42">
                <wp:simplePos x="0" y="0"/>
                <wp:positionH relativeFrom="margin">
                  <wp:posOffset>0</wp:posOffset>
                </wp:positionH>
                <wp:positionV relativeFrom="paragraph">
                  <wp:posOffset>1018752</wp:posOffset>
                </wp:positionV>
                <wp:extent cx="2630805" cy="2463800"/>
                <wp:effectExtent l="0" t="0" r="17145" b="12700"/>
                <wp:wrapTopAndBottom/>
                <wp:docPr id="30" name="Rectangle 30"/>
                <wp:cNvGraphicFramePr/>
                <a:graphic xmlns:a="http://schemas.openxmlformats.org/drawingml/2006/main">
                  <a:graphicData uri="http://schemas.microsoft.com/office/word/2010/wordprocessingShape">
                    <wps:wsp>
                      <wps:cNvSpPr/>
                      <wps:spPr>
                        <a:xfrm>
                          <a:off x="0" y="0"/>
                          <a:ext cx="2630805" cy="2463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5EA9B0" w14:textId="77777777" w:rsidR="00344215" w:rsidRPr="003765E7" w:rsidRDefault="00344215" w:rsidP="006A6B42">
                            <w:pPr>
                              <w:jc w:val="center"/>
                              <w:rPr>
                                <w:rFonts w:ascii="Times New Roman" w:hAnsi="Times New Roman" w:cs="Times New Roman"/>
                              </w:rPr>
                            </w:pPr>
                            <w:r w:rsidRPr="003765E7">
                              <w:rPr>
                                <w:rFonts w:ascii="Times New Roman" w:hAnsi="Times New Roman" w:cs="Times New Roman"/>
                                <w:b/>
                                <w:bCs/>
                                <w:lang w:val="bs-Latn-BA"/>
                              </w:rPr>
                              <w:t>STRATEŠKI FOKUSI</w:t>
                            </w:r>
                          </w:p>
                          <w:p w14:paraId="54A092C9" w14:textId="77777777" w:rsidR="00344215" w:rsidRPr="003765E7" w:rsidRDefault="00344215" w:rsidP="00B26047">
                            <w:pPr>
                              <w:pStyle w:val="ListParagraph"/>
                              <w:numPr>
                                <w:ilvl w:val="0"/>
                                <w:numId w:val="41"/>
                              </w:numPr>
                              <w:rPr>
                                <w:rFonts w:ascii="Times New Roman" w:hAnsi="Times New Roman" w:cs="Times New Roman"/>
                              </w:rPr>
                            </w:pPr>
                            <w:r w:rsidRPr="003765E7">
                              <w:rPr>
                                <w:rFonts w:ascii="Times New Roman" w:hAnsi="Times New Roman" w:cs="Times New Roman"/>
                                <w:b/>
                                <w:bCs/>
                                <w:lang w:val="it-IT"/>
                              </w:rPr>
                              <w:t>Unapređenje uslova za život građana u ruralnom području</w:t>
                            </w:r>
                          </w:p>
                          <w:p w14:paraId="2F2C1EA9" w14:textId="77777777" w:rsidR="00344215" w:rsidRPr="003765E7" w:rsidRDefault="00344215" w:rsidP="00B26047">
                            <w:pPr>
                              <w:pStyle w:val="ListParagraph"/>
                              <w:numPr>
                                <w:ilvl w:val="0"/>
                                <w:numId w:val="41"/>
                              </w:numPr>
                              <w:rPr>
                                <w:rFonts w:ascii="Times New Roman" w:hAnsi="Times New Roman" w:cs="Times New Roman"/>
                              </w:rPr>
                            </w:pPr>
                            <w:r w:rsidRPr="003765E7">
                              <w:rPr>
                                <w:rFonts w:ascii="Times New Roman" w:hAnsi="Times New Roman" w:cs="Times New Roman"/>
                                <w:b/>
                                <w:bCs/>
                                <w:lang w:val="it-IT"/>
                              </w:rPr>
                              <w:t>Unapređenje uslova za razvoj postojeće industrije, te diferzifikacija ruralnih djelatnosti</w:t>
                            </w:r>
                          </w:p>
                          <w:p w14:paraId="4AA0F39D" w14:textId="77777777" w:rsidR="00344215" w:rsidRPr="003765E7" w:rsidRDefault="00344215" w:rsidP="00B26047">
                            <w:pPr>
                              <w:pStyle w:val="ListParagraph"/>
                              <w:numPr>
                                <w:ilvl w:val="0"/>
                                <w:numId w:val="41"/>
                              </w:numPr>
                              <w:rPr>
                                <w:rFonts w:ascii="Times New Roman" w:hAnsi="Times New Roman" w:cs="Times New Roman"/>
                              </w:rPr>
                            </w:pPr>
                            <w:r w:rsidRPr="003765E7">
                              <w:rPr>
                                <w:rFonts w:ascii="Times New Roman" w:hAnsi="Times New Roman" w:cs="Times New Roman"/>
                                <w:b/>
                                <w:bCs/>
                                <w:lang w:val="bs-Latn-BA"/>
                              </w:rPr>
                              <w:t xml:space="preserve">Aktivacija </w:t>
                            </w:r>
                            <w:r w:rsidRPr="003765E7">
                              <w:rPr>
                                <w:rFonts w:ascii="Times New Roman" w:hAnsi="Times New Roman" w:cs="Times New Roman"/>
                                <w:b/>
                                <w:bCs/>
                                <w:lang w:val="it-IT"/>
                              </w:rPr>
                              <w:t>postojećih resursa i njihovo unapređenje s ciljem razvoja agroindustrije i turizma</w:t>
                            </w:r>
                          </w:p>
                          <w:p w14:paraId="1BAEAD0C" w14:textId="77777777" w:rsidR="00344215" w:rsidRPr="003765E7" w:rsidRDefault="00344215" w:rsidP="006A6B42">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14634" id="Rectangle 30" o:spid="_x0000_s1041" style="position:absolute;left:0;text-align:left;margin-left:0;margin-top:80.2pt;width:207.15pt;height:194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rXgQIAAE8FAAAOAAAAZHJzL2Uyb0RvYy54bWysVMFu2zAMvQ/YPwi6r3bSpOuCOkXQosOA&#10;og3aDj0rshQbkEWNUmJnXz9KdtyiLXYYloMjiuQj+Ujq4rJrDNsr9DXYgk9Ocs6UlVDWdlvwn083&#10;X84580HYUhiwquAH5fnl8vOni9Yt1BQqMKVCRiDWL1pX8CoEt8gyLyvVCH8CTllSasBGBBJxm5Uo&#10;WkJvTDbN87OsBSwdglTe0+11r+TLhK+1kuFea68CMwWn3EL6Yvpu4jdbXojFFoWrajmkIf4hi0bU&#10;loKOUNciCLbD+h1UU0sEDzqcSGgy0LqWKtVA1UzyN9U8VsKpVAuR491Ik/9/sPJuv0ZWlwU/JXqs&#10;aKhHD8SasFujGN0RQa3zC7J7dGscJE/HWG2nsYn/VAfrEqmHkVTVBSbpcnp2mp/nc84k6aazs9Pz&#10;PKFmL+4OffiuoGHxUHCk+IlMsb/1gUKS6dGEhJhOn0A6hYNRMQdjH5SmSmLI5J1mSF0ZZHtB3RdS&#10;KhsmvaoSpeqv5zn9YpUUZPRIUgKMyLo2ZsQeAOJ8vsfuYQb76KrSCI7O+d8S651HjxQZbBidm9oC&#10;fgRgqKohcm9/JKmnJrIUuk2XujyZHzu6gfJArUfod8I7eVMT/bfCh7VAWgKaB1rscE8fbaAtOAwn&#10;zirA3x/dR3uaTdJy1tJSFdz/2glUnJkflqb222Q2i1uYhNn865QEfK3ZvNbYXXMF1LkJPSFOpmO0&#10;D+Z41AjNM+3/KkYllbCSYhdcBjwKV6FfdnpBpFqtkhltnhPh1j46GcEj0XG8nrpngW6YwUDjewfH&#10;BRSLN6PY20ZPC6tdAF2nOY1U97wOLaCtTbM0vDDxWXgtJ6uXd3D5BwAA//8DAFBLAwQUAAYACAAA&#10;ACEAYxoGLdwAAAAIAQAADwAAAGRycy9kb3ducmV2LnhtbEyPzU7DMBCE70i8g7VI3KgTMKVK41So&#10;EhckDi08wDZekrT+iWKnSd6e5QTH3RnNfFPuZmfFlYbYBa8hX2UgyNfBdL7R8PX59rABERN6gzZ4&#10;0rBQhF11e1NiYcLkD3Q9pkZwiI8FamhT6gspY92Sw7gKPXnWvsPgMPE5NNIMOHG4s/Ixy9bSYee5&#10;ocWe9i3Vl+PouATpsOQv0/7y0c7vHdnlTOOi9f3d/LoFkWhOf2b4xWd0qJjpFEZvorAaeEji7zpT&#10;IFhWuXoCcdLwrDYKZFXK/wOqHwAAAP//AwBQSwECLQAUAAYACAAAACEAtoM4kv4AAADhAQAAEwAA&#10;AAAAAAAAAAAAAAAAAAAAW0NvbnRlbnRfVHlwZXNdLnhtbFBLAQItABQABgAIAAAAIQA4/SH/1gAA&#10;AJQBAAALAAAAAAAAAAAAAAAAAC8BAABfcmVscy8ucmVsc1BLAQItABQABgAIAAAAIQCRDrrXgQIA&#10;AE8FAAAOAAAAAAAAAAAAAAAAAC4CAABkcnMvZTJvRG9jLnhtbFBLAQItABQABgAIAAAAIQBjGgYt&#10;3AAAAAgBAAAPAAAAAAAAAAAAAAAAANsEAABkcnMvZG93bnJldi54bWxQSwUGAAAAAAQABADzAAAA&#10;5AUAAAAA&#10;" fillcolor="#5b9bd5 [3204]" strokecolor="#1f4d78 [1604]" strokeweight="1pt">
                <v:textbox>
                  <w:txbxContent>
                    <w:p w14:paraId="125EA9B0" w14:textId="77777777" w:rsidR="00344215" w:rsidRPr="003765E7" w:rsidRDefault="00344215" w:rsidP="006A6B42">
                      <w:pPr>
                        <w:jc w:val="center"/>
                        <w:rPr>
                          <w:rFonts w:ascii="Times New Roman" w:hAnsi="Times New Roman" w:cs="Times New Roman"/>
                        </w:rPr>
                      </w:pPr>
                      <w:r w:rsidRPr="003765E7">
                        <w:rPr>
                          <w:rFonts w:ascii="Times New Roman" w:hAnsi="Times New Roman" w:cs="Times New Roman"/>
                          <w:b/>
                          <w:bCs/>
                          <w:lang w:val="bs-Latn-BA"/>
                        </w:rPr>
                        <w:t>STRATEŠKI FOKUSI</w:t>
                      </w:r>
                    </w:p>
                    <w:p w14:paraId="54A092C9" w14:textId="77777777" w:rsidR="00344215" w:rsidRPr="003765E7" w:rsidRDefault="00344215" w:rsidP="00B26047">
                      <w:pPr>
                        <w:pStyle w:val="ListParagraph"/>
                        <w:numPr>
                          <w:ilvl w:val="0"/>
                          <w:numId w:val="41"/>
                        </w:numPr>
                        <w:rPr>
                          <w:rFonts w:ascii="Times New Roman" w:hAnsi="Times New Roman" w:cs="Times New Roman"/>
                        </w:rPr>
                      </w:pPr>
                      <w:r w:rsidRPr="003765E7">
                        <w:rPr>
                          <w:rFonts w:ascii="Times New Roman" w:hAnsi="Times New Roman" w:cs="Times New Roman"/>
                          <w:b/>
                          <w:bCs/>
                          <w:lang w:val="it-IT"/>
                        </w:rPr>
                        <w:t>Unapređenje uslova za život građana u ruralnom području</w:t>
                      </w:r>
                    </w:p>
                    <w:p w14:paraId="2F2C1EA9" w14:textId="77777777" w:rsidR="00344215" w:rsidRPr="003765E7" w:rsidRDefault="00344215" w:rsidP="00B26047">
                      <w:pPr>
                        <w:pStyle w:val="ListParagraph"/>
                        <w:numPr>
                          <w:ilvl w:val="0"/>
                          <w:numId w:val="41"/>
                        </w:numPr>
                        <w:rPr>
                          <w:rFonts w:ascii="Times New Roman" w:hAnsi="Times New Roman" w:cs="Times New Roman"/>
                        </w:rPr>
                      </w:pPr>
                      <w:r w:rsidRPr="003765E7">
                        <w:rPr>
                          <w:rFonts w:ascii="Times New Roman" w:hAnsi="Times New Roman" w:cs="Times New Roman"/>
                          <w:b/>
                          <w:bCs/>
                          <w:lang w:val="it-IT"/>
                        </w:rPr>
                        <w:t>Unapređenje uslova za razvoj postojeće industrije, te diferzifikacija ruralnih djelatnosti</w:t>
                      </w:r>
                    </w:p>
                    <w:p w14:paraId="4AA0F39D" w14:textId="77777777" w:rsidR="00344215" w:rsidRPr="003765E7" w:rsidRDefault="00344215" w:rsidP="00B26047">
                      <w:pPr>
                        <w:pStyle w:val="ListParagraph"/>
                        <w:numPr>
                          <w:ilvl w:val="0"/>
                          <w:numId w:val="41"/>
                        </w:numPr>
                        <w:rPr>
                          <w:rFonts w:ascii="Times New Roman" w:hAnsi="Times New Roman" w:cs="Times New Roman"/>
                        </w:rPr>
                      </w:pPr>
                      <w:r w:rsidRPr="003765E7">
                        <w:rPr>
                          <w:rFonts w:ascii="Times New Roman" w:hAnsi="Times New Roman" w:cs="Times New Roman"/>
                          <w:b/>
                          <w:bCs/>
                          <w:lang w:val="bs-Latn-BA"/>
                        </w:rPr>
                        <w:t xml:space="preserve">Aktivacija </w:t>
                      </w:r>
                      <w:r w:rsidRPr="003765E7">
                        <w:rPr>
                          <w:rFonts w:ascii="Times New Roman" w:hAnsi="Times New Roman" w:cs="Times New Roman"/>
                          <w:b/>
                          <w:bCs/>
                          <w:lang w:val="it-IT"/>
                        </w:rPr>
                        <w:t>postojećih resursa i njihovo unapređenje s ciljem razvoja agroindustrije i turizma</w:t>
                      </w:r>
                    </w:p>
                    <w:p w14:paraId="1BAEAD0C" w14:textId="77777777" w:rsidR="00344215" w:rsidRPr="003765E7" w:rsidRDefault="00344215" w:rsidP="006A6B42">
                      <w:pPr>
                        <w:jc w:val="center"/>
                        <w:rPr>
                          <w:rFonts w:ascii="Times New Roman" w:hAnsi="Times New Roman" w:cs="Times New Roman"/>
                        </w:rPr>
                      </w:pPr>
                    </w:p>
                  </w:txbxContent>
                </v:textbox>
                <w10:wrap type="topAndBottom" anchorx="margin"/>
              </v:rect>
            </w:pict>
          </mc:Fallback>
        </mc:AlternateContent>
      </w:r>
      <w:r w:rsidR="00AA6C8E" w:rsidRPr="003765E7">
        <w:rPr>
          <w:rFonts w:ascii="Times New Roman" w:hAnsi="Times New Roman" w:cs="Times New Roman"/>
          <w:bCs/>
          <w:snapToGrid w:val="0"/>
          <w:color w:val="0D0D0D" w:themeColor="text1" w:themeTint="F2"/>
          <w:sz w:val="24"/>
          <w:szCs w:val="24"/>
          <w:lang w:val="it-IT"/>
        </w:rPr>
        <w:t>Na temelju situacione analize, SWOT analize, strateških fokusa</w:t>
      </w:r>
      <w:r w:rsidR="00746E51">
        <w:rPr>
          <w:rFonts w:ascii="Times New Roman" w:hAnsi="Times New Roman" w:cs="Times New Roman"/>
          <w:bCs/>
          <w:snapToGrid w:val="0"/>
          <w:color w:val="0D0D0D" w:themeColor="text1" w:themeTint="F2"/>
          <w:sz w:val="24"/>
          <w:szCs w:val="24"/>
          <w:lang w:val="it-IT"/>
        </w:rPr>
        <w:t xml:space="preserve"> i </w:t>
      </w:r>
      <w:r w:rsidR="00AA6C8E" w:rsidRPr="003765E7">
        <w:rPr>
          <w:rFonts w:ascii="Times New Roman" w:hAnsi="Times New Roman" w:cs="Times New Roman"/>
          <w:bCs/>
          <w:snapToGrid w:val="0"/>
          <w:color w:val="0D0D0D" w:themeColor="text1" w:themeTint="F2"/>
          <w:sz w:val="24"/>
          <w:szCs w:val="24"/>
          <w:lang w:val="it-IT"/>
        </w:rPr>
        <w:t>vizije</w:t>
      </w:r>
      <w:r w:rsidR="00746E51">
        <w:rPr>
          <w:rFonts w:ascii="Times New Roman" w:hAnsi="Times New Roman" w:cs="Times New Roman"/>
          <w:bCs/>
          <w:snapToGrid w:val="0"/>
          <w:color w:val="0D0D0D" w:themeColor="text1" w:themeTint="F2"/>
          <w:sz w:val="24"/>
          <w:szCs w:val="24"/>
          <w:lang w:val="it-IT"/>
        </w:rPr>
        <w:t xml:space="preserve">, imajući u vidu utvrđene razvojne ciljeve strateških dokumenata FBiH i BPK, te ZPP EU, </w:t>
      </w:r>
      <w:r w:rsidR="00AA6C8E" w:rsidRPr="003765E7">
        <w:rPr>
          <w:rFonts w:ascii="Times New Roman" w:hAnsi="Times New Roman" w:cs="Times New Roman"/>
          <w:bCs/>
          <w:snapToGrid w:val="0"/>
          <w:color w:val="0D0D0D" w:themeColor="text1" w:themeTint="F2"/>
          <w:sz w:val="24"/>
          <w:szCs w:val="24"/>
          <w:lang w:val="it-IT"/>
        </w:rPr>
        <w:t>definirana su tri strateška cilja koji obezbjeđuju sinergijske efekte između ekonomskog, društvenog i infrastrukturnog razvoja, te zaštitu okoliša</w:t>
      </w:r>
      <w:r w:rsidR="003765E7" w:rsidRPr="003765E7">
        <w:rPr>
          <w:rFonts w:ascii="Times New Roman" w:hAnsi="Times New Roman" w:cs="Times New Roman"/>
          <w:bCs/>
          <w:snapToGrid w:val="0"/>
          <w:color w:val="0D0D0D" w:themeColor="text1" w:themeTint="F2"/>
          <w:sz w:val="24"/>
          <w:szCs w:val="24"/>
          <w:lang w:val="it-IT"/>
        </w:rPr>
        <w:t>,</w:t>
      </w:r>
      <w:r w:rsidR="00AA6C8E" w:rsidRPr="003765E7">
        <w:rPr>
          <w:rFonts w:ascii="Times New Roman" w:hAnsi="Times New Roman" w:cs="Times New Roman"/>
          <w:bCs/>
          <w:snapToGrid w:val="0"/>
          <w:color w:val="0D0D0D" w:themeColor="text1" w:themeTint="F2"/>
          <w:sz w:val="24"/>
          <w:szCs w:val="24"/>
          <w:lang w:val="it-IT"/>
        </w:rPr>
        <w:t xml:space="preserve"> kako ruralne tako i urbane sredine.</w:t>
      </w:r>
      <w:r w:rsidR="00AA6C8E" w:rsidRPr="003765E7">
        <w:rPr>
          <w:rStyle w:val="FootnoteReference"/>
          <w:rFonts w:ascii="Times New Roman" w:hAnsi="Times New Roman" w:cs="Times New Roman"/>
          <w:bCs/>
          <w:snapToGrid w:val="0"/>
          <w:color w:val="0D0D0D" w:themeColor="text1" w:themeTint="F2"/>
          <w:sz w:val="24"/>
          <w:szCs w:val="24"/>
          <w:lang w:val="it-IT"/>
        </w:rPr>
        <w:footnoteReference w:id="14"/>
      </w:r>
      <w:r w:rsidR="0088741C">
        <w:rPr>
          <w:rFonts w:ascii="Times New Roman" w:hAnsi="Times New Roman" w:cs="Times New Roman"/>
          <w:bCs/>
          <w:snapToGrid w:val="0"/>
          <w:color w:val="0D0D0D" w:themeColor="text1" w:themeTint="F2"/>
          <w:sz w:val="24"/>
          <w:szCs w:val="24"/>
          <w:lang w:val="it-IT"/>
        </w:rPr>
        <w:t xml:space="preserve"> Veza između strateških fokusa i strateških ciljeva predstavljena je na ilustraciji koja slijedi.</w:t>
      </w:r>
    </w:p>
    <w:p w14:paraId="6E77C899" w14:textId="591FA293" w:rsidR="0088741C" w:rsidRPr="0088741C" w:rsidRDefault="0088741C" w:rsidP="003765E7">
      <w:pPr>
        <w:spacing w:after="120" w:line="240" w:lineRule="auto"/>
        <w:jc w:val="both"/>
        <w:rPr>
          <w:rFonts w:ascii="Times New Roman" w:hAnsi="Times New Roman" w:cs="Times New Roman"/>
          <w:bCs/>
          <w:i/>
          <w:snapToGrid w:val="0"/>
          <w:color w:val="0D0D0D" w:themeColor="text1" w:themeTint="F2"/>
          <w:sz w:val="20"/>
          <w:szCs w:val="24"/>
          <w:lang w:val="it-IT"/>
        </w:rPr>
      </w:pPr>
      <w:r w:rsidRPr="0088741C">
        <w:rPr>
          <w:rFonts w:ascii="Times New Roman" w:hAnsi="Times New Roman" w:cs="Times New Roman"/>
          <w:bCs/>
          <w:i/>
          <w:snapToGrid w:val="0"/>
          <w:color w:val="0D0D0D" w:themeColor="text1" w:themeTint="F2"/>
          <w:sz w:val="20"/>
          <w:szCs w:val="24"/>
          <w:lang w:val="it-IT"/>
        </w:rPr>
        <w:t>I</w:t>
      </w:r>
      <w:r>
        <w:rPr>
          <w:rFonts w:ascii="Times New Roman" w:hAnsi="Times New Roman" w:cs="Times New Roman"/>
          <w:bCs/>
          <w:i/>
          <w:snapToGrid w:val="0"/>
          <w:color w:val="0D0D0D" w:themeColor="text1" w:themeTint="F2"/>
          <w:sz w:val="20"/>
          <w:szCs w:val="24"/>
          <w:lang w:val="it-IT"/>
        </w:rPr>
        <w:t>zvor:</w:t>
      </w:r>
      <w:r w:rsidRPr="0088741C">
        <w:rPr>
          <w:rFonts w:ascii="Times New Roman" w:hAnsi="Times New Roman" w:cs="Times New Roman"/>
          <w:bCs/>
          <w:i/>
          <w:snapToGrid w:val="0"/>
          <w:color w:val="0D0D0D" w:themeColor="text1" w:themeTint="F2"/>
          <w:sz w:val="20"/>
          <w:szCs w:val="24"/>
          <w:lang w:val="it-IT"/>
        </w:rPr>
        <w:t xml:space="preserve">: </w:t>
      </w:r>
      <w:r>
        <w:rPr>
          <w:rFonts w:ascii="Times New Roman" w:hAnsi="Times New Roman" w:cs="Times New Roman"/>
          <w:bCs/>
          <w:i/>
          <w:snapToGrid w:val="0"/>
          <w:color w:val="0D0D0D" w:themeColor="text1" w:themeTint="F2"/>
          <w:sz w:val="20"/>
          <w:szCs w:val="24"/>
          <w:lang w:val="it-IT"/>
        </w:rPr>
        <w:t>Autor</w:t>
      </w:r>
      <w:r w:rsidR="002B3BC9">
        <w:rPr>
          <w:rFonts w:ascii="Times New Roman" w:hAnsi="Times New Roman" w:cs="Times New Roman"/>
          <w:bCs/>
          <w:i/>
          <w:snapToGrid w:val="0"/>
          <w:color w:val="0D0D0D" w:themeColor="text1" w:themeTint="F2"/>
          <w:sz w:val="20"/>
          <w:szCs w:val="24"/>
          <w:lang w:val="it-IT"/>
        </w:rPr>
        <w:t>i</w:t>
      </w:r>
    </w:p>
    <w:p w14:paraId="2C0BEF85" w14:textId="65D65C99" w:rsidR="0088741C" w:rsidRPr="0088741C" w:rsidRDefault="0088741C" w:rsidP="0088741C">
      <w:pPr>
        <w:spacing w:after="120" w:line="240" w:lineRule="auto"/>
        <w:jc w:val="center"/>
        <w:rPr>
          <w:rFonts w:ascii="Times New Roman" w:hAnsi="Times New Roman" w:cs="Times New Roman"/>
          <w:sz w:val="24"/>
          <w:szCs w:val="24"/>
          <w:lang w:val="bs-Latn-BA"/>
        </w:rPr>
      </w:pPr>
      <w:r w:rsidRPr="0088741C">
        <w:rPr>
          <w:rFonts w:ascii="Times New Roman" w:hAnsi="Times New Roman" w:cs="Times New Roman"/>
          <w:sz w:val="24"/>
          <w:szCs w:val="24"/>
          <w:lang w:val="bs-Latn-BA"/>
        </w:rPr>
        <w:t>Ilustracija 1. Veza između strateških fokusa i strateških ciljeva</w:t>
      </w:r>
    </w:p>
    <w:p w14:paraId="0FCBE2CB" w14:textId="77777777" w:rsidR="00CA4D89" w:rsidRDefault="00CA4D89">
      <w:pPr>
        <w:rPr>
          <w:rFonts w:ascii="Times New Roman" w:hAnsi="Times New Roman" w:cs="Times New Roman"/>
          <w:b/>
          <w:sz w:val="24"/>
          <w:szCs w:val="24"/>
          <w:lang w:val="bs-Latn-BA"/>
        </w:rPr>
      </w:pPr>
    </w:p>
    <w:p w14:paraId="660FF6D3" w14:textId="5CC1BF11" w:rsidR="00706414" w:rsidRDefault="00706414">
      <w:pPr>
        <w:rPr>
          <w:rFonts w:ascii="Times New Roman" w:hAnsi="Times New Roman" w:cs="Times New Roman"/>
          <w:b/>
          <w:sz w:val="24"/>
          <w:szCs w:val="24"/>
          <w:lang w:val="bs-Latn-BA"/>
        </w:rPr>
      </w:pPr>
      <w:r w:rsidRPr="00706414">
        <w:rPr>
          <w:rFonts w:ascii="Times New Roman" w:hAnsi="Times New Roman" w:cs="Times New Roman"/>
          <w:b/>
          <w:sz w:val="24"/>
          <w:szCs w:val="24"/>
          <w:lang w:val="bs-Latn-BA"/>
        </w:rPr>
        <w:t xml:space="preserve">Strateški cilj 1. Podizanje konkurentnosti poljoprivrede i ukupnog ruralnog razvoja </w:t>
      </w:r>
    </w:p>
    <w:p w14:paraId="66263AD6" w14:textId="7FB23703" w:rsidR="00CA4D89" w:rsidRDefault="00FB7E19" w:rsidP="00164A8A">
      <w:pPr>
        <w:jc w:val="both"/>
        <w:rPr>
          <w:rFonts w:ascii="Times New Roman" w:hAnsi="Times New Roman" w:cs="Times New Roman"/>
          <w:color w:val="000000" w:themeColor="text1"/>
          <w:sz w:val="24"/>
          <w:szCs w:val="24"/>
          <w:lang w:val="bs-Latn-BA"/>
        </w:rPr>
      </w:pPr>
      <w:r w:rsidRPr="00FB7E19">
        <w:rPr>
          <w:rFonts w:ascii="Times New Roman" w:hAnsi="Times New Roman" w:cs="Times New Roman"/>
          <w:color w:val="000000" w:themeColor="text1"/>
          <w:sz w:val="24"/>
          <w:szCs w:val="24"/>
          <w:lang w:val="bs-Latn-BA"/>
        </w:rPr>
        <w:t>Na putu ka ispunjenju vizije</w:t>
      </w:r>
      <w:r>
        <w:rPr>
          <w:rFonts w:ascii="Times New Roman" w:hAnsi="Times New Roman" w:cs="Times New Roman"/>
          <w:color w:val="000000" w:themeColor="text1"/>
          <w:sz w:val="24"/>
          <w:szCs w:val="24"/>
          <w:lang w:val="bs-Latn-BA"/>
        </w:rPr>
        <w:t xml:space="preserve"> neophodno je </w:t>
      </w:r>
      <w:r w:rsidR="00515FB0">
        <w:rPr>
          <w:rFonts w:ascii="Times New Roman" w:hAnsi="Times New Roman" w:cs="Times New Roman"/>
          <w:color w:val="000000" w:themeColor="text1"/>
          <w:sz w:val="24"/>
          <w:szCs w:val="24"/>
          <w:lang w:val="bs-Latn-BA"/>
        </w:rPr>
        <w:t xml:space="preserve">jačati tržišnu orjentiranost i </w:t>
      </w:r>
      <w:r>
        <w:rPr>
          <w:rFonts w:ascii="Times New Roman" w:hAnsi="Times New Roman" w:cs="Times New Roman"/>
          <w:color w:val="000000" w:themeColor="text1"/>
          <w:sz w:val="24"/>
          <w:szCs w:val="24"/>
          <w:lang w:val="bs-Latn-BA"/>
        </w:rPr>
        <w:t xml:space="preserve">podići konkurentnost poljoprivrede na jedan veći nivo. </w:t>
      </w:r>
      <w:r w:rsidR="00164A8A">
        <w:rPr>
          <w:rFonts w:ascii="Times New Roman" w:hAnsi="Times New Roman" w:cs="Times New Roman"/>
          <w:color w:val="000000" w:themeColor="text1"/>
          <w:sz w:val="24"/>
          <w:szCs w:val="24"/>
          <w:lang w:val="bs-Latn-BA"/>
        </w:rPr>
        <w:t xml:space="preserve">Međutim, poljoprivreda nije jedini nosilac ruralnog razvoja, te je potrebno paralelno </w:t>
      </w:r>
      <w:r>
        <w:rPr>
          <w:rFonts w:ascii="Times New Roman" w:hAnsi="Times New Roman" w:cs="Times New Roman"/>
          <w:color w:val="000000" w:themeColor="text1"/>
          <w:sz w:val="24"/>
          <w:szCs w:val="24"/>
          <w:lang w:val="bs-Latn-BA"/>
        </w:rPr>
        <w:t>razvijati turizam</w:t>
      </w:r>
      <w:r w:rsidR="00CF6E5C">
        <w:rPr>
          <w:rFonts w:ascii="Times New Roman" w:hAnsi="Times New Roman" w:cs="Times New Roman"/>
          <w:color w:val="000000" w:themeColor="text1"/>
          <w:sz w:val="24"/>
          <w:szCs w:val="24"/>
          <w:lang w:val="bs-Latn-BA"/>
        </w:rPr>
        <w:t>,</w:t>
      </w:r>
      <w:r>
        <w:rPr>
          <w:rFonts w:ascii="Times New Roman" w:hAnsi="Times New Roman" w:cs="Times New Roman"/>
          <w:color w:val="000000" w:themeColor="text1"/>
          <w:sz w:val="24"/>
          <w:szCs w:val="24"/>
          <w:lang w:val="bs-Latn-BA"/>
        </w:rPr>
        <w:t xml:space="preserve"> </w:t>
      </w:r>
      <w:r w:rsidR="00164A8A">
        <w:rPr>
          <w:rFonts w:ascii="Times New Roman" w:hAnsi="Times New Roman" w:cs="Times New Roman"/>
          <w:color w:val="000000" w:themeColor="text1"/>
          <w:sz w:val="24"/>
          <w:szCs w:val="24"/>
          <w:lang w:val="bs-Latn-BA"/>
        </w:rPr>
        <w:t xml:space="preserve">ali i podstaći otvaranje pogona drugih djelatnosti na ruralnom području. Da bi se doprinijelo podizanju nivoa konkurentnosti </w:t>
      </w:r>
      <w:r w:rsidR="00960DC5">
        <w:rPr>
          <w:rFonts w:ascii="Times New Roman" w:hAnsi="Times New Roman" w:cs="Times New Roman"/>
          <w:color w:val="000000" w:themeColor="text1"/>
          <w:sz w:val="24"/>
          <w:szCs w:val="24"/>
          <w:lang w:val="bs-Latn-BA"/>
        </w:rPr>
        <w:t xml:space="preserve">i podstakao razvoj ruralne sredine potrebno je </w:t>
      </w:r>
      <w:r w:rsidR="0097371F">
        <w:rPr>
          <w:rFonts w:ascii="Times New Roman" w:hAnsi="Times New Roman" w:cs="Times New Roman"/>
          <w:color w:val="000000" w:themeColor="text1"/>
          <w:sz w:val="24"/>
          <w:szCs w:val="24"/>
          <w:lang w:val="bs-Latn-BA"/>
        </w:rPr>
        <w:t>podržati ulaganj</w:t>
      </w:r>
      <w:r w:rsidR="00515FB0">
        <w:rPr>
          <w:rFonts w:ascii="Times New Roman" w:hAnsi="Times New Roman" w:cs="Times New Roman"/>
          <w:color w:val="000000" w:themeColor="text1"/>
          <w:sz w:val="24"/>
          <w:szCs w:val="24"/>
          <w:lang w:val="bs-Latn-BA"/>
        </w:rPr>
        <w:t>a</w:t>
      </w:r>
      <w:r w:rsidR="0097371F">
        <w:rPr>
          <w:rFonts w:ascii="Times New Roman" w:hAnsi="Times New Roman" w:cs="Times New Roman"/>
          <w:color w:val="000000" w:themeColor="text1"/>
          <w:sz w:val="24"/>
          <w:szCs w:val="24"/>
          <w:lang w:val="bs-Latn-BA"/>
        </w:rPr>
        <w:t>, jačati tržišne kapacitete i podstaći korištenje poljoprivrednih i šumskih resursa</w:t>
      </w:r>
      <w:r w:rsidR="00515FB0">
        <w:rPr>
          <w:rFonts w:ascii="Times New Roman" w:hAnsi="Times New Roman" w:cs="Times New Roman"/>
          <w:color w:val="000000" w:themeColor="text1"/>
          <w:sz w:val="24"/>
          <w:szCs w:val="24"/>
          <w:lang w:val="bs-Latn-BA"/>
        </w:rPr>
        <w:t xml:space="preserve">. Podršku ulaganjima treba pratiti unapređenje znanja i informacija vezanih za </w:t>
      </w:r>
      <w:r w:rsidR="0097371F">
        <w:rPr>
          <w:rFonts w:ascii="Times New Roman" w:hAnsi="Times New Roman" w:cs="Times New Roman"/>
          <w:color w:val="000000" w:themeColor="text1"/>
          <w:sz w:val="24"/>
          <w:szCs w:val="24"/>
          <w:lang w:val="bs-Latn-BA"/>
        </w:rPr>
        <w:t xml:space="preserve">navedene </w:t>
      </w:r>
      <w:r w:rsidR="00515FB0">
        <w:rPr>
          <w:rFonts w:ascii="Times New Roman" w:hAnsi="Times New Roman" w:cs="Times New Roman"/>
          <w:color w:val="000000" w:themeColor="text1"/>
          <w:sz w:val="24"/>
          <w:szCs w:val="24"/>
          <w:lang w:val="bs-Latn-BA"/>
        </w:rPr>
        <w:t>oblasti</w:t>
      </w:r>
      <w:r w:rsidR="00CF6E5C">
        <w:rPr>
          <w:rFonts w:ascii="Times New Roman" w:hAnsi="Times New Roman" w:cs="Times New Roman"/>
          <w:color w:val="000000" w:themeColor="text1"/>
          <w:sz w:val="24"/>
          <w:szCs w:val="24"/>
          <w:lang w:val="bs-Latn-BA"/>
        </w:rPr>
        <w:t>,</w:t>
      </w:r>
      <w:r w:rsidR="00515FB0">
        <w:rPr>
          <w:rFonts w:ascii="Times New Roman" w:hAnsi="Times New Roman" w:cs="Times New Roman"/>
          <w:color w:val="000000" w:themeColor="text1"/>
          <w:sz w:val="24"/>
          <w:szCs w:val="24"/>
          <w:lang w:val="bs-Latn-BA"/>
        </w:rPr>
        <w:t xml:space="preserve"> ali ne samo i isključivo za te oblasti</w:t>
      </w:r>
      <w:r w:rsidR="00CF6E5C">
        <w:rPr>
          <w:rFonts w:ascii="Times New Roman" w:hAnsi="Times New Roman" w:cs="Times New Roman"/>
          <w:color w:val="000000" w:themeColor="text1"/>
          <w:sz w:val="24"/>
          <w:szCs w:val="24"/>
          <w:lang w:val="bs-Latn-BA"/>
        </w:rPr>
        <w:t>,</w:t>
      </w:r>
      <w:r w:rsidR="00515FB0">
        <w:rPr>
          <w:rFonts w:ascii="Times New Roman" w:hAnsi="Times New Roman" w:cs="Times New Roman"/>
          <w:color w:val="000000" w:themeColor="text1"/>
          <w:sz w:val="24"/>
          <w:szCs w:val="24"/>
          <w:lang w:val="bs-Latn-BA"/>
        </w:rPr>
        <w:t xml:space="preserve"> jer čovjekov život ne čini samo aspekt privređivanja.</w:t>
      </w:r>
    </w:p>
    <w:p w14:paraId="1DBD7DCD" w14:textId="2BB2EAB7" w:rsidR="0097371F" w:rsidRDefault="0097371F" w:rsidP="00164A8A">
      <w:pPr>
        <w:jc w:val="both"/>
        <w:rPr>
          <w:rFonts w:ascii="Times New Roman" w:hAnsi="Times New Roman" w:cs="Times New Roman"/>
          <w:color w:val="000000" w:themeColor="text1"/>
          <w:sz w:val="24"/>
          <w:szCs w:val="24"/>
          <w:lang w:val="bs-Latn-BA"/>
        </w:rPr>
      </w:pPr>
      <w:r>
        <w:rPr>
          <w:rFonts w:ascii="Times New Roman" w:hAnsi="Times New Roman" w:cs="Times New Roman"/>
          <w:color w:val="000000" w:themeColor="text1"/>
          <w:sz w:val="24"/>
          <w:szCs w:val="24"/>
          <w:lang w:val="bs-Latn-BA"/>
        </w:rPr>
        <w:t>Stepen realizacije će se pratiti kroz nekoliko indikatora</w:t>
      </w:r>
      <w:r w:rsidR="00CF6E5C">
        <w:rPr>
          <w:rFonts w:ascii="Times New Roman" w:hAnsi="Times New Roman" w:cs="Times New Roman"/>
          <w:color w:val="000000" w:themeColor="text1"/>
          <w:sz w:val="24"/>
          <w:szCs w:val="24"/>
          <w:lang w:val="bs-Latn-BA"/>
        </w:rPr>
        <w:t>,</w:t>
      </w:r>
      <w:r>
        <w:rPr>
          <w:rFonts w:ascii="Times New Roman" w:hAnsi="Times New Roman" w:cs="Times New Roman"/>
          <w:color w:val="000000" w:themeColor="text1"/>
          <w:sz w:val="24"/>
          <w:szCs w:val="24"/>
          <w:lang w:val="bs-Latn-BA"/>
        </w:rPr>
        <w:t xml:space="preserve"> a koji su navedeni u tabeli koja slijedi. </w:t>
      </w:r>
    </w:p>
    <w:p w14:paraId="0FC472E5" w14:textId="77777777" w:rsidR="0097371F" w:rsidRDefault="0097371F">
      <w:pPr>
        <w:rPr>
          <w:rFonts w:ascii="Times New Roman" w:hAnsi="Times New Roman" w:cs="Times New Roman"/>
          <w:color w:val="000000" w:themeColor="text1"/>
          <w:sz w:val="24"/>
          <w:szCs w:val="24"/>
          <w:lang w:val="bs-Latn-BA"/>
        </w:rPr>
      </w:pPr>
      <w:r>
        <w:rPr>
          <w:rFonts w:ascii="Times New Roman" w:hAnsi="Times New Roman" w:cs="Times New Roman"/>
          <w:color w:val="000000" w:themeColor="text1"/>
          <w:sz w:val="24"/>
          <w:szCs w:val="24"/>
          <w:lang w:val="bs-Latn-BA"/>
        </w:rPr>
        <w:br w:type="page"/>
      </w:r>
    </w:p>
    <w:p w14:paraId="589E59C1" w14:textId="4B601FDA" w:rsidR="0097371F" w:rsidRPr="004C5CE0" w:rsidRDefault="0032535D" w:rsidP="00B3581E">
      <w:pPr>
        <w:pStyle w:val="tabele"/>
      </w:pPr>
      <w:r w:rsidRPr="004C5CE0">
        <w:rPr>
          <w:rStyle w:val="tabeleChar"/>
        </w:rPr>
        <w:lastRenderedPageBreak/>
        <w:t>Tabela</w:t>
      </w:r>
      <w:r w:rsidR="00F374FA" w:rsidRPr="004C5CE0">
        <w:rPr>
          <w:rStyle w:val="tabeleChar"/>
        </w:rPr>
        <w:t xml:space="preserve"> 27. </w:t>
      </w:r>
      <w:r w:rsidRPr="004C5CE0">
        <w:rPr>
          <w:rStyle w:val="tabeleChar"/>
        </w:rPr>
        <w:t>Indikatori strateškog cilja 1</w:t>
      </w:r>
      <w:r w:rsidRPr="004C5CE0">
        <w:t>.</w:t>
      </w:r>
    </w:p>
    <w:tbl>
      <w:tblPr>
        <w:tblStyle w:val="TableGrid"/>
        <w:tblW w:w="0" w:type="auto"/>
        <w:jc w:val="center"/>
        <w:tblLook w:val="04A0" w:firstRow="1" w:lastRow="0" w:firstColumn="1" w:lastColumn="0" w:noHBand="0" w:noVBand="1"/>
      </w:tblPr>
      <w:tblGrid>
        <w:gridCol w:w="1539"/>
        <w:gridCol w:w="1967"/>
        <w:gridCol w:w="3512"/>
        <w:gridCol w:w="1139"/>
        <w:gridCol w:w="1139"/>
      </w:tblGrid>
      <w:tr w:rsidR="0032535D" w:rsidRPr="009F7B6D" w14:paraId="324DCC0F" w14:textId="77777777" w:rsidTr="00810CCF">
        <w:trPr>
          <w:trHeight w:val="305"/>
          <w:jc w:val="center"/>
        </w:trPr>
        <w:tc>
          <w:tcPr>
            <w:tcW w:w="1539" w:type="dxa"/>
            <w:vMerge w:val="restart"/>
            <w:hideMark/>
          </w:tcPr>
          <w:p w14:paraId="1041EDFC" w14:textId="77777777" w:rsidR="0032535D" w:rsidRPr="00810CCF" w:rsidRDefault="0032535D" w:rsidP="00B9049D">
            <w:pPr>
              <w:jc w:val="center"/>
              <w:rPr>
                <w:rFonts w:ascii="Times New Roman" w:hAnsi="Times New Roman" w:cs="Times New Roman"/>
                <w:b/>
                <w:sz w:val="20"/>
                <w:szCs w:val="20"/>
              </w:rPr>
            </w:pPr>
            <w:r w:rsidRPr="00810CCF">
              <w:rPr>
                <w:rFonts w:ascii="Times New Roman" w:hAnsi="Times New Roman" w:cs="Times New Roman"/>
                <w:b/>
                <w:sz w:val="20"/>
                <w:szCs w:val="20"/>
              </w:rPr>
              <w:t>Redni broj i oznaka</w:t>
            </w:r>
          </w:p>
        </w:tc>
        <w:tc>
          <w:tcPr>
            <w:tcW w:w="1967" w:type="dxa"/>
            <w:vMerge w:val="restart"/>
            <w:noWrap/>
            <w:hideMark/>
          </w:tcPr>
          <w:p w14:paraId="4C539AA9" w14:textId="0424E5ED" w:rsidR="0032535D" w:rsidRPr="00810CCF" w:rsidRDefault="00810CCF" w:rsidP="00B9049D">
            <w:pPr>
              <w:jc w:val="center"/>
              <w:rPr>
                <w:rFonts w:ascii="Times New Roman" w:hAnsi="Times New Roman" w:cs="Times New Roman"/>
                <w:b/>
                <w:sz w:val="20"/>
                <w:szCs w:val="20"/>
              </w:rPr>
            </w:pPr>
            <w:r w:rsidRPr="00810CCF">
              <w:rPr>
                <w:rFonts w:ascii="Times New Roman" w:hAnsi="Times New Roman" w:cs="Times New Roman"/>
                <w:b/>
                <w:sz w:val="20"/>
                <w:szCs w:val="20"/>
              </w:rPr>
              <w:t>Naziv</w:t>
            </w:r>
          </w:p>
        </w:tc>
        <w:tc>
          <w:tcPr>
            <w:tcW w:w="5774" w:type="dxa"/>
            <w:gridSpan w:val="3"/>
            <w:noWrap/>
            <w:hideMark/>
          </w:tcPr>
          <w:p w14:paraId="3E61357D" w14:textId="77777777" w:rsidR="0032535D" w:rsidRPr="00810CCF" w:rsidRDefault="0032535D" w:rsidP="00B9049D">
            <w:pPr>
              <w:jc w:val="center"/>
              <w:rPr>
                <w:rFonts w:ascii="Times New Roman" w:hAnsi="Times New Roman" w:cs="Times New Roman"/>
                <w:b/>
                <w:sz w:val="20"/>
                <w:szCs w:val="20"/>
              </w:rPr>
            </w:pPr>
            <w:r w:rsidRPr="00810CCF">
              <w:rPr>
                <w:rFonts w:ascii="Times New Roman" w:hAnsi="Times New Roman" w:cs="Times New Roman"/>
                <w:b/>
                <w:sz w:val="20"/>
                <w:szCs w:val="20"/>
              </w:rPr>
              <w:t>Indikatori</w:t>
            </w:r>
          </w:p>
        </w:tc>
      </w:tr>
      <w:tr w:rsidR="0032535D" w:rsidRPr="009F7B6D" w14:paraId="43072FB1" w14:textId="77777777" w:rsidTr="00810CCF">
        <w:trPr>
          <w:trHeight w:val="293"/>
          <w:jc w:val="center"/>
        </w:trPr>
        <w:tc>
          <w:tcPr>
            <w:tcW w:w="1539" w:type="dxa"/>
            <w:vMerge/>
            <w:noWrap/>
            <w:hideMark/>
          </w:tcPr>
          <w:p w14:paraId="6D9A3882" w14:textId="3B362A78" w:rsidR="0032535D" w:rsidRPr="00810CCF" w:rsidRDefault="0032535D" w:rsidP="00B9049D">
            <w:pPr>
              <w:rPr>
                <w:rFonts w:ascii="Times New Roman" w:hAnsi="Times New Roman" w:cs="Times New Roman"/>
                <w:b/>
                <w:sz w:val="20"/>
                <w:szCs w:val="20"/>
              </w:rPr>
            </w:pPr>
          </w:p>
        </w:tc>
        <w:tc>
          <w:tcPr>
            <w:tcW w:w="1967" w:type="dxa"/>
            <w:vMerge/>
            <w:noWrap/>
            <w:hideMark/>
          </w:tcPr>
          <w:p w14:paraId="5076C3FE" w14:textId="66E23736" w:rsidR="0032535D" w:rsidRPr="00810CCF" w:rsidRDefault="0032535D" w:rsidP="00B9049D">
            <w:pPr>
              <w:rPr>
                <w:rFonts w:ascii="Times New Roman" w:hAnsi="Times New Roman" w:cs="Times New Roman"/>
                <w:b/>
                <w:sz w:val="20"/>
                <w:szCs w:val="20"/>
              </w:rPr>
            </w:pPr>
          </w:p>
        </w:tc>
        <w:tc>
          <w:tcPr>
            <w:tcW w:w="3512" w:type="dxa"/>
            <w:noWrap/>
            <w:hideMark/>
          </w:tcPr>
          <w:p w14:paraId="7749CF59" w14:textId="77777777" w:rsidR="0032535D" w:rsidRPr="00810CCF" w:rsidRDefault="0032535D" w:rsidP="00B9049D">
            <w:pPr>
              <w:jc w:val="center"/>
              <w:rPr>
                <w:rFonts w:ascii="Times New Roman" w:hAnsi="Times New Roman" w:cs="Times New Roman"/>
                <w:b/>
                <w:sz w:val="20"/>
                <w:szCs w:val="20"/>
              </w:rPr>
            </w:pPr>
            <w:r w:rsidRPr="00810CCF">
              <w:rPr>
                <w:rFonts w:ascii="Times New Roman" w:hAnsi="Times New Roman" w:cs="Times New Roman"/>
                <w:b/>
                <w:sz w:val="20"/>
                <w:szCs w:val="20"/>
              </w:rPr>
              <w:t xml:space="preserve">Indikatori </w:t>
            </w:r>
          </w:p>
        </w:tc>
        <w:tc>
          <w:tcPr>
            <w:tcW w:w="1130" w:type="dxa"/>
            <w:hideMark/>
          </w:tcPr>
          <w:p w14:paraId="65A46EA2" w14:textId="77777777" w:rsidR="0032535D" w:rsidRPr="00810CCF" w:rsidRDefault="0032535D" w:rsidP="00B9049D">
            <w:pPr>
              <w:jc w:val="center"/>
              <w:rPr>
                <w:rFonts w:ascii="Times New Roman" w:hAnsi="Times New Roman" w:cs="Times New Roman"/>
                <w:b/>
                <w:sz w:val="20"/>
                <w:szCs w:val="20"/>
              </w:rPr>
            </w:pPr>
            <w:r w:rsidRPr="00810CCF">
              <w:rPr>
                <w:rFonts w:ascii="Times New Roman" w:hAnsi="Times New Roman" w:cs="Times New Roman"/>
                <w:b/>
                <w:sz w:val="20"/>
                <w:szCs w:val="20"/>
              </w:rPr>
              <w:t>Polazne vrijednosti</w:t>
            </w:r>
          </w:p>
        </w:tc>
        <w:tc>
          <w:tcPr>
            <w:tcW w:w="1130" w:type="dxa"/>
            <w:hideMark/>
          </w:tcPr>
          <w:p w14:paraId="70352CDE" w14:textId="77777777" w:rsidR="0032535D" w:rsidRPr="00810CCF" w:rsidRDefault="0032535D" w:rsidP="00B9049D">
            <w:pPr>
              <w:jc w:val="center"/>
              <w:rPr>
                <w:rFonts w:ascii="Times New Roman" w:hAnsi="Times New Roman" w:cs="Times New Roman"/>
                <w:b/>
                <w:sz w:val="20"/>
                <w:szCs w:val="20"/>
              </w:rPr>
            </w:pPr>
            <w:r w:rsidRPr="00810CCF">
              <w:rPr>
                <w:rFonts w:ascii="Times New Roman" w:hAnsi="Times New Roman" w:cs="Times New Roman"/>
                <w:b/>
                <w:sz w:val="20"/>
                <w:szCs w:val="20"/>
              </w:rPr>
              <w:t>Ciljane vrijednosti</w:t>
            </w:r>
          </w:p>
        </w:tc>
      </w:tr>
      <w:tr w:rsidR="00510EE6" w:rsidRPr="009F7B6D" w14:paraId="5A8C5ABE" w14:textId="77777777" w:rsidTr="00810CCF">
        <w:trPr>
          <w:trHeight w:val="293"/>
          <w:jc w:val="center"/>
        </w:trPr>
        <w:tc>
          <w:tcPr>
            <w:tcW w:w="1539" w:type="dxa"/>
            <w:vMerge w:val="restart"/>
            <w:noWrap/>
            <w:vAlign w:val="center"/>
          </w:tcPr>
          <w:p w14:paraId="1E2B3948" w14:textId="109F88FB" w:rsidR="00510EE6" w:rsidRPr="006774A3" w:rsidRDefault="00510EE6" w:rsidP="00810CCF">
            <w:pPr>
              <w:rPr>
                <w:rFonts w:ascii="Times New Roman" w:hAnsi="Times New Roman" w:cs="Times New Roman"/>
                <w:b/>
                <w:sz w:val="20"/>
                <w:szCs w:val="20"/>
              </w:rPr>
            </w:pPr>
            <w:r w:rsidRPr="006774A3">
              <w:rPr>
                <w:rFonts w:ascii="Times New Roman" w:hAnsi="Times New Roman" w:cs="Times New Roman"/>
                <w:b/>
                <w:sz w:val="20"/>
                <w:szCs w:val="20"/>
              </w:rPr>
              <w:t>Strateški cilj 1.</w:t>
            </w:r>
          </w:p>
        </w:tc>
        <w:tc>
          <w:tcPr>
            <w:tcW w:w="1967" w:type="dxa"/>
            <w:vMerge w:val="restart"/>
            <w:noWrap/>
            <w:vAlign w:val="center"/>
          </w:tcPr>
          <w:p w14:paraId="7B414E6D" w14:textId="3D997570" w:rsidR="00510EE6" w:rsidRPr="006774A3" w:rsidRDefault="00510EE6" w:rsidP="00810CCF">
            <w:pPr>
              <w:rPr>
                <w:rFonts w:ascii="Times New Roman" w:hAnsi="Times New Roman" w:cs="Times New Roman"/>
                <w:b/>
              </w:rPr>
            </w:pPr>
            <w:r w:rsidRPr="006774A3">
              <w:rPr>
                <w:rFonts w:ascii="Times New Roman" w:hAnsi="Times New Roman" w:cs="Times New Roman"/>
                <w:b/>
              </w:rPr>
              <w:t>Podizanje konkurentnosti poljoprivrede i ukupnog ruralnog razvoja</w:t>
            </w:r>
          </w:p>
        </w:tc>
        <w:tc>
          <w:tcPr>
            <w:tcW w:w="3512" w:type="dxa"/>
            <w:noWrap/>
            <w:vAlign w:val="center"/>
          </w:tcPr>
          <w:p w14:paraId="136AB28C" w14:textId="1E925E80" w:rsidR="00510EE6" w:rsidRPr="009F7B6D" w:rsidRDefault="00510EE6" w:rsidP="00810CC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 xml:space="preserve">Udio stanovništva na područjima gustine naseljenosti &lt;150  stanovnika po km2  </w:t>
            </w:r>
          </w:p>
        </w:tc>
        <w:tc>
          <w:tcPr>
            <w:tcW w:w="1130" w:type="dxa"/>
            <w:vAlign w:val="bottom"/>
          </w:tcPr>
          <w:p w14:paraId="7F505D94" w14:textId="70401144" w:rsidR="00510EE6" w:rsidRPr="009F7B6D" w:rsidRDefault="00510EE6" w:rsidP="00510EE6">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0" w:type="dxa"/>
            <w:vAlign w:val="bottom"/>
          </w:tcPr>
          <w:p w14:paraId="4922E3DC" w14:textId="0D7FB3CC" w:rsidR="00510EE6" w:rsidRPr="009F7B6D" w:rsidRDefault="00510EE6" w:rsidP="00510EE6">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 xml:space="preserve">minimalno 16 </w:t>
            </w:r>
            <w:r>
              <w:rPr>
                <w:rFonts w:ascii="Times New Roman" w:eastAsia="Times New Roman" w:hAnsi="Times New Roman" w:cs="Times New Roman"/>
                <w:color w:val="000000"/>
                <w:sz w:val="20"/>
                <w:szCs w:val="20"/>
              </w:rPr>
              <w:t>%</w:t>
            </w:r>
          </w:p>
        </w:tc>
      </w:tr>
      <w:tr w:rsidR="00510EE6" w:rsidRPr="009F7B6D" w14:paraId="7453E589" w14:textId="77777777" w:rsidTr="00810CCF">
        <w:trPr>
          <w:trHeight w:val="293"/>
          <w:jc w:val="center"/>
        </w:trPr>
        <w:tc>
          <w:tcPr>
            <w:tcW w:w="1539" w:type="dxa"/>
            <w:vMerge/>
            <w:noWrap/>
          </w:tcPr>
          <w:p w14:paraId="58A1C0DC" w14:textId="77777777" w:rsidR="00510EE6" w:rsidRPr="0032535D" w:rsidRDefault="00510EE6" w:rsidP="00510EE6">
            <w:pPr>
              <w:rPr>
                <w:rFonts w:ascii="Times New Roman" w:hAnsi="Times New Roman" w:cs="Times New Roman"/>
                <w:sz w:val="20"/>
                <w:szCs w:val="20"/>
              </w:rPr>
            </w:pPr>
          </w:p>
        </w:tc>
        <w:tc>
          <w:tcPr>
            <w:tcW w:w="1967" w:type="dxa"/>
            <w:vMerge/>
            <w:noWrap/>
          </w:tcPr>
          <w:p w14:paraId="5070A76A" w14:textId="77777777" w:rsidR="00510EE6" w:rsidRPr="003765E7" w:rsidRDefault="00510EE6" w:rsidP="00510EE6">
            <w:pPr>
              <w:rPr>
                <w:rFonts w:ascii="Times New Roman" w:hAnsi="Times New Roman" w:cs="Times New Roman"/>
              </w:rPr>
            </w:pPr>
          </w:p>
        </w:tc>
        <w:tc>
          <w:tcPr>
            <w:tcW w:w="3512" w:type="dxa"/>
            <w:noWrap/>
            <w:vAlign w:val="center"/>
          </w:tcPr>
          <w:p w14:paraId="0CD37224" w14:textId="7D9FACC0" w:rsidR="00510EE6" w:rsidRPr="009F7B6D" w:rsidRDefault="00510EE6" w:rsidP="00810CC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 xml:space="preserve">Ulaganja u poljoprivredi </w:t>
            </w:r>
          </w:p>
        </w:tc>
        <w:tc>
          <w:tcPr>
            <w:tcW w:w="1130" w:type="dxa"/>
            <w:vAlign w:val="bottom"/>
          </w:tcPr>
          <w:p w14:paraId="26CE8062" w14:textId="71B34C5D" w:rsidR="00510EE6" w:rsidRPr="009F7B6D" w:rsidRDefault="00510EE6" w:rsidP="00510EE6">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0" w:type="dxa"/>
            <w:vAlign w:val="bottom"/>
          </w:tcPr>
          <w:p w14:paraId="5B1FF702" w14:textId="2DFA7A4C" w:rsidR="00510EE6" w:rsidRPr="009F7B6D" w:rsidRDefault="00510EE6" w:rsidP="00510EE6">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800</w:t>
            </w:r>
            <w:r w:rsidR="00F0447F">
              <w:rPr>
                <w:rFonts w:ascii="Times New Roman" w:eastAsia="Times New Roman" w:hAnsi="Times New Roman" w:cs="Times New Roman"/>
                <w:color w:val="000000"/>
                <w:sz w:val="20"/>
                <w:szCs w:val="20"/>
              </w:rPr>
              <w:t>.</w:t>
            </w:r>
            <w:r w:rsidRPr="000A511D">
              <w:rPr>
                <w:rFonts w:ascii="Times New Roman" w:eastAsia="Times New Roman" w:hAnsi="Times New Roman" w:cs="Times New Roman"/>
                <w:color w:val="000000"/>
                <w:sz w:val="20"/>
                <w:szCs w:val="20"/>
              </w:rPr>
              <w:t>000</w:t>
            </w:r>
            <w:r w:rsidR="00F0447F">
              <w:rPr>
                <w:rFonts w:ascii="Times New Roman" w:eastAsia="Times New Roman" w:hAnsi="Times New Roman" w:cs="Times New Roman"/>
                <w:color w:val="000000"/>
                <w:sz w:val="20"/>
                <w:szCs w:val="20"/>
              </w:rPr>
              <w:t>,00 KM</w:t>
            </w:r>
          </w:p>
        </w:tc>
      </w:tr>
      <w:tr w:rsidR="00510EE6" w:rsidRPr="009F7B6D" w14:paraId="41E31870" w14:textId="77777777" w:rsidTr="00810CCF">
        <w:trPr>
          <w:trHeight w:val="293"/>
          <w:jc w:val="center"/>
        </w:trPr>
        <w:tc>
          <w:tcPr>
            <w:tcW w:w="1539" w:type="dxa"/>
            <w:vMerge/>
            <w:noWrap/>
          </w:tcPr>
          <w:p w14:paraId="7931CB40" w14:textId="77777777" w:rsidR="00510EE6" w:rsidRPr="0032535D" w:rsidRDefault="00510EE6" w:rsidP="00510EE6">
            <w:pPr>
              <w:rPr>
                <w:rFonts w:ascii="Times New Roman" w:hAnsi="Times New Roman" w:cs="Times New Roman"/>
                <w:sz w:val="20"/>
                <w:szCs w:val="20"/>
              </w:rPr>
            </w:pPr>
          </w:p>
        </w:tc>
        <w:tc>
          <w:tcPr>
            <w:tcW w:w="1967" w:type="dxa"/>
            <w:vMerge/>
            <w:noWrap/>
          </w:tcPr>
          <w:p w14:paraId="064F5568" w14:textId="77777777" w:rsidR="00510EE6" w:rsidRPr="003765E7" w:rsidRDefault="00510EE6" w:rsidP="00510EE6">
            <w:pPr>
              <w:rPr>
                <w:rFonts w:ascii="Times New Roman" w:hAnsi="Times New Roman" w:cs="Times New Roman"/>
              </w:rPr>
            </w:pPr>
          </w:p>
        </w:tc>
        <w:tc>
          <w:tcPr>
            <w:tcW w:w="3512" w:type="dxa"/>
            <w:noWrap/>
            <w:vAlign w:val="center"/>
          </w:tcPr>
          <w:p w14:paraId="2C8C33B3" w14:textId="4C91B812" w:rsidR="00510EE6" w:rsidRPr="009F7B6D" w:rsidRDefault="00510EE6" w:rsidP="00810CC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 xml:space="preserve">Povećanje broja krava, ovaca, koza, peradi i košnica pčela       </w:t>
            </w:r>
          </w:p>
        </w:tc>
        <w:tc>
          <w:tcPr>
            <w:tcW w:w="1130" w:type="dxa"/>
            <w:vAlign w:val="bottom"/>
          </w:tcPr>
          <w:p w14:paraId="19A8275B" w14:textId="0D4F6535" w:rsidR="00510EE6" w:rsidRPr="009F7B6D" w:rsidRDefault="00510EE6" w:rsidP="00510EE6">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0" w:type="dxa"/>
            <w:vAlign w:val="bottom"/>
          </w:tcPr>
          <w:p w14:paraId="62FA92EA" w14:textId="39EA4D7D" w:rsidR="00510EE6" w:rsidRPr="009F7B6D" w:rsidRDefault="00510EE6" w:rsidP="00510EE6">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20</w:t>
            </w:r>
            <w:r>
              <w:rPr>
                <w:rFonts w:ascii="Times New Roman" w:eastAsia="Times New Roman" w:hAnsi="Times New Roman" w:cs="Times New Roman"/>
                <w:color w:val="000000"/>
                <w:sz w:val="20"/>
                <w:szCs w:val="20"/>
              </w:rPr>
              <w:t xml:space="preserve"> %</w:t>
            </w:r>
          </w:p>
        </w:tc>
      </w:tr>
      <w:tr w:rsidR="00510EE6" w:rsidRPr="009F7B6D" w14:paraId="022ACACF" w14:textId="77777777" w:rsidTr="00810CCF">
        <w:trPr>
          <w:trHeight w:val="293"/>
          <w:jc w:val="center"/>
        </w:trPr>
        <w:tc>
          <w:tcPr>
            <w:tcW w:w="1539" w:type="dxa"/>
            <w:vMerge/>
            <w:noWrap/>
          </w:tcPr>
          <w:p w14:paraId="402D5D13" w14:textId="77777777" w:rsidR="00510EE6" w:rsidRPr="0032535D" w:rsidRDefault="00510EE6" w:rsidP="00510EE6">
            <w:pPr>
              <w:rPr>
                <w:rFonts w:ascii="Times New Roman" w:hAnsi="Times New Roman" w:cs="Times New Roman"/>
                <w:sz w:val="20"/>
                <w:szCs w:val="20"/>
              </w:rPr>
            </w:pPr>
          </w:p>
        </w:tc>
        <w:tc>
          <w:tcPr>
            <w:tcW w:w="1967" w:type="dxa"/>
            <w:vMerge/>
            <w:noWrap/>
          </w:tcPr>
          <w:p w14:paraId="27587A52" w14:textId="77777777" w:rsidR="00510EE6" w:rsidRPr="003765E7" w:rsidRDefault="00510EE6" w:rsidP="00510EE6">
            <w:pPr>
              <w:rPr>
                <w:rFonts w:ascii="Times New Roman" w:hAnsi="Times New Roman" w:cs="Times New Roman"/>
              </w:rPr>
            </w:pPr>
          </w:p>
        </w:tc>
        <w:tc>
          <w:tcPr>
            <w:tcW w:w="3512" w:type="dxa"/>
            <w:noWrap/>
            <w:vAlign w:val="center"/>
          </w:tcPr>
          <w:p w14:paraId="08595C28" w14:textId="6CAB86D4" w:rsidR="00510EE6" w:rsidRPr="009F7B6D" w:rsidRDefault="00510EE6" w:rsidP="00810CC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Neobrađene oranice i bašte</w:t>
            </w:r>
          </w:p>
        </w:tc>
        <w:tc>
          <w:tcPr>
            <w:tcW w:w="1130" w:type="dxa"/>
            <w:vAlign w:val="bottom"/>
          </w:tcPr>
          <w:p w14:paraId="67311F21" w14:textId="0B606BBB" w:rsidR="00510EE6" w:rsidRPr="009F7B6D" w:rsidRDefault="00510EE6" w:rsidP="00510EE6">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0" w:type="dxa"/>
            <w:vAlign w:val="bottom"/>
          </w:tcPr>
          <w:p w14:paraId="62842275" w14:textId="465524B8" w:rsidR="00510EE6" w:rsidRPr="009F7B6D" w:rsidRDefault="00510EE6" w:rsidP="00F0447F">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w:t>
            </w:r>
            <w:r w:rsidRPr="000A511D">
              <w:rPr>
                <w:rFonts w:ascii="Times New Roman" w:eastAsia="Times New Roman" w:hAnsi="Times New Roman" w:cs="Times New Roman"/>
                <w:color w:val="000000"/>
                <w:sz w:val="20"/>
                <w:szCs w:val="20"/>
              </w:rPr>
              <w:t xml:space="preserve"> 10 </w:t>
            </w:r>
            <w:r w:rsidR="00F0447F">
              <w:rPr>
                <w:rFonts w:ascii="Times New Roman" w:eastAsia="Times New Roman" w:hAnsi="Times New Roman" w:cs="Times New Roman"/>
                <w:color w:val="000000"/>
                <w:sz w:val="20"/>
                <w:szCs w:val="20"/>
              </w:rPr>
              <w:t>%</w:t>
            </w:r>
          </w:p>
        </w:tc>
      </w:tr>
    </w:tbl>
    <w:p w14:paraId="25AFEB69" w14:textId="69146F2E" w:rsidR="00E6620B" w:rsidRPr="0088741C" w:rsidRDefault="00E6620B" w:rsidP="00E6620B">
      <w:pPr>
        <w:spacing w:after="120" w:line="240" w:lineRule="auto"/>
        <w:jc w:val="both"/>
        <w:rPr>
          <w:rFonts w:ascii="Times New Roman" w:hAnsi="Times New Roman" w:cs="Times New Roman"/>
          <w:bCs/>
          <w:i/>
          <w:snapToGrid w:val="0"/>
          <w:color w:val="0D0D0D" w:themeColor="text1" w:themeTint="F2"/>
          <w:sz w:val="20"/>
          <w:szCs w:val="24"/>
          <w:lang w:val="it-IT"/>
        </w:rPr>
      </w:pPr>
      <w:r w:rsidRPr="0088741C">
        <w:rPr>
          <w:rFonts w:ascii="Times New Roman" w:hAnsi="Times New Roman" w:cs="Times New Roman"/>
          <w:bCs/>
          <w:i/>
          <w:snapToGrid w:val="0"/>
          <w:color w:val="0D0D0D" w:themeColor="text1" w:themeTint="F2"/>
          <w:sz w:val="20"/>
          <w:szCs w:val="24"/>
          <w:lang w:val="it-IT"/>
        </w:rPr>
        <w:t>I</w:t>
      </w:r>
      <w:r>
        <w:rPr>
          <w:rFonts w:ascii="Times New Roman" w:hAnsi="Times New Roman" w:cs="Times New Roman"/>
          <w:bCs/>
          <w:i/>
          <w:snapToGrid w:val="0"/>
          <w:color w:val="0D0D0D" w:themeColor="text1" w:themeTint="F2"/>
          <w:sz w:val="20"/>
          <w:szCs w:val="24"/>
          <w:lang w:val="it-IT"/>
        </w:rPr>
        <w:t>zvor:</w:t>
      </w:r>
      <w:r w:rsidRPr="0088741C">
        <w:rPr>
          <w:rFonts w:ascii="Times New Roman" w:hAnsi="Times New Roman" w:cs="Times New Roman"/>
          <w:bCs/>
          <w:i/>
          <w:snapToGrid w:val="0"/>
          <w:color w:val="0D0D0D" w:themeColor="text1" w:themeTint="F2"/>
          <w:sz w:val="20"/>
          <w:szCs w:val="24"/>
          <w:lang w:val="it-IT"/>
        </w:rPr>
        <w:t xml:space="preserve">: </w:t>
      </w:r>
      <w:r>
        <w:rPr>
          <w:rFonts w:ascii="Times New Roman" w:hAnsi="Times New Roman" w:cs="Times New Roman"/>
          <w:bCs/>
          <w:i/>
          <w:snapToGrid w:val="0"/>
          <w:color w:val="0D0D0D" w:themeColor="text1" w:themeTint="F2"/>
          <w:sz w:val="20"/>
          <w:szCs w:val="24"/>
          <w:lang w:val="it-IT"/>
        </w:rPr>
        <w:t>Autori</w:t>
      </w:r>
    </w:p>
    <w:p w14:paraId="7F608B20" w14:textId="234E6424" w:rsidR="007A25BB" w:rsidRDefault="00600CA0" w:rsidP="00183DC3">
      <w:pPr>
        <w:rPr>
          <w:rFonts w:ascii="Times New Roman" w:hAnsi="Times New Roman" w:cs="Times New Roman"/>
          <w:b/>
          <w:color w:val="FF0000"/>
          <w:sz w:val="24"/>
          <w:szCs w:val="24"/>
          <w:lang w:val="bs-Latn-BA"/>
        </w:rPr>
      </w:pPr>
      <w:r w:rsidRPr="00183DC3">
        <w:rPr>
          <w:rFonts w:ascii="Times New Roman" w:hAnsi="Times New Roman" w:cs="Times New Roman"/>
          <w:b/>
        </w:rPr>
        <w:t>Strateški cilj 2. Osigurati održivo upravljanje prirodnim resursima i klimatskim promjenama</w:t>
      </w:r>
      <w:r w:rsidRPr="00183DC3">
        <w:rPr>
          <w:rFonts w:ascii="Times New Roman" w:hAnsi="Times New Roman" w:cs="Times New Roman"/>
          <w:b/>
          <w:color w:val="FF0000"/>
          <w:sz w:val="24"/>
          <w:szCs w:val="24"/>
          <w:lang w:val="bs-Latn-BA"/>
        </w:rPr>
        <w:t xml:space="preserve"> </w:t>
      </w:r>
    </w:p>
    <w:p w14:paraId="078B6375" w14:textId="43B0EFCA" w:rsidR="006C1226" w:rsidRPr="00E6620B" w:rsidRDefault="006C1226" w:rsidP="006C1226">
      <w:pPr>
        <w:jc w:val="both"/>
        <w:rPr>
          <w:rFonts w:ascii="Times New Roman" w:hAnsi="Times New Roman" w:cs="Times New Roman"/>
          <w:color w:val="000000" w:themeColor="text1"/>
          <w:sz w:val="24"/>
          <w:szCs w:val="24"/>
          <w:lang w:val="bs-Latn-BA"/>
        </w:rPr>
      </w:pPr>
      <w:r w:rsidRPr="00E6620B">
        <w:rPr>
          <w:rFonts w:ascii="Times New Roman" w:hAnsi="Times New Roman" w:cs="Times New Roman"/>
          <w:color w:val="000000" w:themeColor="text1"/>
          <w:sz w:val="24"/>
          <w:szCs w:val="24"/>
          <w:lang w:val="bs-Latn-BA"/>
        </w:rPr>
        <w:t>S obzirom da su prirodni resursi, prije svega zemljište, u značajnoj mjeri očuvani jer proizvodnju ne karakteriše intenzivan konevencionalni karakter, potrebno je podstaći održivo upravljanje prije svega kroz podršku organskoj proizvodnji</w:t>
      </w:r>
      <w:r w:rsidR="00CF6E5C">
        <w:rPr>
          <w:rFonts w:ascii="Times New Roman" w:hAnsi="Times New Roman" w:cs="Times New Roman"/>
          <w:color w:val="000000" w:themeColor="text1"/>
          <w:sz w:val="24"/>
          <w:szCs w:val="24"/>
          <w:lang w:val="bs-Latn-BA"/>
        </w:rPr>
        <w:t>,</w:t>
      </w:r>
      <w:r w:rsidRPr="00E6620B">
        <w:rPr>
          <w:rFonts w:ascii="Times New Roman" w:hAnsi="Times New Roman" w:cs="Times New Roman"/>
          <w:color w:val="000000" w:themeColor="text1"/>
          <w:sz w:val="24"/>
          <w:szCs w:val="24"/>
          <w:lang w:val="bs-Latn-BA"/>
        </w:rPr>
        <w:t xml:space="preserve"> ali i proizvodnji</w:t>
      </w:r>
      <w:r w:rsidR="006E23B3">
        <w:rPr>
          <w:rFonts w:ascii="Times New Roman" w:hAnsi="Times New Roman" w:cs="Times New Roman"/>
          <w:color w:val="000000" w:themeColor="text1"/>
          <w:sz w:val="24"/>
          <w:szCs w:val="24"/>
          <w:lang w:val="bs-Latn-BA"/>
        </w:rPr>
        <w:t xml:space="preserve"> u konverziji</w:t>
      </w:r>
      <w:r w:rsidR="00884814">
        <w:rPr>
          <w:rFonts w:ascii="Times New Roman" w:hAnsi="Times New Roman" w:cs="Times New Roman"/>
          <w:color w:val="000000" w:themeColor="text1"/>
          <w:sz w:val="24"/>
          <w:szCs w:val="24"/>
          <w:lang w:val="bs-Latn-BA"/>
        </w:rPr>
        <w:t>, te proizvodnji</w:t>
      </w:r>
      <w:r w:rsidR="006E23B3">
        <w:rPr>
          <w:rFonts w:ascii="Times New Roman" w:hAnsi="Times New Roman" w:cs="Times New Roman"/>
          <w:color w:val="000000" w:themeColor="text1"/>
          <w:sz w:val="24"/>
          <w:szCs w:val="24"/>
          <w:lang w:val="bs-Latn-BA"/>
        </w:rPr>
        <w:t xml:space="preserve"> u zaštićenom prostoru kao obliku koji intenzivno koristi određeno zemljište. Svakako sanacija klizišta je bitan način djelovanja u očuvanju površina koje su ugrožene. Z</w:t>
      </w:r>
      <w:r w:rsidRPr="00E6620B">
        <w:rPr>
          <w:rFonts w:ascii="Times New Roman" w:hAnsi="Times New Roman" w:cs="Times New Roman"/>
          <w:color w:val="000000" w:themeColor="text1"/>
          <w:sz w:val="24"/>
          <w:szCs w:val="24"/>
          <w:lang w:val="bs-Latn-BA"/>
        </w:rPr>
        <w:t xml:space="preserve">načajna mogućnost </w:t>
      </w:r>
      <w:r w:rsidR="006E23B3">
        <w:rPr>
          <w:rFonts w:ascii="Times New Roman" w:hAnsi="Times New Roman" w:cs="Times New Roman"/>
          <w:color w:val="000000" w:themeColor="text1"/>
          <w:sz w:val="24"/>
          <w:szCs w:val="24"/>
          <w:lang w:val="bs-Latn-BA"/>
        </w:rPr>
        <w:t xml:space="preserve">za iskorištavanje resursa </w:t>
      </w:r>
      <w:r w:rsidRPr="00E6620B">
        <w:rPr>
          <w:rFonts w:ascii="Times New Roman" w:hAnsi="Times New Roman" w:cs="Times New Roman"/>
          <w:color w:val="000000" w:themeColor="text1"/>
          <w:sz w:val="24"/>
          <w:szCs w:val="24"/>
          <w:lang w:val="bs-Latn-BA"/>
        </w:rPr>
        <w:t xml:space="preserve">se pruža </w:t>
      </w:r>
      <w:r w:rsidR="001470C0" w:rsidRPr="00E6620B">
        <w:rPr>
          <w:rFonts w:ascii="Times New Roman" w:hAnsi="Times New Roman" w:cs="Times New Roman"/>
          <w:color w:val="000000" w:themeColor="text1"/>
          <w:sz w:val="24"/>
          <w:szCs w:val="24"/>
          <w:lang w:val="bs-Latn-BA"/>
        </w:rPr>
        <w:t>kroz podršku za korištenje obnovljivih izvora energije</w:t>
      </w:r>
      <w:r w:rsidR="00CF6E5C">
        <w:rPr>
          <w:rFonts w:ascii="Times New Roman" w:hAnsi="Times New Roman" w:cs="Times New Roman"/>
          <w:color w:val="000000" w:themeColor="text1"/>
          <w:sz w:val="24"/>
          <w:szCs w:val="24"/>
          <w:lang w:val="bs-Latn-BA"/>
        </w:rPr>
        <w:t>,</w:t>
      </w:r>
      <w:r w:rsidR="006E23B3">
        <w:rPr>
          <w:rFonts w:ascii="Times New Roman" w:hAnsi="Times New Roman" w:cs="Times New Roman"/>
          <w:color w:val="000000" w:themeColor="text1"/>
          <w:sz w:val="24"/>
          <w:szCs w:val="24"/>
          <w:lang w:val="bs-Latn-BA"/>
        </w:rPr>
        <w:t xml:space="preserve"> a što do sada nije bilo zastupljeno kad se radi o javnim objektima.</w:t>
      </w:r>
    </w:p>
    <w:p w14:paraId="313F056C" w14:textId="59ABC9B7" w:rsidR="00E6620B" w:rsidRDefault="00E6620B" w:rsidP="00E6620B">
      <w:pPr>
        <w:jc w:val="both"/>
        <w:rPr>
          <w:rFonts w:ascii="Times New Roman" w:hAnsi="Times New Roman" w:cs="Times New Roman"/>
          <w:color w:val="000000" w:themeColor="text1"/>
          <w:sz w:val="24"/>
          <w:szCs w:val="24"/>
          <w:lang w:val="bs-Latn-BA"/>
        </w:rPr>
      </w:pPr>
      <w:r>
        <w:rPr>
          <w:rFonts w:ascii="Times New Roman" w:hAnsi="Times New Roman" w:cs="Times New Roman"/>
          <w:color w:val="000000" w:themeColor="text1"/>
          <w:sz w:val="24"/>
          <w:szCs w:val="24"/>
          <w:lang w:val="bs-Latn-BA"/>
        </w:rPr>
        <w:t>U tabeli koja slijedi, dat je pregled indikatora kroz koje će se pratiti s</w:t>
      </w:r>
      <w:r w:rsidRPr="00E6620B">
        <w:rPr>
          <w:rFonts w:ascii="Times New Roman" w:hAnsi="Times New Roman" w:cs="Times New Roman"/>
          <w:color w:val="000000" w:themeColor="text1"/>
          <w:sz w:val="24"/>
          <w:szCs w:val="24"/>
          <w:lang w:val="bs-Latn-BA"/>
        </w:rPr>
        <w:t>tepen realizacije</w:t>
      </w:r>
      <w:r>
        <w:rPr>
          <w:rFonts w:ascii="Times New Roman" w:hAnsi="Times New Roman" w:cs="Times New Roman"/>
          <w:color w:val="000000" w:themeColor="text1"/>
          <w:sz w:val="24"/>
          <w:szCs w:val="24"/>
          <w:lang w:val="bs-Latn-BA"/>
        </w:rPr>
        <w:t>.</w:t>
      </w:r>
    </w:p>
    <w:p w14:paraId="7C5B6909" w14:textId="26F3C0FC" w:rsidR="00E6620B" w:rsidRPr="004C5CE0" w:rsidRDefault="00E6620B" w:rsidP="00B3581E">
      <w:pPr>
        <w:pStyle w:val="tabele"/>
      </w:pPr>
      <w:r w:rsidRPr="004C5CE0">
        <w:t>Tabela</w:t>
      </w:r>
      <w:r w:rsidR="00F374FA" w:rsidRPr="004C5CE0">
        <w:t xml:space="preserve"> 28. </w:t>
      </w:r>
      <w:r w:rsidRPr="004C5CE0">
        <w:t>Indikatori strateškog cilja 2.</w:t>
      </w:r>
    </w:p>
    <w:tbl>
      <w:tblPr>
        <w:tblStyle w:val="TableGrid"/>
        <w:tblW w:w="0" w:type="auto"/>
        <w:jc w:val="center"/>
        <w:tblLook w:val="04A0" w:firstRow="1" w:lastRow="0" w:firstColumn="1" w:lastColumn="0" w:noHBand="0" w:noVBand="1"/>
      </w:tblPr>
      <w:tblGrid>
        <w:gridCol w:w="1521"/>
        <w:gridCol w:w="1866"/>
        <w:gridCol w:w="3544"/>
        <w:gridCol w:w="1139"/>
        <w:gridCol w:w="1266"/>
      </w:tblGrid>
      <w:tr w:rsidR="00810CCF" w:rsidRPr="009F7B6D" w14:paraId="3F4F9FAB" w14:textId="77777777" w:rsidTr="00810CCF">
        <w:trPr>
          <w:trHeight w:val="299"/>
          <w:jc w:val="center"/>
        </w:trPr>
        <w:tc>
          <w:tcPr>
            <w:tcW w:w="1521" w:type="dxa"/>
            <w:vMerge w:val="restart"/>
            <w:hideMark/>
          </w:tcPr>
          <w:p w14:paraId="3BE6CAD4" w14:textId="77777777" w:rsidR="00810CCF" w:rsidRPr="00810CCF" w:rsidRDefault="00810CCF" w:rsidP="00810CCF">
            <w:pPr>
              <w:jc w:val="center"/>
              <w:rPr>
                <w:rFonts w:ascii="Times New Roman" w:hAnsi="Times New Roman" w:cs="Times New Roman"/>
                <w:b/>
                <w:sz w:val="20"/>
                <w:szCs w:val="20"/>
              </w:rPr>
            </w:pPr>
            <w:r w:rsidRPr="00810CCF">
              <w:rPr>
                <w:rFonts w:ascii="Times New Roman" w:hAnsi="Times New Roman" w:cs="Times New Roman"/>
                <w:b/>
                <w:sz w:val="20"/>
                <w:szCs w:val="20"/>
              </w:rPr>
              <w:t>Redni broj i oznaka</w:t>
            </w:r>
          </w:p>
        </w:tc>
        <w:tc>
          <w:tcPr>
            <w:tcW w:w="1866" w:type="dxa"/>
            <w:vMerge w:val="restart"/>
            <w:noWrap/>
            <w:hideMark/>
          </w:tcPr>
          <w:p w14:paraId="200003B4" w14:textId="77777777" w:rsidR="00810CCF" w:rsidRPr="00810CCF" w:rsidRDefault="00810CCF" w:rsidP="00810CCF">
            <w:pPr>
              <w:jc w:val="center"/>
              <w:rPr>
                <w:rFonts w:ascii="Times New Roman" w:hAnsi="Times New Roman" w:cs="Times New Roman"/>
                <w:b/>
                <w:sz w:val="20"/>
                <w:szCs w:val="20"/>
              </w:rPr>
            </w:pPr>
            <w:r w:rsidRPr="00810CCF">
              <w:rPr>
                <w:rFonts w:ascii="Times New Roman" w:hAnsi="Times New Roman" w:cs="Times New Roman"/>
                <w:b/>
                <w:sz w:val="20"/>
                <w:szCs w:val="20"/>
              </w:rPr>
              <w:t>Naziv</w:t>
            </w:r>
          </w:p>
        </w:tc>
        <w:tc>
          <w:tcPr>
            <w:tcW w:w="5945" w:type="dxa"/>
            <w:gridSpan w:val="3"/>
            <w:noWrap/>
            <w:hideMark/>
          </w:tcPr>
          <w:p w14:paraId="3B9ADE51" w14:textId="77777777" w:rsidR="00810CCF" w:rsidRPr="00810CCF" w:rsidRDefault="00810CCF" w:rsidP="00810CCF">
            <w:pPr>
              <w:jc w:val="center"/>
              <w:rPr>
                <w:rFonts w:ascii="Times New Roman" w:hAnsi="Times New Roman" w:cs="Times New Roman"/>
                <w:b/>
                <w:sz w:val="20"/>
                <w:szCs w:val="20"/>
              </w:rPr>
            </w:pPr>
            <w:r w:rsidRPr="00810CCF">
              <w:rPr>
                <w:rFonts w:ascii="Times New Roman" w:hAnsi="Times New Roman" w:cs="Times New Roman"/>
                <w:b/>
                <w:sz w:val="20"/>
                <w:szCs w:val="20"/>
              </w:rPr>
              <w:t>Indikatori</w:t>
            </w:r>
          </w:p>
        </w:tc>
      </w:tr>
      <w:tr w:rsidR="00810CCF" w:rsidRPr="009F7B6D" w14:paraId="00FD82AE" w14:textId="77777777" w:rsidTr="00810CCF">
        <w:trPr>
          <w:trHeight w:val="287"/>
          <w:jc w:val="center"/>
        </w:trPr>
        <w:tc>
          <w:tcPr>
            <w:tcW w:w="1521" w:type="dxa"/>
            <w:vMerge/>
            <w:noWrap/>
            <w:hideMark/>
          </w:tcPr>
          <w:p w14:paraId="6CAD3F95" w14:textId="77777777" w:rsidR="00810CCF" w:rsidRPr="00810CCF" w:rsidRDefault="00810CCF" w:rsidP="00810CCF">
            <w:pPr>
              <w:rPr>
                <w:rFonts w:ascii="Times New Roman" w:hAnsi="Times New Roman" w:cs="Times New Roman"/>
                <w:b/>
                <w:sz w:val="20"/>
                <w:szCs w:val="20"/>
              </w:rPr>
            </w:pPr>
          </w:p>
        </w:tc>
        <w:tc>
          <w:tcPr>
            <w:tcW w:w="1866" w:type="dxa"/>
            <w:vMerge/>
            <w:noWrap/>
            <w:hideMark/>
          </w:tcPr>
          <w:p w14:paraId="4D6D1683" w14:textId="77777777" w:rsidR="00810CCF" w:rsidRPr="00810CCF" w:rsidRDefault="00810CCF" w:rsidP="00810CCF">
            <w:pPr>
              <w:rPr>
                <w:rFonts w:ascii="Times New Roman" w:hAnsi="Times New Roman" w:cs="Times New Roman"/>
                <w:b/>
                <w:sz w:val="20"/>
                <w:szCs w:val="20"/>
              </w:rPr>
            </w:pPr>
          </w:p>
        </w:tc>
        <w:tc>
          <w:tcPr>
            <w:tcW w:w="3544" w:type="dxa"/>
            <w:noWrap/>
            <w:hideMark/>
          </w:tcPr>
          <w:p w14:paraId="6D058245" w14:textId="77777777" w:rsidR="00810CCF" w:rsidRPr="00810CCF" w:rsidRDefault="00810CCF" w:rsidP="00810CCF">
            <w:pPr>
              <w:jc w:val="center"/>
              <w:rPr>
                <w:rFonts w:ascii="Times New Roman" w:hAnsi="Times New Roman" w:cs="Times New Roman"/>
                <w:b/>
                <w:sz w:val="20"/>
                <w:szCs w:val="20"/>
              </w:rPr>
            </w:pPr>
            <w:r w:rsidRPr="00810CCF">
              <w:rPr>
                <w:rFonts w:ascii="Times New Roman" w:hAnsi="Times New Roman" w:cs="Times New Roman"/>
                <w:b/>
                <w:sz w:val="20"/>
                <w:szCs w:val="20"/>
              </w:rPr>
              <w:t xml:space="preserve">Indikatori </w:t>
            </w:r>
          </w:p>
        </w:tc>
        <w:tc>
          <w:tcPr>
            <w:tcW w:w="1136" w:type="dxa"/>
            <w:hideMark/>
          </w:tcPr>
          <w:p w14:paraId="07637360" w14:textId="77777777" w:rsidR="00810CCF" w:rsidRPr="00810CCF" w:rsidRDefault="00810CCF" w:rsidP="00810CCF">
            <w:pPr>
              <w:jc w:val="center"/>
              <w:rPr>
                <w:rFonts w:ascii="Times New Roman" w:hAnsi="Times New Roman" w:cs="Times New Roman"/>
                <w:b/>
                <w:sz w:val="20"/>
                <w:szCs w:val="20"/>
              </w:rPr>
            </w:pPr>
            <w:r w:rsidRPr="00810CCF">
              <w:rPr>
                <w:rFonts w:ascii="Times New Roman" w:hAnsi="Times New Roman" w:cs="Times New Roman"/>
                <w:b/>
                <w:sz w:val="20"/>
                <w:szCs w:val="20"/>
              </w:rPr>
              <w:t>Polazne vrijednosti</w:t>
            </w:r>
          </w:p>
        </w:tc>
        <w:tc>
          <w:tcPr>
            <w:tcW w:w="1263" w:type="dxa"/>
            <w:hideMark/>
          </w:tcPr>
          <w:p w14:paraId="0D4DE958" w14:textId="77777777" w:rsidR="00810CCF" w:rsidRPr="00810CCF" w:rsidRDefault="00810CCF" w:rsidP="00810CCF">
            <w:pPr>
              <w:jc w:val="center"/>
              <w:rPr>
                <w:rFonts w:ascii="Times New Roman" w:hAnsi="Times New Roman" w:cs="Times New Roman"/>
                <w:b/>
                <w:sz w:val="20"/>
                <w:szCs w:val="20"/>
              </w:rPr>
            </w:pPr>
            <w:r w:rsidRPr="00810CCF">
              <w:rPr>
                <w:rFonts w:ascii="Times New Roman" w:hAnsi="Times New Roman" w:cs="Times New Roman"/>
                <w:b/>
                <w:sz w:val="20"/>
                <w:szCs w:val="20"/>
              </w:rPr>
              <w:t>Ciljane vrijednosti</w:t>
            </w:r>
          </w:p>
        </w:tc>
      </w:tr>
      <w:tr w:rsidR="00810CCF" w:rsidRPr="009F7B6D" w14:paraId="33AED6D3" w14:textId="77777777" w:rsidTr="00810CCF">
        <w:trPr>
          <w:trHeight w:val="287"/>
          <w:jc w:val="center"/>
        </w:trPr>
        <w:tc>
          <w:tcPr>
            <w:tcW w:w="1521" w:type="dxa"/>
            <w:vMerge w:val="restart"/>
            <w:noWrap/>
            <w:vAlign w:val="center"/>
          </w:tcPr>
          <w:p w14:paraId="188AF90C" w14:textId="4E19E078" w:rsidR="00810CCF" w:rsidRPr="006774A3" w:rsidRDefault="00810CCF" w:rsidP="00810CCF">
            <w:pPr>
              <w:rPr>
                <w:rFonts w:ascii="Times New Roman" w:hAnsi="Times New Roman" w:cs="Times New Roman"/>
                <w:b/>
                <w:sz w:val="20"/>
                <w:szCs w:val="20"/>
              </w:rPr>
            </w:pPr>
            <w:r w:rsidRPr="006774A3">
              <w:rPr>
                <w:rFonts w:ascii="Times New Roman" w:hAnsi="Times New Roman" w:cs="Times New Roman"/>
                <w:b/>
                <w:sz w:val="20"/>
                <w:szCs w:val="20"/>
              </w:rPr>
              <w:t>Strateški cilj 2.</w:t>
            </w:r>
          </w:p>
        </w:tc>
        <w:tc>
          <w:tcPr>
            <w:tcW w:w="1866" w:type="dxa"/>
            <w:vMerge w:val="restart"/>
            <w:noWrap/>
            <w:vAlign w:val="center"/>
          </w:tcPr>
          <w:p w14:paraId="2680FECE" w14:textId="1751C178" w:rsidR="00810CCF" w:rsidRPr="006774A3" w:rsidRDefault="00810CCF" w:rsidP="00810CCF">
            <w:pPr>
              <w:rPr>
                <w:rFonts w:ascii="Times New Roman" w:hAnsi="Times New Roman" w:cs="Times New Roman"/>
                <w:b/>
              </w:rPr>
            </w:pPr>
            <w:r w:rsidRPr="006774A3">
              <w:rPr>
                <w:rFonts w:ascii="Times New Roman" w:hAnsi="Times New Roman" w:cs="Times New Roman"/>
                <w:b/>
              </w:rPr>
              <w:t>Osigurati održivo upravljanje prirodnim resursima i klimatskim promjenama</w:t>
            </w:r>
          </w:p>
        </w:tc>
        <w:tc>
          <w:tcPr>
            <w:tcW w:w="3544" w:type="dxa"/>
            <w:noWrap/>
            <w:vAlign w:val="center"/>
          </w:tcPr>
          <w:p w14:paraId="3DBBE1B7" w14:textId="0CB88D8C" w:rsidR="00810CCF" w:rsidRPr="009F7B6D" w:rsidRDefault="00810CCF" w:rsidP="00810CC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saniranih klizišta</w:t>
            </w:r>
          </w:p>
        </w:tc>
        <w:tc>
          <w:tcPr>
            <w:tcW w:w="1136" w:type="dxa"/>
            <w:vAlign w:val="bottom"/>
          </w:tcPr>
          <w:p w14:paraId="6BCF0680" w14:textId="1F1ADA4D"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263" w:type="dxa"/>
            <w:vAlign w:val="bottom"/>
          </w:tcPr>
          <w:p w14:paraId="00395CEE" w14:textId="6435766A"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10</w:t>
            </w:r>
          </w:p>
        </w:tc>
      </w:tr>
      <w:tr w:rsidR="00810CCF" w:rsidRPr="009F7B6D" w14:paraId="103A621A" w14:textId="77777777" w:rsidTr="00810CCF">
        <w:trPr>
          <w:trHeight w:val="287"/>
          <w:jc w:val="center"/>
        </w:trPr>
        <w:tc>
          <w:tcPr>
            <w:tcW w:w="1521" w:type="dxa"/>
            <w:vMerge/>
            <w:noWrap/>
          </w:tcPr>
          <w:p w14:paraId="5574379E" w14:textId="77777777" w:rsidR="00810CCF" w:rsidRPr="0032535D" w:rsidRDefault="00810CCF" w:rsidP="00810CCF">
            <w:pPr>
              <w:rPr>
                <w:rFonts w:ascii="Times New Roman" w:hAnsi="Times New Roman" w:cs="Times New Roman"/>
                <w:sz w:val="20"/>
                <w:szCs w:val="20"/>
              </w:rPr>
            </w:pPr>
          </w:p>
        </w:tc>
        <w:tc>
          <w:tcPr>
            <w:tcW w:w="1866" w:type="dxa"/>
            <w:vMerge/>
            <w:noWrap/>
          </w:tcPr>
          <w:p w14:paraId="66867DE4" w14:textId="77777777" w:rsidR="00810CCF" w:rsidRPr="003765E7" w:rsidRDefault="00810CCF" w:rsidP="00810CCF">
            <w:pPr>
              <w:rPr>
                <w:rFonts w:ascii="Times New Roman" w:hAnsi="Times New Roman" w:cs="Times New Roman"/>
              </w:rPr>
            </w:pPr>
          </w:p>
        </w:tc>
        <w:tc>
          <w:tcPr>
            <w:tcW w:w="3544" w:type="dxa"/>
            <w:noWrap/>
            <w:vAlign w:val="center"/>
          </w:tcPr>
          <w:p w14:paraId="50987755" w14:textId="720CB46B" w:rsidR="00810CCF" w:rsidRPr="009F7B6D" w:rsidRDefault="00810CCF" w:rsidP="00810CC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Poljoprivredna proizvodnja u zaštićenom prostoru</w:t>
            </w:r>
          </w:p>
        </w:tc>
        <w:tc>
          <w:tcPr>
            <w:tcW w:w="1136" w:type="dxa"/>
            <w:vAlign w:val="bottom"/>
          </w:tcPr>
          <w:p w14:paraId="0426DA1D" w14:textId="6C726CFF"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20,3 ha</w:t>
            </w:r>
          </w:p>
        </w:tc>
        <w:tc>
          <w:tcPr>
            <w:tcW w:w="1263" w:type="dxa"/>
            <w:vAlign w:val="bottom"/>
          </w:tcPr>
          <w:p w14:paraId="618A4308" w14:textId="7CCC63DA"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30 ha</w:t>
            </w:r>
          </w:p>
        </w:tc>
      </w:tr>
      <w:tr w:rsidR="00810CCF" w:rsidRPr="009F7B6D" w14:paraId="25047280" w14:textId="77777777" w:rsidTr="00810CCF">
        <w:trPr>
          <w:trHeight w:val="287"/>
          <w:jc w:val="center"/>
        </w:trPr>
        <w:tc>
          <w:tcPr>
            <w:tcW w:w="1521" w:type="dxa"/>
            <w:vMerge/>
            <w:noWrap/>
          </w:tcPr>
          <w:p w14:paraId="2AD22AE8" w14:textId="77777777" w:rsidR="00810CCF" w:rsidRPr="0032535D" w:rsidRDefault="00810CCF" w:rsidP="00810CCF">
            <w:pPr>
              <w:rPr>
                <w:rFonts w:ascii="Times New Roman" w:hAnsi="Times New Roman" w:cs="Times New Roman"/>
                <w:sz w:val="20"/>
                <w:szCs w:val="20"/>
              </w:rPr>
            </w:pPr>
          </w:p>
        </w:tc>
        <w:tc>
          <w:tcPr>
            <w:tcW w:w="1866" w:type="dxa"/>
            <w:vMerge/>
            <w:noWrap/>
          </w:tcPr>
          <w:p w14:paraId="5BC4C73E" w14:textId="77777777" w:rsidR="00810CCF" w:rsidRPr="003765E7" w:rsidRDefault="00810CCF" w:rsidP="00810CCF">
            <w:pPr>
              <w:rPr>
                <w:rFonts w:ascii="Times New Roman" w:hAnsi="Times New Roman" w:cs="Times New Roman"/>
              </w:rPr>
            </w:pPr>
          </w:p>
        </w:tc>
        <w:tc>
          <w:tcPr>
            <w:tcW w:w="3544" w:type="dxa"/>
            <w:noWrap/>
            <w:vAlign w:val="center"/>
          </w:tcPr>
          <w:p w14:paraId="271C81DF" w14:textId="481F8DB8" w:rsidR="00810CCF" w:rsidRPr="009F7B6D" w:rsidRDefault="00810CCF" w:rsidP="00810CC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Ulaganje u proizvodnju energije iz obnovljivih izvora na krovovima objekata</w:t>
            </w:r>
          </w:p>
        </w:tc>
        <w:tc>
          <w:tcPr>
            <w:tcW w:w="1136" w:type="dxa"/>
            <w:vAlign w:val="bottom"/>
          </w:tcPr>
          <w:p w14:paraId="0BAF1484" w14:textId="7D8C987E"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263" w:type="dxa"/>
            <w:vAlign w:val="bottom"/>
          </w:tcPr>
          <w:p w14:paraId="56B2D0E3" w14:textId="452A707E"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w:t>
            </w:r>
            <w:r w:rsidRPr="000A511D">
              <w:rPr>
                <w:rFonts w:ascii="Times New Roman" w:eastAsia="Times New Roman" w:hAnsi="Times New Roman" w:cs="Times New Roman"/>
                <w:color w:val="000000"/>
                <w:sz w:val="20"/>
                <w:szCs w:val="20"/>
              </w:rPr>
              <w:t>050</w:t>
            </w:r>
            <w:r>
              <w:rPr>
                <w:rFonts w:ascii="Times New Roman" w:eastAsia="Times New Roman" w:hAnsi="Times New Roman" w:cs="Times New Roman"/>
                <w:color w:val="000000"/>
                <w:sz w:val="20"/>
                <w:szCs w:val="20"/>
              </w:rPr>
              <w:t>.</w:t>
            </w:r>
            <w:r w:rsidRPr="000A511D">
              <w:rPr>
                <w:rFonts w:ascii="Times New Roman" w:eastAsia="Times New Roman" w:hAnsi="Times New Roman" w:cs="Times New Roman"/>
                <w:color w:val="000000"/>
                <w:sz w:val="20"/>
                <w:szCs w:val="20"/>
              </w:rPr>
              <w:t>000</w:t>
            </w:r>
            <w:r>
              <w:rPr>
                <w:rFonts w:ascii="Times New Roman" w:eastAsia="Times New Roman" w:hAnsi="Times New Roman" w:cs="Times New Roman"/>
                <w:color w:val="000000"/>
                <w:sz w:val="20"/>
                <w:szCs w:val="20"/>
              </w:rPr>
              <w:t>,00 KM</w:t>
            </w:r>
          </w:p>
        </w:tc>
      </w:tr>
      <w:tr w:rsidR="00810CCF" w:rsidRPr="009F7B6D" w14:paraId="45F13683" w14:textId="77777777" w:rsidTr="00810CCF">
        <w:trPr>
          <w:trHeight w:val="287"/>
          <w:jc w:val="center"/>
        </w:trPr>
        <w:tc>
          <w:tcPr>
            <w:tcW w:w="1521" w:type="dxa"/>
            <w:vMerge/>
            <w:noWrap/>
          </w:tcPr>
          <w:p w14:paraId="36A970C4" w14:textId="77777777" w:rsidR="00810CCF" w:rsidRPr="0032535D" w:rsidRDefault="00810CCF" w:rsidP="00810CCF">
            <w:pPr>
              <w:rPr>
                <w:rFonts w:ascii="Times New Roman" w:hAnsi="Times New Roman" w:cs="Times New Roman"/>
                <w:sz w:val="20"/>
                <w:szCs w:val="20"/>
              </w:rPr>
            </w:pPr>
          </w:p>
        </w:tc>
        <w:tc>
          <w:tcPr>
            <w:tcW w:w="1866" w:type="dxa"/>
            <w:vMerge/>
            <w:noWrap/>
          </w:tcPr>
          <w:p w14:paraId="1D57E7FF" w14:textId="77777777" w:rsidR="00810CCF" w:rsidRPr="003765E7" w:rsidRDefault="00810CCF" w:rsidP="00810CCF">
            <w:pPr>
              <w:rPr>
                <w:rFonts w:ascii="Times New Roman" w:hAnsi="Times New Roman" w:cs="Times New Roman"/>
              </w:rPr>
            </w:pPr>
          </w:p>
        </w:tc>
        <w:tc>
          <w:tcPr>
            <w:tcW w:w="3544" w:type="dxa"/>
            <w:noWrap/>
            <w:vAlign w:val="center"/>
          </w:tcPr>
          <w:p w14:paraId="506BDE7A" w14:textId="77BD09AB" w:rsidR="00810CCF" w:rsidRPr="009F7B6D" w:rsidRDefault="00810CCF" w:rsidP="00810CC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saniranih klizišta</w:t>
            </w:r>
          </w:p>
        </w:tc>
        <w:tc>
          <w:tcPr>
            <w:tcW w:w="1136" w:type="dxa"/>
            <w:vAlign w:val="bottom"/>
          </w:tcPr>
          <w:p w14:paraId="5542DB0A" w14:textId="2A28CC13"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263" w:type="dxa"/>
            <w:vAlign w:val="bottom"/>
          </w:tcPr>
          <w:p w14:paraId="00D9FDFB" w14:textId="7A29BE8E"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10</w:t>
            </w:r>
          </w:p>
        </w:tc>
      </w:tr>
    </w:tbl>
    <w:p w14:paraId="3474D273" w14:textId="77777777" w:rsidR="00E6620B" w:rsidRPr="0088741C" w:rsidRDefault="00E6620B" w:rsidP="00E6620B">
      <w:pPr>
        <w:spacing w:after="120" w:line="240" w:lineRule="auto"/>
        <w:jc w:val="both"/>
        <w:rPr>
          <w:rFonts w:ascii="Times New Roman" w:hAnsi="Times New Roman" w:cs="Times New Roman"/>
          <w:bCs/>
          <w:i/>
          <w:snapToGrid w:val="0"/>
          <w:color w:val="0D0D0D" w:themeColor="text1" w:themeTint="F2"/>
          <w:sz w:val="20"/>
          <w:szCs w:val="24"/>
          <w:lang w:val="it-IT"/>
        </w:rPr>
      </w:pPr>
      <w:r w:rsidRPr="0088741C">
        <w:rPr>
          <w:rFonts w:ascii="Times New Roman" w:hAnsi="Times New Roman" w:cs="Times New Roman"/>
          <w:bCs/>
          <w:i/>
          <w:snapToGrid w:val="0"/>
          <w:color w:val="0D0D0D" w:themeColor="text1" w:themeTint="F2"/>
          <w:sz w:val="20"/>
          <w:szCs w:val="24"/>
          <w:lang w:val="it-IT"/>
        </w:rPr>
        <w:t>I</w:t>
      </w:r>
      <w:r>
        <w:rPr>
          <w:rFonts w:ascii="Times New Roman" w:hAnsi="Times New Roman" w:cs="Times New Roman"/>
          <w:bCs/>
          <w:i/>
          <w:snapToGrid w:val="0"/>
          <w:color w:val="0D0D0D" w:themeColor="text1" w:themeTint="F2"/>
          <w:sz w:val="20"/>
          <w:szCs w:val="24"/>
          <w:lang w:val="it-IT"/>
        </w:rPr>
        <w:t>zvor:</w:t>
      </w:r>
      <w:r w:rsidRPr="0088741C">
        <w:rPr>
          <w:rFonts w:ascii="Times New Roman" w:hAnsi="Times New Roman" w:cs="Times New Roman"/>
          <w:bCs/>
          <w:i/>
          <w:snapToGrid w:val="0"/>
          <w:color w:val="0D0D0D" w:themeColor="text1" w:themeTint="F2"/>
          <w:sz w:val="20"/>
          <w:szCs w:val="24"/>
          <w:lang w:val="it-IT"/>
        </w:rPr>
        <w:t xml:space="preserve">: </w:t>
      </w:r>
      <w:r>
        <w:rPr>
          <w:rFonts w:ascii="Times New Roman" w:hAnsi="Times New Roman" w:cs="Times New Roman"/>
          <w:bCs/>
          <w:i/>
          <w:snapToGrid w:val="0"/>
          <w:color w:val="0D0D0D" w:themeColor="text1" w:themeTint="F2"/>
          <w:sz w:val="20"/>
          <w:szCs w:val="24"/>
          <w:lang w:val="it-IT"/>
        </w:rPr>
        <w:t>Autori</w:t>
      </w:r>
    </w:p>
    <w:p w14:paraId="0F038560" w14:textId="1EADBD49" w:rsidR="00183DC3" w:rsidRDefault="00183DC3" w:rsidP="00183DC3">
      <w:pPr>
        <w:rPr>
          <w:rFonts w:ascii="Times New Roman" w:hAnsi="Times New Roman" w:cs="Times New Roman"/>
          <w:b/>
          <w:color w:val="000000" w:themeColor="text1"/>
          <w:sz w:val="24"/>
          <w:szCs w:val="24"/>
          <w:lang w:val="bs-Latn-BA"/>
        </w:rPr>
      </w:pPr>
      <w:r w:rsidRPr="00183DC3">
        <w:rPr>
          <w:rFonts w:ascii="Times New Roman" w:hAnsi="Times New Roman" w:cs="Times New Roman"/>
          <w:b/>
        </w:rPr>
        <w:t xml:space="preserve">Strateški cilj </w:t>
      </w:r>
      <w:r w:rsidRPr="00183DC3">
        <w:rPr>
          <w:rFonts w:ascii="Times New Roman" w:hAnsi="Times New Roman" w:cs="Times New Roman"/>
          <w:b/>
          <w:color w:val="000000" w:themeColor="text1"/>
          <w:sz w:val="24"/>
          <w:szCs w:val="24"/>
          <w:lang w:val="bs-Latn-BA"/>
        </w:rPr>
        <w:t>3. Postići uravnotežen teritorijalni razvoj ruralnih područja, uključujući stvaranje i očuvanje radnih mjesta</w:t>
      </w:r>
    </w:p>
    <w:p w14:paraId="0A43661A" w14:textId="2DDF1AA7" w:rsidR="006E23B3" w:rsidRPr="00B9049D" w:rsidRDefault="00B9049D" w:rsidP="00672D19">
      <w:pPr>
        <w:jc w:val="both"/>
        <w:rPr>
          <w:rFonts w:ascii="Times New Roman" w:hAnsi="Times New Roman" w:cs="Times New Roman"/>
          <w:bCs/>
          <w:snapToGrid w:val="0"/>
          <w:sz w:val="24"/>
          <w:szCs w:val="24"/>
          <w:lang w:val="it-IT"/>
        </w:rPr>
      </w:pPr>
      <w:r>
        <w:rPr>
          <w:rFonts w:ascii="Times New Roman" w:hAnsi="Times New Roman" w:cs="Times New Roman"/>
          <w:bCs/>
          <w:snapToGrid w:val="0"/>
          <w:sz w:val="24"/>
          <w:szCs w:val="24"/>
          <w:lang w:val="it-IT"/>
        </w:rPr>
        <w:t>Neizostavan put ka ispunjenju vizije jeste unapređenje uslova za život stanovnika ruralnih područja. Evropska unija je davno prepoznala ovaj faktor i nastojala je uspostaviti mehanizme kojima će se smanjiti interes za odlazak stanovništva iz ruralnih u urbane krajeve odnosno ruralni egzodus. Ti uslovi se prvenstveno vezuju za z</w:t>
      </w:r>
      <w:r w:rsidR="00672D19">
        <w:rPr>
          <w:rFonts w:ascii="Times New Roman" w:hAnsi="Times New Roman" w:cs="Times New Roman"/>
          <w:bCs/>
          <w:snapToGrid w:val="0"/>
          <w:sz w:val="24"/>
          <w:szCs w:val="24"/>
          <w:lang w:val="it-IT"/>
        </w:rPr>
        <w:t>aposlenje, javne usluge i</w:t>
      </w:r>
      <w:r>
        <w:rPr>
          <w:rFonts w:ascii="Times New Roman" w:hAnsi="Times New Roman" w:cs="Times New Roman"/>
          <w:bCs/>
          <w:snapToGrid w:val="0"/>
          <w:sz w:val="24"/>
          <w:szCs w:val="24"/>
          <w:lang w:val="it-IT"/>
        </w:rPr>
        <w:t xml:space="preserve"> društ</w:t>
      </w:r>
      <w:r w:rsidR="00672D19">
        <w:rPr>
          <w:rFonts w:ascii="Times New Roman" w:hAnsi="Times New Roman" w:cs="Times New Roman"/>
          <w:bCs/>
          <w:snapToGrid w:val="0"/>
          <w:sz w:val="24"/>
          <w:szCs w:val="24"/>
          <w:lang w:val="it-IT"/>
        </w:rPr>
        <w:t>veni sadržaj, te za kapacitete koji omogućavaju razvoj prethodno nabrojanih aspekata. Realizacijom mjera nastoji se privlačiti mladi poljoprivrednici, kao nosioci budućnosti, i podržavati</w:t>
      </w:r>
      <w:r w:rsidR="00810CCF">
        <w:rPr>
          <w:rFonts w:ascii="Times New Roman" w:hAnsi="Times New Roman" w:cs="Times New Roman"/>
          <w:bCs/>
          <w:snapToGrid w:val="0"/>
          <w:sz w:val="24"/>
          <w:szCs w:val="24"/>
          <w:lang w:val="it-IT"/>
        </w:rPr>
        <w:t xml:space="preserve"> ih u poslovnim </w:t>
      </w:r>
      <w:r w:rsidR="00810CCF">
        <w:rPr>
          <w:rFonts w:ascii="Times New Roman" w:hAnsi="Times New Roman" w:cs="Times New Roman"/>
          <w:bCs/>
          <w:snapToGrid w:val="0"/>
          <w:sz w:val="24"/>
          <w:szCs w:val="24"/>
          <w:lang w:val="it-IT"/>
        </w:rPr>
        <w:lastRenderedPageBreak/>
        <w:t xml:space="preserve">aktivnostima, </w:t>
      </w:r>
      <w:r w:rsidR="00672D19">
        <w:rPr>
          <w:rFonts w:ascii="Times New Roman" w:hAnsi="Times New Roman" w:cs="Times New Roman"/>
          <w:bCs/>
          <w:snapToGrid w:val="0"/>
          <w:sz w:val="24"/>
          <w:szCs w:val="24"/>
          <w:lang w:val="it-IT"/>
        </w:rPr>
        <w:t>razvijati ruralna infrastruktura, te promovirati socijalnu uključenost i smanjenje siromaštva kroz podršku stvaranju uslovima za nova zapošljavanja.</w:t>
      </w:r>
    </w:p>
    <w:p w14:paraId="0171F408" w14:textId="3CBFEA50" w:rsidR="00672D19" w:rsidRDefault="00672D19" w:rsidP="00672D19">
      <w:pPr>
        <w:jc w:val="both"/>
        <w:rPr>
          <w:rFonts w:ascii="Times New Roman" w:hAnsi="Times New Roman" w:cs="Times New Roman"/>
          <w:color w:val="000000" w:themeColor="text1"/>
          <w:sz w:val="24"/>
          <w:szCs w:val="24"/>
          <w:lang w:val="bs-Latn-BA"/>
        </w:rPr>
      </w:pPr>
      <w:r>
        <w:rPr>
          <w:rFonts w:ascii="Times New Roman" w:hAnsi="Times New Roman" w:cs="Times New Roman"/>
          <w:color w:val="000000" w:themeColor="text1"/>
          <w:sz w:val="24"/>
          <w:szCs w:val="24"/>
          <w:lang w:val="bs-Latn-BA"/>
        </w:rPr>
        <w:t>U nastavku je dat pregled indikatora kroz koje će se pratiti s</w:t>
      </w:r>
      <w:r w:rsidRPr="00E6620B">
        <w:rPr>
          <w:rFonts w:ascii="Times New Roman" w:hAnsi="Times New Roman" w:cs="Times New Roman"/>
          <w:color w:val="000000" w:themeColor="text1"/>
          <w:sz w:val="24"/>
          <w:szCs w:val="24"/>
          <w:lang w:val="bs-Latn-BA"/>
        </w:rPr>
        <w:t>tepen realizacije</w:t>
      </w:r>
      <w:r>
        <w:rPr>
          <w:rFonts w:ascii="Times New Roman" w:hAnsi="Times New Roman" w:cs="Times New Roman"/>
          <w:color w:val="000000" w:themeColor="text1"/>
          <w:sz w:val="24"/>
          <w:szCs w:val="24"/>
          <w:lang w:val="bs-Latn-BA"/>
        </w:rPr>
        <w:t xml:space="preserve"> strateškog cilja br.3..</w:t>
      </w:r>
    </w:p>
    <w:p w14:paraId="0BAB8AC3" w14:textId="6B33D21E" w:rsidR="00672D19" w:rsidRPr="004C5CE0" w:rsidRDefault="00672D19" w:rsidP="00B3581E">
      <w:pPr>
        <w:pStyle w:val="tabele"/>
      </w:pPr>
      <w:r w:rsidRPr="004C5CE0">
        <w:t>Tabela</w:t>
      </w:r>
      <w:r w:rsidR="00F374FA" w:rsidRPr="004C5CE0">
        <w:t xml:space="preserve"> 29. </w:t>
      </w:r>
      <w:r w:rsidRPr="004C5CE0">
        <w:t>Indikatori strateškog cilja 3.</w:t>
      </w:r>
    </w:p>
    <w:tbl>
      <w:tblPr>
        <w:tblStyle w:val="TableGrid"/>
        <w:tblW w:w="0" w:type="auto"/>
        <w:jc w:val="center"/>
        <w:tblLook w:val="04A0" w:firstRow="1" w:lastRow="0" w:firstColumn="1" w:lastColumn="0" w:noHBand="0" w:noVBand="1"/>
      </w:tblPr>
      <w:tblGrid>
        <w:gridCol w:w="1507"/>
        <w:gridCol w:w="1849"/>
        <w:gridCol w:w="3511"/>
        <w:gridCol w:w="1139"/>
        <w:gridCol w:w="1252"/>
      </w:tblGrid>
      <w:tr w:rsidR="00810CCF" w:rsidRPr="009F7B6D" w14:paraId="6724CB0A" w14:textId="77777777" w:rsidTr="00810CCF">
        <w:trPr>
          <w:trHeight w:val="301"/>
          <w:jc w:val="center"/>
        </w:trPr>
        <w:tc>
          <w:tcPr>
            <w:tcW w:w="1507" w:type="dxa"/>
            <w:vMerge w:val="restart"/>
            <w:hideMark/>
          </w:tcPr>
          <w:p w14:paraId="32C2CF67" w14:textId="77777777" w:rsidR="00810CCF" w:rsidRPr="00810CCF" w:rsidRDefault="00810CCF" w:rsidP="00810CCF">
            <w:pPr>
              <w:jc w:val="center"/>
              <w:rPr>
                <w:rFonts w:ascii="Times New Roman" w:hAnsi="Times New Roman" w:cs="Times New Roman"/>
                <w:b/>
                <w:sz w:val="20"/>
                <w:szCs w:val="20"/>
              </w:rPr>
            </w:pPr>
            <w:r w:rsidRPr="00810CCF">
              <w:rPr>
                <w:rFonts w:ascii="Times New Roman" w:hAnsi="Times New Roman" w:cs="Times New Roman"/>
                <w:b/>
                <w:sz w:val="20"/>
                <w:szCs w:val="20"/>
              </w:rPr>
              <w:t>Redni broj i oznaka</w:t>
            </w:r>
          </w:p>
        </w:tc>
        <w:tc>
          <w:tcPr>
            <w:tcW w:w="1849" w:type="dxa"/>
            <w:vMerge w:val="restart"/>
            <w:noWrap/>
            <w:hideMark/>
          </w:tcPr>
          <w:p w14:paraId="769B8180" w14:textId="77777777" w:rsidR="00810CCF" w:rsidRPr="00810CCF" w:rsidRDefault="00810CCF" w:rsidP="00810CCF">
            <w:pPr>
              <w:jc w:val="center"/>
              <w:rPr>
                <w:rFonts w:ascii="Times New Roman" w:hAnsi="Times New Roman" w:cs="Times New Roman"/>
                <w:b/>
                <w:sz w:val="20"/>
                <w:szCs w:val="20"/>
              </w:rPr>
            </w:pPr>
            <w:r w:rsidRPr="00810CCF">
              <w:rPr>
                <w:rFonts w:ascii="Times New Roman" w:hAnsi="Times New Roman" w:cs="Times New Roman"/>
                <w:b/>
                <w:sz w:val="20"/>
                <w:szCs w:val="20"/>
              </w:rPr>
              <w:t>Naziv</w:t>
            </w:r>
          </w:p>
        </w:tc>
        <w:tc>
          <w:tcPr>
            <w:tcW w:w="5889" w:type="dxa"/>
            <w:gridSpan w:val="3"/>
            <w:noWrap/>
            <w:hideMark/>
          </w:tcPr>
          <w:p w14:paraId="46C3F898" w14:textId="77777777" w:rsidR="00810CCF" w:rsidRPr="00810CCF" w:rsidRDefault="00810CCF" w:rsidP="00810CCF">
            <w:pPr>
              <w:jc w:val="center"/>
              <w:rPr>
                <w:rFonts w:ascii="Times New Roman" w:hAnsi="Times New Roman" w:cs="Times New Roman"/>
                <w:b/>
                <w:sz w:val="20"/>
                <w:szCs w:val="20"/>
              </w:rPr>
            </w:pPr>
            <w:r w:rsidRPr="00810CCF">
              <w:rPr>
                <w:rFonts w:ascii="Times New Roman" w:hAnsi="Times New Roman" w:cs="Times New Roman"/>
                <w:b/>
                <w:sz w:val="20"/>
                <w:szCs w:val="20"/>
              </w:rPr>
              <w:t>Indikatori</w:t>
            </w:r>
          </w:p>
        </w:tc>
      </w:tr>
      <w:tr w:rsidR="00810CCF" w:rsidRPr="009F7B6D" w14:paraId="11046FC9" w14:textId="77777777" w:rsidTr="00810CCF">
        <w:trPr>
          <w:trHeight w:val="289"/>
          <w:jc w:val="center"/>
        </w:trPr>
        <w:tc>
          <w:tcPr>
            <w:tcW w:w="1507" w:type="dxa"/>
            <w:vMerge/>
            <w:noWrap/>
            <w:hideMark/>
          </w:tcPr>
          <w:p w14:paraId="098E2716" w14:textId="77777777" w:rsidR="00810CCF" w:rsidRPr="00810CCF" w:rsidRDefault="00810CCF" w:rsidP="00810CCF">
            <w:pPr>
              <w:rPr>
                <w:rFonts w:ascii="Times New Roman" w:hAnsi="Times New Roman" w:cs="Times New Roman"/>
                <w:b/>
                <w:sz w:val="20"/>
                <w:szCs w:val="20"/>
              </w:rPr>
            </w:pPr>
          </w:p>
        </w:tc>
        <w:tc>
          <w:tcPr>
            <w:tcW w:w="1849" w:type="dxa"/>
            <w:vMerge/>
            <w:noWrap/>
            <w:hideMark/>
          </w:tcPr>
          <w:p w14:paraId="2D7E3269" w14:textId="77777777" w:rsidR="00810CCF" w:rsidRPr="00810CCF" w:rsidRDefault="00810CCF" w:rsidP="00810CCF">
            <w:pPr>
              <w:rPr>
                <w:rFonts w:ascii="Times New Roman" w:hAnsi="Times New Roman" w:cs="Times New Roman"/>
                <w:b/>
                <w:sz w:val="20"/>
                <w:szCs w:val="20"/>
              </w:rPr>
            </w:pPr>
          </w:p>
        </w:tc>
        <w:tc>
          <w:tcPr>
            <w:tcW w:w="3511" w:type="dxa"/>
            <w:noWrap/>
            <w:hideMark/>
          </w:tcPr>
          <w:p w14:paraId="5D60C18E" w14:textId="77777777" w:rsidR="00810CCF" w:rsidRPr="00810CCF" w:rsidRDefault="00810CCF" w:rsidP="00810CCF">
            <w:pPr>
              <w:jc w:val="center"/>
              <w:rPr>
                <w:rFonts w:ascii="Times New Roman" w:hAnsi="Times New Roman" w:cs="Times New Roman"/>
                <w:b/>
                <w:sz w:val="20"/>
                <w:szCs w:val="20"/>
              </w:rPr>
            </w:pPr>
            <w:r w:rsidRPr="00810CCF">
              <w:rPr>
                <w:rFonts w:ascii="Times New Roman" w:hAnsi="Times New Roman" w:cs="Times New Roman"/>
                <w:b/>
                <w:sz w:val="20"/>
                <w:szCs w:val="20"/>
              </w:rPr>
              <w:t xml:space="preserve">Indikatori </w:t>
            </w:r>
          </w:p>
        </w:tc>
        <w:tc>
          <w:tcPr>
            <w:tcW w:w="1126" w:type="dxa"/>
            <w:hideMark/>
          </w:tcPr>
          <w:p w14:paraId="63EE5580" w14:textId="77777777" w:rsidR="00810CCF" w:rsidRPr="00810CCF" w:rsidRDefault="00810CCF" w:rsidP="00810CCF">
            <w:pPr>
              <w:jc w:val="center"/>
              <w:rPr>
                <w:rFonts w:ascii="Times New Roman" w:hAnsi="Times New Roman" w:cs="Times New Roman"/>
                <w:b/>
                <w:sz w:val="20"/>
                <w:szCs w:val="20"/>
              </w:rPr>
            </w:pPr>
            <w:r w:rsidRPr="00810CCF">
              <w:rPr>
                <w:rFonts w:ascii="Times New Roman" w:hAnsi="Times New Roman" w:cs="Times New Roman"/>
                <w:b/>
                <w:sz w:val="20"/>
                <w:szCs w:val="20"/>
              </w:rPr>
              <w:t>Polazne vrijednosti</w:t>
            </w:r>
          </w:p>
        </w:tc>
        <w:tc>
          <w:tcPr>
            <w:tcW w:w="1251" w:type="dxa"/>
            <w:hideMark/>
          </w:tcPr>
          <w:p w14:paraId="49530570" w14:textId="77777777" w:rsidR="00810CCF" w:rsidRPr="00810CCF" w:rsidRDefault="00810CCF" w:rsidP="00810CCF">
            <w:pPr>
              <w:jc w:val="center"/>
              <w:rPr>
                <w:rFonts w:ascii="Times New Roman" w:hAnsi="Times New Roman" w:cs="Times New Roman"/>
                <w:b/>
                <w:sz w:val="20"/>
                <w:szCs w:val="20"/>
              </w:rPr>
            </w:pPr>
            <w:r w:rsidRPr="00810CCF">
              <w:rPr>
                <w:rFonts w:ascii="Times New Roman" w:hAnsi="Times New Roman" w:cs="Times New Roman"/>
                <w:b/>
                <w:sz w:val="20"/>
                <w:szCs w:val="20"/>
              </w:rPr>
              <w:t>Ciljane vrijednosti</w:t>
            </w:r>
          </w:p>
        </w:tc>
      </w:tr>
      <w:tr w:rsidR="00810CCF" w:rsidRPr="009F7B6D" w14:paraId="0581C8EA" w14:textId="77777777" w:rsidTr="00810CCF">
        <w:trPr>
          <w:trHeight w:val="289"/>
          <w:jc w:val="center"/>
        </w:trPr>
        <w:tc>
          <w:tcPr>
            <w:tcW w:w="1507" w:type="dxa"/>
            <w:vMerge w:val="restart"/>
            <w:noWrap/>
            <w:vAlign w:val="center"/>
          </w:tcPr>
          <w:p w14:paraId="72411A2E" w14:textId="6FFE4F98" w:rsidR="00810CCF" w:rsidRPr="006774A3" w:rsidRDefault="00810CCF" w:rsidP="00810CCF">
            <w:pPr>
              <w:rPr>
                <w:rFonts w:ascii="Times New Roman" w:hAnsi="Times New Roman" w:cs="Times New Roman"/>
                <w:b/>
                <w:sz w:val="20"/>
                <w:szCs w:val="20"/>
              </w:rPr>
            </w:pPr>
            <w:r w:rsidRPr="006774A3">
              <w:rPr>
                <w:rFonts w:ascii="Times New Roman" w:hAnsi="Times New Roman" w:cs="Times New Roman"/>
                <w:b/>
                <w:sz w:val="20"/>
                <w:szCs w:val="20"/>
              </w:rPr>
              <w:t>Strateški cilj 3.</w:t>
            </w:r>
          </w:p>
        </w:tc>
        <w:tc>
          <w:tcPr>
            <w:tcW w:w="1849" w:type="dxa"/>
            <w:vMerge w:val="restart"/>
            <w:noWrap/>
            <w:vAlign w:val="center"/>
          </w:tcPr>
          <w:p w14:paraId="46963E56" w14:textId="5813C0DA" w:rsidR="00810CCF" w:rsidRPr="006774A3" w:rsidRDefault="00810CCF" w:rsidP="00810CCF">
            <w:pPr>
              <w:rPr>
                <w:rFonts w:ascii="Times New Roman" w:eastAsia="Times New Roman" w:hAnsi="Times New Roman" w:cs="Times New Roman"/>
                <w:b/>
                <w:color w:val="000000"/>
                <w:sz w:val="20"/>
                <w:szCs w:val="20"/>
              </w:rPr>
            </w:pPr>
            <w:r w:rsidRPr="006774A3">
              <w:rPr>
                <w:rFonts w:ascii="Times New Roman" w:eastAsia="Times New Roman" w:hAnsi="Times New Roman" w:cs="Times New Roman"/>
                <w:b/>
                <w:color w:val="000000"/>
                <w:sz w:val="20"/>
                <w:szCs w:val="20"/>
              </w:rPr>
              <w:t>Postići uravnotežen teritorijalni razvoj ruralnih područja, uključujući stvaranje i očuvanje radnih mjesta</w:t>
            </w:r>
          </w:p>
        </w:tc>
        <w:tc>
          <w:tcPr>
            <w:tcW w:w="3511" w:type="dxa"/>
            <w:noWrap/>
            <w:vAlign w:val="center"/>
          </w:tcPr>
          <w:p w14:paraId="0CE24B2D" w14:textId="35A477C0" w:rsidR="00810CCF" w:rsidRPr="009F7B6D" w:rsidRDefault="00810CCF" w:rsidP="00810CC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Izgrađena deponija</w:t>
            </w:r>
          </w:p>
        </w:tc>
        <w:tc>
          <w:tcPr>
            <w:tcW w:w="1126" w:type="dxa"/>
            <w:vAlign w:val="bottom"/>
          </w:tcPr>
          <w:p w14:paraId="606AC055" w14:textId="7A70FDAB"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251" w:type="dxa"/>
            <w:vAlign w:val="bottom"/>
          </w:tcPr>
          <w:p w14:paraId="7A61658D" w14:textId="06131ED7"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w:t>
            </w:r>
          </w:p>
        </w:tc>
      </w:tr>
      <w:tr w:rsidR="00810CCF" w:rsidRPr="009F7B6D" w14:paraId="3E153B2A" w14:textId="77777777" w:rsidTr="00810CCF">
        <w:trPr>
          <w:trHeight w:val="289"/>
          <w:jc w:val="center"/>
        </w:trPr>
        <w:tc>
          <w:tcPr>
            <w:tcW w:w="1507" w:type="dxa"/>
            <w:vMerge/>
            <w:noWrap/>
          </w:tcPr>
          <w:p w14:paraId="5F0561B1" w14:textId="77777777" w:rsidR="00810CCF" w:rsidRPr="0032535D" w:rsidRDefault="00810CCF" w:rsidP="00810CCF">
            <w:pPr>
              <w:rPr>
                <w:rFonts w:ascii="Times New Roman" w:hAnsi="Times New Roman" w:cs="Times New Roman"/>
                <w:sz w:val="20"/>
                <w:szCs w:val="20"/>
              </w:rPr>
            </w:pPr>
          </w:p>
        </w:tc>
        <w:tc>
          <w:tcPr>
            <w:tcW w:w="1849" w:type="dxa"/>
            <w:vMerge/>
            <w:noWrap/>
          </w:tcPr>
          <w:p w14:paraId="6C81B557" w14:textId="77777777" w:rsidR="00810CCF" w:rsidRPr="003765E7" w:rsidRDefault="00810CCF" w:rsidP="00810CCF">
            <w:pPr>
              <w:rPr>
                <w:rFonts w:ascii="Times New Roman" w:hAnsi="Times New Roman" w:cs="Times New Roman"/>
              </w:rPr>
            </w:pPr>
          </w:p>
        </w:tc>
        <w:tc>
          <w:tcPr>
            <w:tcW w:w="3511" w:type="dxa"/>
            <w:noWrap/>
            <w:vAlign w:val="center"/>
          </w:tcPr>
          <w:p w14:paraId="4716B5FA" w14:textId="6800C400" w:rsidR="00810CCF" w:rsidRPr="009F7B6D" w:rsidRDefault="00810CCF" w:rsidP="00810CC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registrovanih obrtnika na 100 stanovnika na području grada Goražda</w:t>
            </w:r>
          </w:p>
        </w:tc>
        <w:tc>
          <w:tcPr>
            <w:tcW w:w="1126" w:type="dxa"/>
            <w:vAlign w:val="bottom"/>
          </w:tcPr>
          <w:p w14:paraId="4D501CE6" w14:textId="4DF1108B"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1,26</w:t>
            </w:r>
          </w:p>
        </w:tc>
        <w:tc>
          <w:tcPr>
            <w:tcW w:w="1251" w:type="dxa"/>
            <w:vAlign w:val="bottom"/>
          </w:tcPr>
          <w:p w14:paraId="15717EAC" w14:textId="1056B0DB"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1,74</w:t>
            </w:r>
          </w:p>
        </w:tc>
      </w:tr>
      <w:tr w:rsidR="00810CCF" w:rsidRPr="009F7B6D" w14:paraId="7D7C1D61" w14:textId="77777777" w:rsidTr="00810CCF">
        <w:trPr>
          <w:trHeight w:val="289"/>
          <w:jc w:val="center"/>
        </w:trPr>
        <w:tc>
          <w:tcPr>
            <w:tcW w:w="1507" w:type="dxa"/>
            <w:vMerge/>
            <w:noWrap/>
          </w:tcPr>
          <w:p w14:paraId="4F8B9A51" w14:textId="77777777" w:rsidR="00810CCF" w:rsidRPr="0032535D" w:rsidRDefault="00810CCF" w:rsidP="00810CCF">
            <w:pPr>
              <w:rPr>
                <w:rFonts w:ascii="Times New Roman" w:hAnsi="Times New Roman" w:cs="Times New Roman"/>
                <w:sz w:val="20"/>
                <w:szCs w:val="20"/>
              </w:rPr>
            </w:pPr>
          </w:p>
        </w:tc>
        <w:tc>
          <w:tcPr>
            <w:tcW w:w="1849" w:type="dxa"/>
            <w:vMerge/>
            <w:noWrap/>
          </w:tcPr>
          <w:p w14:paraId="39ABEA05" w14:textId="77777777" w:rsidR="00810CCF" w:rsidRPr="003765E7" w:rsidRDefault="00810CCF" w:rsidP="00810CCF">
            <w:pPr>
              <w:rPr>
                <w:rFonts w:ascii="Times New Roman" w:hAnsi="Times New Roman" w:cs="Times New Roman"/>
              </w:rPr>
            </w:pPr>
          </w:p>
        </w:tc>
        <w:tc>
          <w:tcPr>
            <w:tcW w:w="3511" w:type="dxa"/>
            <w:noWrap/>
            <w:vAlign w:val="center"/>
          </w:tcPr>
          <w:p w14:paraId="133D9E6E" w14:textId="6318CC20" w:rsidR="00810CCF" w:rsidRPr="009F7B6D" w:rsidRDefault="00810CCF" w:rsidP="00810CC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registrovanih samostalnih poljoprivrednika na 100 stanovnika na području grada Goražda</w:t>
            </w:r>
          </w:p>
        </w:tc>
        <w:tc>
          <w:tcPr>
            <w:tcW w:w="1126" w:type="dxa"/>
            <w:vAlign w:val="bottom"/>
          </w:tcPr>
          <w:p w14:paraId="3DF3A8EB" w14:textId="63559EA8"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0,36</w:t>
            </w:r>
          </w:p>
        </w:tc>
        <w:tc>
          <w:tcPr>
            <w:tcW w:w="1251" w:type="dxa"/>
            <w:vAlign w:val="bottom"/>
          </w:tcPr>
          <w:p w14:paraId="47A419BC" w14:textId="330C3552"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0,47</w:t>
            </w:r>
          </w:p>
        </w:tc>
      </w:tr>
      <w:tr w:rsidR="00810CCF" w:rsidRPr="009F7B6D" w14:paraId="2C9BA34C" w14:textId="77777777" w:rsidTr="00810CCF">
        <w:trPr>
          <w:trHeight w:val="289"/>
          <w:jc w:val="center"/>
        </w:trPr>
        <w:tc>
          <w:tcPr>
            <w:tcW w:w="1507" w:type="dxa"/>
            <w:vMerge/>
            <w:noWrap/>
          </w:tcPr>
          <w:p w14:paraId="1D801B82" w14:textId="77777777" w:rsidR="00810CCF" w:rsidRPr="0032535D" w:rsidRDefault="00810CCF" w:rsidP="00810CCF">
            <w:pPr>
              <w:rPr>
                <w:rFonts w:ascii="Times New Roman" w:hAnsi="Times New Roman" w:cs="Times New Roman"/>
                <w:sz w:val="20"/>
                <w:szCs w:val="20"/>
              </w:rPr>
            </w:pPr>
          </w:p>
        </w:tc>
        <w:tc>
          <w:tcPr>
            <w:tcW w:w="1849" w:type="dxa"/>
            <w:vMerge/>
            <w:noWrap/>
          </w:tcPr>
          <w:p w14:paraId="56AC1B13" w14:textId="77777777" w:rsidR="00810CCF" w:rsidRPr="003765E7" w:rsidRDefault="00810CCF" w:rsidP="00810CCF">
            <w:pPr>
              <w:rPr>
                <w:rFonts w:ascii="Times New Roman" w:hAnsi="Times New Roman" w:cs="Times New Roman"/>
              </w:rPr>
            </w:pPr>
          </w:p>
        </w:tc>
        <w:tc>
          <w:tcPr>
            <w:tcW w:w="3511" w:type="dxa"/>
            <w:noWrap/>
            <w:vAlign w:val="center"/>
          </w:tcPr>
          <w:p w14:paraId="2397815E" w14:textId="524EB93A" w:rsidR="00810CCF" w:rsidRPr="009F7B6D" w:rsidRDefault="00810CCF" w:rsidP="00810CC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naselja sa rekonstruisanom vodovodnom mrežom</w:t>
            </w:r>
          </w:p>
        </w:tc>
        <w:tc>
          <w:tcPr>
            <w:tcW w:w="1126" w:type="dxa"/>
            <w:vAlign w:val="bottom"/>
          </w:tcPr>
          <w:p w14:paraId="064AC859" w14:textId="6B530EC3"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251" w:type="dxa"/>
            <w:vAlign w:val="bottom"/>
          </w:tcPr>
          <w:p w14:paraId="7DF49F99" w14:textId="41061D2E" w:rsidR="00810CCF" w:rsidRPr="009F7B6D" w:rsidRDefault="00810CCF" w:rsidP="00810CCF">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5</w:t>
            </w:r>
          </w:p>
        </w:tc>
      </w:tr>
      <w:tr w:rsidR="00810CCF" w:rsidRPr="009F7B6D" w14:paraId="5313C7E8" w14:textId="77777777" w:rsidTr="00810CCF">
        <w:trPr>
          <w:trHeight w:val="289"/>
          <w:jc w:val="center"/>
        </w:trPr>
        <w:tc>
          <w:tcPr>
            <w:tcW w:w="1507" w:type="dxa"/>
            <w:vMerge/>
            <w:noWrap/>
          </w:tcPr>
          <w:p w14:paraId="092E36FD" w14:textId="77777777" w:rsidR="00810CCF" w:rsidRPr="0032535D" w:rsidRDefault="00810CCF" w:rsidP="00810CCF">
            <w:pPr>
              <w:rPr>
                <w:rFonts w:ascii="Times New Roman" w:hAnsi="Times New Roman" w:cs="Times New Roman"/>
                <w:sz w:val="20"/>
                <w:szCs w:val="20"/>
              </w:rPr>
            </w:pPr>
          </w:p>
        </w:tc>
        <w:tc>
          <w:tcPr>
            <w:tcW w:w="1849" w:type="dxa"/>
            <w:vMerge/>
            <w:noWrap/>
          </w:tcPr>
          <w:p w14:paraId="4D003697" w14:textId="77777777" w:rsidR="00810CCF" w:rsidRPr="003765E7" w:rsidRDefault="00810CCF" w:rsidP="00810CCF">
            <w:pPr>
              <w:rPr>
                <w:rFonts w:ascii="Times New Roman" w:hAnsi="Times New Roman" w:cs="Times New Roman"/>
              </w:rPr>
            </w:pPr>
          </w:p>
        </w:tc>
        <w:tc>
          <w:tcPr>
            <w:tcW w:w="3511" w:type="dxa"/>
            <w:noWrap/>
            <w:vAlign w:val="center"/>
          </w:tcPr>
          <w:p w14:paraId="1C3B1EEB" w14:textId="229A4A1A" w:rsidR="00810CCF" w:rsidRPr="000A511D" w:rsidRDefault="00810CCF" w:rsidP="00810CCF">
            <w:pP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naselja sa rekonstruisanom i novoizgrađenom kanalizacionom mrežom</w:t>
            </w:r>
          </w:p>
        </w:tc>
        <w:tc>
          <w:tcPr>
            <w:tcW w:w="1126" w:type="dxa"/>
            <w:vAlign w:val="bottom"/>
          </w:tcPr>
          <w:p w14:paraId="231DCB9B" w14:textId="14197980" w:rsidR="00810CCF" w:rsidRPr="000A511D" w:rsidRDefault="00810CCF" w:rsidP="00810CCF">
            <w:pPr>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251" w:type="dxa"/>
            <w:vAlign w:val="bottom"/>
          </w:tcPr>
          <w:p w14:paraId="4918AF8E" w14:textId="3056E3DD" w:rsidR="00810CCF" w:rsidRPr="000A511D" w:rsidRDefault="00810CCF" w:rsidP="00810CC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3</w:t>
            </w:r>
          </w:p>
        </w:tc>
      </w:tr>
      <w:tr w:rsidR="00810CCF" w:rsidRPr="009F7B6D" w14:paraId="650C5F0C" w14:textId="77777777" w:rsidTr="00810CCF">
        <w:trPr>
          <w:trHeight w:val="289"/>
          <w:jc w:val="center"/>
        </w:trPr>
        <w:tc>
          <w:tcPr>
            <w:tcW w:w="1507" w:type="dxa"/>
            <w:vMerge/>
            <w:noWrap/>
          </w:tcPr>
          <w:p w14:paraId="38E8E9A5" w14:textId="77777777" w:rsidR="00810CCF" w:rsidRPr="0032535D" w:rsidRDefault="00810CCF" w:rsidP="00810CCF">
            <w:pPr>
              <w:rPr>
                <w:rFonts w:ascii="Times New Roman" w:hAnsi="Times New Roman" w:cs="Times New Roman"/>
                <w:sz w:val="20"/>
                <w:szCs w:val="20"/>
              </w:rPr>
            </w:pPr>
          </w:p>
        </w:tc>
        <w:tc>
          <w:tcPr>
            <w:tcW w:w="1849" w:type="dxa"/>
            <w:vMerge/>
            <w:noWrap/>
          </w:tcPr>
          <w:p w14:paraId="5A583B07" w14:textId="77777777" w:rsidR="00810CCF" w:rsidRPr="003765E7" w:rsidRDefault="00810CCF" w:rsidP="00810CCF">
            <w:pPr>
              <w:rPr>
                <w:rFonts w:ascii="Times New Roman" w:hAnsi="Times New Roman" w:cs="Times New Roman"/>
              </w:rPr>
            </w:pPr>
          </w:p>
        </w:tc>
        <w:tc>
          <w:tcPr>
            <w:tcW w:w="3511" w:type="dxa"/>
            <w:noWrap/>
            <w:vAlign w:val="center"/>
          </w:tcPr>
          <w:p w14:paraId="05DD5E74" w14:textId="10707040" w:rsidR="00810CCF" w:rsidRPr="000A511D" w:rsidRDefault="00810CCF" w:rsidP="00810CCF">
            <w:pP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naselja sa rekonstruisanom i novoizgrađenom odvodnjom oborinskih voda</w:t>
            </w:r>
          </w:p>
        </w:tc>
        <w:tc>
          <w:tcPr>
            <w:tcW w:w="1126" w:type="dxa"/>
            <w:vAlign w:val="bottom"/>
          </w:tcPr>
          <w:p w14:paraId="187D32A1" w14:textId="448F0E5B" w:rsidR="00810CCF" w:rsidRPr="000A511D" w:rsidRDefault="00810CCF" w:rsidP="00810CCF">
            <w:pPr>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251" w:type="dxa"/>
            <w:vAlign w:val="bottom"/>
          </w:tcPr>
          <w:p w14:paraId="160BFD98" w14:textId="3F26A15C" w:rsidR="00810CCF" w:rsidRPr="000A511D" w:rsidRDefault="00810CCF" w:rsidP="00810CC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0A511D">
              <w:rPr>
                <w:rFonts w:ascii="Times New Roman" w:eastAsia="Times New Roman" w:hAnsi="Times New Roman" w:cs="Times New Roman"/>
                <w:color w:val="000000"/>
                <w:sz w:val="20"/>
                <w:szCs w:val="20"/>
              </w:rPr>
              <w:t xml:space="preserve"> 6</w:t>
            </w:r>
          </w:p>
        </w:tc>
      </w:tr>
      <w:tr w:rsidR="00810CCF" w:rsidRPr="009F7B6D" w14:paraId="4C09AEFC" w14:textId="77777777" w:rsidTr="00810CCF">
        <w:trPr>
          <w:trHeight w:val="289"/>
          <w:jc w:val="center"/>
        </w:trPr>
        <w:tc>
          <w:tcPr>
            <w:tcW w:w="1507" w:type="dxa"/>
            <w:vMerge/>
            <w:noWrap/>
          </w:tcPr>
          <w:p w14:paraId="26A73D5B" w14:textId="77777777" w:rsidR="00810CCF" w:rsidRPr="0032535D" w:rsidRDefault="00810CCF" w:rsidP="00810CCF">
            <w:pPr>
              <w:rPr>
                <w:rFonts w:ascii="Times New Roman" w:hAnsi="Times New Roman" w:cs="Times New Roman"/>
                <w:sz w:val="20"/>
                <w:szCs w:val="20"/>
              </w:rPr>
            </w:pPr>
          </w:p>
        </w:tc>
        <w:tc>
          <w:tcPr>
            <w:tcW w:w="1849" w:type="dxa"/>
            <w:vMerge/>
            <w:noWrap/>
          </w:tcPr>
          <w:p w14:paraId="78E99868" w14:textId="77777777" w:rsidR="00810CCF" w:rsidRPr="003765E7" w:rsidRDefault="00810CCF" w:rsidP="00810CCF">
            <w:pPr>
              <w:rPr>
                <w:rFonts w:ascii="Times New Roman" w:hAnsi="Times New Roman" w:cs="Times New Roman"/>
              </w:rPr>
            </w:pPr>
          </w:p>
        </w:tc>
        <w:tc>
          <w:tcPr>
            <w:tcW w:w="3511" w:type="dxa"/>
            <w:noWrap/>
            <w:vAlign w:val="center"/>
          </w:tcPr>
          <w:p w14:paraId="3488D182" w14:textId="48091A44" w:rsidR="00810CCF" w:rsidRPr="000A511D" w:rsidRDefault="00810CCF" w:rsidP="00810CCF">
            <w:pP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naselja sa obnovljenom putnom infrastrukturom</w:t>
            </w:r>
          </w:p>
        </w:tc>
        <w:tc>
          <w:tcPr>
            <w:tcW w:w="1126" w:type="dxa"/>
            <w:vAlign w:val="bottom"/>
          </w:tcPr>
          <w:p w14:paraId="7FDA2849" w14:textId="2041865C" w:rsidR="00810CCF" w:rsidRPr="000A511D" w:rsidRDefault="00810CCF" w:rsidP="00810CCF">
            <w:pPr>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251" w:type="dxa"/>
            <w:vAlign w:val="bottom"/>
          </w:tcPr>
          <w:p w14:paraId="6F488455" w14:textId="0CCC413B" w:rsidR="00810CCF" w:rsidRPr="000A511D" w:rsidRDefault="00810CCF" w:rsidP="00810CC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8</w:t>
            </w:r>
          </w:p>
        </w:tc>
      </w:tr>
    </w:tbl>
    <w:p w14:paraId="18E33051" w14:textId="16551174" w:rsidR="00810CCF" w:rsidRDefault="00672D19" w:rsidP="008548E9">
      <w:pPr>
        <w:spacing w:after="120" w:line="240" w:lineRule="auto"/>
        <w:jc w:val="both"/>
        <w:rPr>
          <w:rFonts w:ascii="Times New Roman" w:hAnsi="Times New Roman" w:cs="Times New Roman"/>
          <w:bCs/>
          <w:i/>
          <w:snapToGrid w:val="0"/>
          <w:color w:val="0D0D0D" w:themeColor="text1" w:themeTint="F2"/>
          <w:sz w:val="20"/>
          <w:szCs w:val="24"/>
          <w:lang w:val="it-IT"/>
        </w:rPr>
      </w:pPr>
      <w:r w:rsidRPr="0088741C">
        <w:rPr>
          <w:rFonts w:ascii="Times New Roman" w:hAnsi="Times New Roman" w:cs="Times New Roman"/>
          <w:bCs/>
          <w:i/>
          <w:snapToGrid w:val="0"/>
          <w:color w:val="0D0D0D" w:themeColor="text1" w:themeTint="F2"/>
          <w:sz w:val="20"/>
          <w:szCs w:val="24"/>
          <w:lang w:val="it-IT"/>
        </w:rPr>
        <w:t>I</w:t>
      </w:r>
      <w:r>
        <w:rPr>
          <w:rFonts w:ascii="Times New Roman" w:hAnsi="Times New Roman" w:cs="Times New Roman"/>
          <w:bCs/>
          <w:i/>
          <w:snapToGrid w:val="0"/>
          <w:color w:val="0D0D0D" w:themeColor="text1" w:themeTint="F2"/>
          <w:sz w:val="20"/>
          <w:szCs w:val="24"/>
          <w:lang w:val="it-IT"/>
        </w:rPr>
        <w:t>zvor:</w:t>
      </w:r>
      <w:r w:rsidRPr="0088741C">
        <w:rPr>
          <w:rFonts w:ascii="Times New Roman" w:hAnsi="Times New Roman" w:cs="Times New Roman"/>
          <w:bCs/>
          <w:i/>
          <w:snapToGrid w:val="0"/>
          <w:color w:val="0D0D0D" w:themeColor="text1" w:themeTint="F2"/>
          <w:sz w:val="20"/>
          <w:szCs w:val="24"/>
          <w:lang w:val="it-IT"/>
        </w:rPr>
        <w:t xml:space="preserve">: </w:t>
      </w:r>
      <w:r>
        <w:rPr>
          <w:rFonts w:ascii="Times New Roman" w:hAnsi="Times New Roman" w:cs="Times New Roman"/>
          <w:bCs/>
          <w:i/>
          <w:snapToGrid w:val="0"/>
          <w:color w:val="0D0D0D" w:themeColor="text1" w:themeTint="F2"/>
          <w:sz w:val="20"/>
          <w:szCs w:val="24"/>
          <w:lang w:val="it-IT"/>
        </w:rPr>
        <w:t>Autori</w:t>
      </w:r>
      <w:r w:rsidR="00810CCF">
        <w:rPr>
          <w:rFonts w:ascii="Times New Roman" w:hAnsi="Times New Roman" w:cs="Times New Roman"/>
          <w:bCs/>
          <w:i/>
          <w:snapToGrid w:val="0"/>
          <w:color w:val="0D0D0D" w:themeColor="text1" w:themeTint="F2"/>
          <w:sz w:val="20"/>
          <w:szCs w:val="24"/>
          <w:lang w:val="it-IT"/>
        </w:rPr>
        <w:br w:type="page"/>
      </w:r>
    </w:p>
    <w:p w14:paraId="000B09AF" w14:textId="26D1E67C" w:rsidR="00DA1217" w:rsidRDefault="00B02233" w:rsidP="00E46B00">
      <w:pPr>
        <w:pStyle w:val="h1"/>
        <w:outlineLvl w:val="4"/>
      </w:pPr>
      <w:bookmarkStart w:id="128" w:name="_Toc153796276"/>
      <w:r w:rsidRPr="00B02233">
        <w:lastRenderedPageBreak/>
        <w:t>PRIORITETI I MJERE</w:t>
      </w:r>
      <w:bookmarkEnd w:id="128"/>
    </w:p>
    <w:p w14:paraId="5D83F099" w14:textId="77777777" w:rsidR="005C3684" w:rsidRPr="00B02233" w:rsidRDefault="005C3684" w:rsidP="005C3684">
      <w:pPr>
        <w:pStyle w:val="h1"/>
        <w:numPr>
          <w:ilvl w:val="0"/>
          <w:numId w:val="0"/>
        </w:numPr>
        <w:ind w:left="360" w:hanging="360"/>
        <w:outlineLvl w:val="4"/>
      </w:pPr>
    </w:p>
    <w:p w14:paraId="568A4077" w14:textId="22795153" w:rsidR="005C3684" w:rsidRDefault="005C3684" w:rsidP="005C3684">
      <w:pPr>
        <w:spacing w:line="240" w:lineRule="auto"/>
        <w:jc w:val="both"/>
        <w:rPr>
          <w:rFonts w:ascii="Times New Roman" w:hAnsi="Times New Roman" w:cs="Times New Roman"/>
          <w:color w:val="000000" w:themeColor="text1"/>
          <w:sz w:val="24"/>
          <w:szCs w:val="24"/>
          <w:lang w:val="bs-Latn-BA"/>
        </w:rPr>
      </w:pPr>
      <w:r w:rsidRPr="005C3684">
        <w:rPr>
          <w:rFonts w:ascii="Times New Roman" w:hAnsi="Times New Roman" w:cs="Times New Roman"/>
          <w:color w:val="000000" w:themeColor="text1"/>
          <w:sz w:val="24"/>
          <w:szCs w:val="24"/>
          <w:lang w:val="bs-Latn-BA"/>
        </w:rPr>
        <w:t>Prioriteti u osnovi predstavljaju ključne smjernice za djelovanje na putu ostvarenja strateških ciljeva i u konačnici vizije</w:t>
      </w:r>
      <w:r w:rsidR="006A5238">
        <w:rPr>
          <w:rFonts w:ascii="Times New Roman" w:hAnsi="Times New Roman" w:cs="Times New Roman"/>
          <w:color w:val="000000" w:themeColor="text1"/>
          <w:sz w:val="24"/>
          <w:szCs w:val="24"/>
          <w:lang w:val="bs-Latn-BA"/>
        </w:rPr>
        <w:t>. U</w:t>
      </w:r>
      <w:r w:rsidRPr="005C3684">
        <w:rPr>
          <w:rFonts w:ascii="Times New Roman" w:hAnsi="Times New Roman" w:cs="Times New Roman"/>
          <w:color w:val="000000" w:themeColor="text1"/>
          <w:sz w:val="24"/>
          <w:szCs w:val="24"/>
          <w:lang w:val="bs-Latn-BA"/>
        </w:rPr>
        <w:t xml:space="preserve"> tabeli koja slijedi dat je pregled prioriteta po strateškim ciljevima.</w:t>
      </w:r>
      <w:r w:rsidR="00633D81">
        <w:rPr>
          <w:rFonts w:ascii="Times New Roman" w:hAnsi="Times New Roman" w:cs="Times New Roman"/>
          <w:color w:val="000000" w:themeColor="text1"/>
          <w:sz w:val="24"/>
          <w:szCs w:val="24"/>
          <w:lang w:val="bs-Latn-BA"/>
        </w:rPr>
        <w:t xml:space="preserve"> Nastojanje je bilo uskladiti prioritete prema strateškim ciljevima i strategijama na kantonalnom i federalnom nivou</w:t>
      </w:r>
      <w:r w:rsidR="006A5238">
        <w:rPr>
          <w:rFonts w:ascii="Times New Roman" w:hAnsi="Times New Roman" w:cs="Times New Roman"/>
          <w:color w:val="000000" w:themeColor="text1"/>
          <w:sz w:val="24"/>
          <w:szCs w:val="24"/>
          <w:lang w:val="bs-Latn-BA"/>
        </w:rPr>
        <w:t xml:space="preserve"> pri čemu su se svakako imale u vidu potrebe</w:t>
      </w:r>
      <w:r w:rsidR="00633D81">
        <w:rPr>
          <w:rFonts w:ascii="Times New Roman" w:hAnsi="Times New Roman" w:cs="Times New Roman"/>
          <w:color w:val="000000" w:themeColor="text1"/>
          <w:sz w:val="24"/>
          <w:szCs w:val="24"/>
          <w:lang w:val="bs-Latn-BA"/>
        </w:rPr>
        <w:t>.</w:t>
      </w:r>
      <w:r w:rsidR="00E6620B">
        <w:rPr>
          <w:rFonts w:ascii="Times New Roman" w:hAnsi="Times New Roman" w:cs="Times New Roman"/>
          <w:color w:val="000000" w:themeColor="text1"/>
          <w:sz w:val="24"/>
          <w:szCs w:val="24"/>
          <w:lang w:val="bs-Latn-BA"/>
        </w:rPr>
        <w:t xml:space="preserve"> Važno je istaći da se prioriteti kao i mjere premrežavaju tj. da prioritet koji je rasvrs</w:t>
      </w:r>
      <w:r w:rsidR="00884814">
        <w:rPr>
          <w:rFonts w:ascii="Times New Roman" w:hAnsi="Times New Roman" w:cs="Times New Roman"/>
          <w:color w:val="000000" w:themeColor="text1"/>
          <w:sz w:val="24"/>
          <w:szCs w:val="24"/>
          <w:lang w:val="bs-Latn-BA"/>
        </w:rPr>
        <w:t xml:space="preserve">tan u okviru jednog cilja ima </w:t>
      </w:r>
      <w:r w:rsidR="00E6620B">
        <w:rPr>
          <w:rFonts w:ascii="Times New Roman" w:hAnsi="Times New Roman" w:cs="Times New Roman"/>
          <w:color w:val="000000" w:themeColor="text1"/>
          <w:sz w:val="24"/>
          <w:szCs w:val="24"/>
          <w:lang w:val="bs-Latn-BA"/>
        </w:rPr>
        <w:t>utjecaj i na drugi cilj ali je rasvrstan u dati zbog dominantnog utjecaja.</w:t>
      </w:r>
      <w:r w:rsidR="00B9049D">
        <w:rPr>
          <w:rFonts w:ascii="Times New Roman" w:hAnsi="Times New Roman" w:cs="Times New Roman"/>
          <w:color w:val="000000" w:themeColor="text1"/>
          <w:sz w:val="24"/>
          <w:szCs w:val="24"/>
          <w:lang w:val="bs-Latn-BA"/>
        </w:rPr>
        <w:t xml:space="preserve"> Isto tako je i sa mjerama. U suštini svi oni predstavljaju mrežu zajedničkih puteva ka ostvarenju vizije.</w:t>
      </w:r>
    </w:p>
    <w:p w14:paraId="216A3222" w14:textId="762A923E" w:rsidR="00633D81" w:rsidRPr="004C5CE0" w:rsidRDefault="00633D81" w:rsidP="00B3581E">
      <w:pPr>
        <w:pStyle w:val="tabele"/>
      </w:pPr>
      <w:r w:rsidRPr="004C5CE0">
        <w:t xml:space="preserve">Tabela </w:t>
      </w:r>
      <w:r w:rsidR="00F374FA" w:rsidRPr="004C5CE0">
        <w:t xml:space="preserve">30. </w:t>
      </w:r>
      <w:r w:rsidRPr="004C5CE0">
        <w:t>Pregled prioriteta po strateškim ciljevima</w:t>
      </w:r>
    </w:p>
    <w:tbl>
      <w:tblPr>
        <w:tblStyle w:val="TableGrid"/>
        <w:tblW w:w="9351" w:type="dxa"/>
        <w:tblLook w:val="04A0" w:firstRow="1" w:lastRow="0" w:firstColumn="1" w:lastColumn="0" w:noHBand="0" w:noVBand="1"/>
      </w:tblPr>
      <w:tblGrid>
        <w:gridCol w:w="2547"/>
        <w:gridCol w:w="6804"/>
      </w:tblGrid>
      <w:tr w:rsidR="005C3684" w:rsidRPr="00860661" w14:paraId="21F480A3" w14:textId="77777777" w:rsidTr="00633D81">
        <w:tc>
          <w:tcPr>
            <w:tcW w:w="2547" w:type="dxa"/>
            <w:vAlign w:val="center"/>
          </w:tcPr>
          <w:p w14:paraId="4B596244" w14:textId="77777777" w:rsidR="005C3684" w:rsidRPr="00860661" w:rsidRDefault="005C3684" w:rsidP="00502BD4">
            <w:pPr>
              <w:jc w:val="center"/>
              <w:rPr>
                <w:rFonts w:ascii="Times New Roman" w:hAnsi="Times New Roman" w:cs="Times New Roman"/>
                <w:b/>
                <w:sz w:val="24"/>
                <w:szCs w:val="24"/>
              </w:rPr>
            </w:pPr>
            <w:r w:rsidRPr="00860661">
              <w:rPr>
                <w:rFonts w:ascii="Times New Roman" w:hAnsi="Times New Roman" w:cs="Times New Roman"/>
                <w:b/>
                <w:sz w:val="24"/>
                <w:szCs w:val="24"/>
              </w:rPr>
              <w:t>Strateški ciljevi</w:t>
            </w:r>
          </w:p>
        </w:tc>
        <w:tc>
          <w:tcPr>
            <w:tcW w:w="6804" w:type="dxa"/>
          </w:tcPr>
          <w:p w14:paraId="3F1BA0CC" w14:textId="77777777" w:rsidR="005C3684" w:rsidRPr="00860661" w:rsidRDefault="005C3684" w:rsidP="00502BD4">
            <w:pPr>
              <w:jc w:val="center"/>
              <w:rPr>
                <w:rFonts w:ascii="Times New Roman" w:hAnsi="Times New Roman" w:cs="Times New Roman"/>
                <w:b/>
                <w:color w:val="000000" w:themeColor="text1"/>
                <w:sz w:val="24"/>
                <w:szCs w:val="24"/>
              </w:rPr>
            </w:pPr>
            <w:r w:rsidRPr="00860661">
              <w:rPr>
                <w:rFonts w:ascii="Times New Roman" w:hAnsi="Times New Roman" w:cs="Times New Roman"/>
                <w:b/>
                <w:color w:val="000000" w:themeColor="text1"/>
                <w:sz w:val="24"/>
                <w:szCs w:val="24"/>
              </w:rPr>
              <w:t>Prioriteti</w:t>
            </w:r>
          </w:p>
        </w:tc>
      </w:tr>
      <w:tr w:rsidR="005C3684" w:rsidRPr="00860661" w14:paraId="144A4C5F" w14:textId="77777777" w:rsidTr="00633D81">
        <w:tc>
          <w:tcPr>
            <w:tcW w:w="2547" w:type="dxa"/>
            <w:vMerge w:val="restart"/>
            <w:vAlign w:val="center"/>
          </w:tcPr>
          <w:p w14:paraId="3BF7AE7A" w14:textId="77777777" w:rsidR="005C3684" w:rsidRPr="00860661" w:rsidRDefault="005C3684" w:rsidP="00502BD4">
            <w:pPr>
              <w:rPr>
                <w:rFonts w:ascii="Times New Roman" w:hAnsi="Times New Roman" w:cs="Times New Roman"/>
                <w:b/>
                <w:sz w:val="24"/>
                <w:szCs w:val="24"/>
              </w:rPr>
            </w:pPr>
            <w:r w:rsidRPr="00860661">
              <w:rPr>
                <w:rFonts w:ascii="Times New Roman" w:hAnsi="Times New Roman" w:cs="Times New Roman"/>
                <w:b/>
                <w:sz w:val="24"/>
                <w:szCs w:val="24"/>
              </w:rPr>
              <w:t xml:space="preserve">Strateški cilj 1. </w:t>
            </w:r>
          </w:p>
          <w:p w14:paraId="27ED602E" w14:textId="77777777" w:rsidR="005C3684" w:rsidRPr="00860661" w:rsidRDefault="005C3684" w:rsidP="00502BD4">
            <w:pPr>
              <w:rPr>
                <w:rFonts w:ascii="Times New Roman" w:hAnsi="Times New Roman" w:cs="Times New Roman"/>
                <w:sz w:val="24"/>
                <w:szCs w:val="24"/>
              </w:rPr>
            </w:pPr>
            <w:r w:rsidRPr="00860661">
              <w:rPr>
                <w:rFonts w:ascii="Times New Roman" w:hAnsi="Times New Roman" w:cs="Times New Roman"/>
                <w:sz w:val="24"/>
                <w:szCs w:val="24"/>
              </w:rPr>
              <w:t>Podizanje konkurentnosti poljoprivrede i ukupnog ruralnog razvoja</w:t>
            </w:r>
          </w:p>
        </w:tc>
        <w:tc>
          <w:tcPr>
            <w:tcW w:w="6804" w:type="dxa"/>
          </w:tcPr>
          <w:p w14:paraId="588F80BA" w14:textId="7BC350FA" w:rsidR="005C3684" w:rsidRPr="00860661" w:rsidRDefault="005C3684" w:rsidP="00502BD4">
            <w:pPr>
              <w:jc w:val="both"/>
              <w:rPr>
                <w:rFonts w:ascii="Times New Roman" w:hAnsi="Times New Roman" w:cs="Times New Roman"/>
                <w:sz w:val="24"/>
                <w:szCs w:val="24"/>
              </w:rPr>
            </w:pPr>
            <w:r w:rsidRPr="00860661">
              <w:rPr>
                <w:rFonts w:ascii="Times New Roman" w:hAnsi="Times New Roman" w:cs="Times New Roman"/>
                <w:b/>
                <w:color w:val="000000" w:themeColor="text1"/>
                <w:sz w:val="24"/>
                <w:szCs w:val="24"/>
              </w:rPr>
              <w:t xml:space="preserve">Prioritet 1.1. </w:t>
            </w:r>
            <w:r w:rsidRPr="00860661">
              <w:rPr>
                <w:rFonts w:ascii="Times New Roman" w:hAnsi="Times New Roman" w:cs="Times New Roman"/>
                <w:color w:val="000000" w:themeColor="text1"/>
                <w:sz w:val="24"/>
                <w:szCs w:val="24"/>
              </w:rPr>
              <w:t xml:space="preserve">Jačati tržišnu orijentisanost povećanjem konkurentnosti, uključujući stavljanje većeg naglaska na istraživanje, tehnologiju i </w:t>
            </w:r>
            <w:r>
              <w:rPr>
                <w:rFonts w:ascii="Times New Roman" w:hAnsi="Times New Roman" w:cs="Times New Roman"/>
                <w:color w:val="000000" w:themeColor="text1"/>
                <w:sz w:val="24"/>
                <w:szCs w:val="24"/>
              </w:rPr>
              <w:t>prenos znanja</w:t>
            </w:r>
          </w:p>
        </w:tc>
      </w:tr>
      <w:tr w:rsidR="005C3684" w:rsidRPr="00860661" w14:paraId="3870A5F4" w14:textId="77777777" w:rsidTr="00633D81">
        <w:tc>
          <w:tcPr>
            <w:tcW w:w="2547" w:type="dxa"/>
            <w:vMerge/>
            <w:vAlign w:val="center"/>
          </w:tcPr>
          <w:p w14:paraId="0160821A" w14:textId="77777777" w:rsidR="005C3684" w:rsidRPr="00860661" w:rsidRDefault="005C3684" w:rsidP="00502BD4">
            <w:pPr>
              <w:rPr>
                <w:rFonts w:ascii="Times New Roman" w:hAnsi="Times New Roman" w:cs="Times New Roman"/>
                <w:sz w:val="24"/>
                <w:szCs w:val="24"/>
              </w:rPr>
            </w:pPr>
          </w:p>
        </w:tc>
        <w:tc>
          <w:tcPr>
            <w:tcW w:w="6804" w:type="dxa"/>
          </w:tcPr>
          <w:p w14:paraId="6E6BCBA7" w14:textId="0E594C38" w:rsidR="005C3684" w:rsidRPr="00860661" w:rsidRDefault="005C3684" w:rsidP="00502BD4">
            <w:pPr>
              <w:jc w:val="both"/>
              <w:rPr>
                <w:rFonts w:ascii="Times New Roman" w:hAnsi="Times New Roman" w:cs="Times New Roman"/>
                <w:sz w:val="24"/>
                <w:szCs w:val="24"/>
              </w:rPr>
            </w:pPr>
            <w:r w:rsidRPr="00860661">
              <w:rPr>
                <w:rFonts w:ascii="Times New Roman" w:hAnsi="Times New Roman" w:cs="Times New Roman"/>
                <w:b/>
                <w:color w:val="000000" w:themeColor="text1"/>
                <w:sz w:val="24"/>
                <w:szCs w:val="24"/>
              </w:rPr>
              <w:t xml:space="preserve">Prioritet 1.2. </w:t>
            </w:r>
            <w:r w:rsidRPr="00860661">
              <w:rPr>
                <w:rFonts w:ascii="Times New Roman" w:hAnsi="Times New Roman" w:cs="Times New Roman"/>
                <w:sz w:val="24"/>
                <w:szCs w:val="24"/>
              </w:rPr>
              <w:t>Razviti ruralne sredine koristeći poljoprivredne i šumske resurse</w:t>
            </w:r>
          </w:p>
        </w:tc>
      </w:tr>
      <w:tr w:rsidR="005C3684" w:rsidRPr="00860661" w14:paraId="5D68F7A1" w14:textId="77777777" w:rsidTr="00633D81">
        <w:tc>
          <w:tcPr>
            <w:tcW w:w="2547" w:type="dxa"/>
            <w:vMerge/>
            <w:vAlign w:val="center"/>
          </w:tcPr>
          <w:p w14:paraId="549B5064" w14:textId="77777777" w:rsidR="005C3684" w:rsidRPr="00860661" w:rsidRDefault="005C3684" w:rsidP="00502BD4">
            <w:pPr>
              <w:rPr>
                <w:rFonts w:ascii="Times New Roman" w:hAnsi="Times New Roman" w:cs="Times New Roman"/>
                <w:sz w:val="24"/>
                <w:szCs w:val="24"/>
              </w:rPr>
            </w:pPr>
          </w:p>
        </w:tc>
        <w:tc>
          <w:tcPr>
            <w:tcW w:w="6804" w:type="dxa"/>
          </w:tcPr>
          <w:p w14:paraId="6567E27E" w14:textId="4C533373" w:rsidR="005C3684" w:rsidRPr="00860661" w:rsidRDefault="005C3684" w:rsidP="00502BD4">
            <w:pPr>
              <w:jc w:val="both"/>
              <w:rPr>
                <w:rFonts w:ascii="Times New Roman" w:hAnsi="Times New Roman" w:cs="Times New Roman"/>
                <w:sz w:val="24"/>
                <w:szCs w:val="24"/>
              </w:rPr>
            </w:pPr>
            <w:r w:rsidRPr="00860661">
              <w:rPr>
                <w:rFonts w:ascii="Times New Roman" w:hAnsi="Times New Roman" w:cs="Times New Roman"/>
                <w:b/>
                <w:color w:val="000000" w:themeColor="text1"/>
                <w:sz w:val="24"/>
                <w:szCs w:val="24"/>
              </w:rPr>
              <w:t>Prioritet</w:t>
            </w:r>
            <w:r w:rsidRPr="00860661">
              <w:rPr>
                <w:rFonts w:ascii="Times New Roman" w:hAnsi="Times New Roman" w:cs="Times New Roman"/>
                <w:sz w:val="24"/>
                <w:szCs w:val="24"/>
              </w:rPr>
              <w:t xml:space="preserve"> </w:t>
            </w:r>
            <w:r>
              <w:rPr>
                <w:rFonts w:ascii="Times New Roman" w:hAnsi="Times New Roman" w:cs="Times New Roman"/>
                <w:b/>
                <w:sz w:val="24"/>
                <w:szCs w:val="24"/>
              </w:rPr>
              <w:t>1.3.</w:t>
            </w:r>
            <w:r w:rsidRPr="00860661">
              <w:rPr>
                <w:rFonts w:ascii="Times New Roman" w:hAnsi="Times New Roman" w:cs="Times New Roman"/>
                <w:sz w:val="24"/>
                <w:szCs w:val="24"/>
              </w:rPr>
              <w:t xml:space="preserve"> Razviti turističku ponudu i infrastrukturu za održivi turizam</w:t>
            </w:r>
          </w:p>
        </w:tc>
      </w:tr>
      <w:tr w:rsidR="005C3684" w:rsidRPr="00860661" w14:paraId="0C3AD067" w14:textId="77777777" w:rsidTr="00633D81">
        <w:tc>
          <w:tcPr>
            <w:tcW w:w="2547" w:type="dxa"/>
            <w:vMerge w:val="restart"/>
            <w:vAlign w:val="center"/>
          </w:tcPr>
          <w:p w14:paraId="1EF0BEFF" w14:textId="77777777" w:rsidR="005C3684" w:rsidRPr="00860661" w:rsidRDefault="005C3684" w:rsidP="00502BD4">
            <w:pPr>
              <w:rPr>
                <w:rFonts w:ascii="Times New Roman" w:hAnsi="Times New Roman" w:cs="Times New Roman"/>
                <w:b/>
                <w:sz w:val="24"/>
                <w:szCs w:val="24"/>
              </w:rPr>
            </w:pPr>
            <w:r w:rsidRPr="00860661">
              <w:rPr>
                <w:rFonts w:ascii="Times New Roman" w:hAnsi="Times New Roman" w:cs="Times New Roman"/>
                <w:b/>
                <w:sz w:val="24"/>
                <w:szCs w:val="24"/>
              </w:rPr>
              <w:t xml:space="preserve">Strateški cilj 2. </w:t>
            </w:r>
          </w:p>
          <w:p w14:paraId="14DBF882" w14:textId="77777777" w:rsidR="005C3684" w:rsidRPr="00860661" w:rsidRDefault="005C3684" w:rsidP="00502BD4">
            <w:pPr>
              <w:rPr>
                <w:rFonts w:ascii="Times New Roman" w:hAnsi="Times New Roman" w:cs="Times New Roman"/>
                <w:sz w:val="24"/>
                <w:szCs w:val="24"/>
              </w:rPr>
            </w:pPr>
            <w:r w:rsidRPr="00860661">
              <w:rPr>
                <w:rFonts w:ascii="Times New Roman" w:hAnsi="Times New Roman" w:cs="Times New Roman"/>
                <w:sz w:val="24"/>
                <w:szCs w:val="24"/>
              </w:rPr>
              <w:t>Osigurati održivo upravljanje prirodnim resursima i klimatskim promjenama</w:t>
            </w:r>
          </w:p>
        </w:tc>
        <w:tc>
          <w:tcPr>
            <w:tcW w:w="6804" w:type="dxa"/>
          </w:tcPr>
          <w:p w14:paraId="55D94BB9" w14:textId="3B9FD882" w:rsidR="005C3684" w:rsidRPr="00860661" w:rsidRDefault="005C3684" w:rsidP="00502BD4">
            <w:pPr>
              <w:jc w:val="both"/>
              <w:rPr>
                <w:rFonts w:ascii="Times New Roman" w:hAnsi="Times New Roman" w:cs="Times New Roman"/>
                <w:sz w:val="24"/>
                <w:szCs w:val="24"/>
              </w:rPr>
            </w:pPr>
            <w:r w:rsidRPr="00860661">
              <w:rPr>
                <w:rFonts w:ascii="Times New Roman" w:hAnsi="Times New Roman" w:cs="Times New Roman"/>
                <w:b/>
                <w:color w:val="000000" w:themeColor="text1"/>
                <w:sz w:val="24"/>
                <w:szCs w:val="24"/>
              </w:rPr>
              <w:t>Prioritet</w:t>
            </w:r>
            <w:r>
              <w:rPr>
                <w:rFonts w:ascii="Times New Roman" w:hAnsi="Times New Roman" w:cs="Times New Roman"/>
                <w:b/>
                <w:color w:val="000000" w:themeColor="text1"/>
                <w:sz w:val="24"/>
                <w:szCs w:val="24"/>
              </w:rPr>
              <w:t xml:space="preserve"> 2.1</w:t>
            </w:r>
            <w:r w:rsidRPr="00860661">
              <w:rPr>
                <w:rFonts w:ascii="Times New Roman" w:hAnsi="Times New Roman" w:cs="Times New Roman"/>
                <w:b/>
                <w:color w:val="000000" w:themeColor="text1"/>
                <w:sz w:val="24"/>
                <w:szCs w:val="24"/>
              </w:rPr>
              <w:t xml:space="preserve">. </w:t>
            </w:r>
            <w:r w:rsidRPr="00860661">
              <w:rPr>
                <w:rFonts w:ascii="Times New Roman" w:hAnsi="Times New Roman" w:cs="Times New Roman"/>
                <w:color w:val="000000" w:themeColor="text1"/>
                <w:sz w:val="24"/>
                <w:szCs w:val="24"/>
              </w:rPr>
              <w:t>Doprinositi ublažavanju i prilagođavanju uticaja klimatskih promjena i veće korištenje održive energije</w:t>
            </w:r>
          </w:p>
        </w:tc>
      </w:tr>
      <w:tr w:rsidR="005C3684" w:rsidRPr="00860661" w14:paraId="6EC1D15F" w14:textId="77777777" w:rsidTr="00633D81">
        <w:tc>
          <w:tcPr>
            <w:tcW w:w="2547" w:type="dxa"/>
            <w:vMerge/>
            <w:vAlign w:val="center"/>
          </w:tcPr>
          <w:p w14:paraId="4759AAE0" w14:textId="77777777" w:rsidR="005C3684" w:rsidRPr="00860661" w:rsidRDefault="005C3684" w:rsidP="00502BD4">
            <w:pPr>
              <w:rPr>
                <w:rFonts w:ascii="Times New Roman" w:hAnsi="Times New Roman" w:cs="Times New Roman"/>
                <w:sz w:val="24"/>
                <w:szCs w:val="24"/>
              </w:rPr>
            </w:pPr>
          </w:p>
        </w:tc>
        <w:tc>
          <w:tcPr>
            <w:tcW w:w="6804" w:type="dxa"/>
          </w:tcPr>
          <w:p w14:paraId="55FD3AB3" w14:textId="6A046029" w:rsidR="005C3684" w:rsidRPr="00860661" w:rsidRDefault="005C3684" w:rsidP="00502BD4">
            <w:pPr>
              <w:jc w:val="both"/>
              <w:rPr>
                <w:rFonts w:ascii="Times New Roman" w:hAnsi="Times New Roman" w:cs="Times New Roman"/>
                <w:sz w:val="24"/>
                <w:szCs w:val="24"/>
              </w:rPr>
            </w:pPr>
            <w:r w:rsidRPr="00860661">
              <w:rPr>
                <w:rFonts w:ascii="Times New Roman" w:hAnsi="Times New Roman" w:cs="Times New Roman"/>
                <w:b/>
                <w:color w:val="000000" w:themeColor="text1"/>
                <w:sz w:val="24"/>
                <w:szCs w:val="24"/>
              </w:rPr>
              <w:t xml:space="preserve">Prioritet </w:t>
            </w:r>
            <w:r>
              <w:rPr>
                <w:rFonts w:ascii="Times New Roman" w:hAnsi="Times New Roman" w:cs="Times New Roman"/>
                <w:b/>
                <w:color w:val="000000" w:themeColor="text1"/>
                <w:sz w:val="24"/>
                <w:szCs w:val="24"/>
              </w:rPr>
              <w:t xml:space="preserve">2.2. </w:t>
            </w:r>
            <w:r w:rsidRPr="00860661">
              <w:rPr>
                <w:rFonts w:ascii="Times New Roman" w:hAnsi="Times New Roman" w:cs="Times New Roman"/>
                <w:color w:val="000000" w:themeColor="text1"/>
                <w:sz w:val="24"/>
                <w:szCs w:val="24"/>
              </w:rPr>
              <w:t>Podržavati održivi razvoj i efikasnije upravljanje prirodnim resursima kao što su voda, tlo i zrak</w:t>
            </w:r>
          </w:p>
        </w:tc>
      </w:tr>
      <w:tr w:rsidR="005C3684" w:rsidRPr="00860661" w14:paraId="6E82A9F8" w14:textId="77777777" w:rsidTr="00633D81">
        <w:tc>
          <w:tcPr>
            <w:tcW w:w="2547" w:type="dxa"/>
            <w:vMerge w:val="restart"/>
            <w:vAlign w:val="center"/>
          </w:tcPr>
          <w:p w14:paraId="1C8A1C61" w14:textId="77777777" w:rsidR="005C3684" w:rsidRPr="00860661" w:rsidRDefault="005C3684" w:rsidP="00502BD4">
            <w:pPr>
              <w:rPr>
                <w:rFonts w:ascii="Times New Roman" w:hAnsi="Times New Roman" w:cs="Times New Roman"/>
                <w:b/>
                <w:sz w:val="24"/>
                <w:szCs w:val="24"/>
              </w:rPr>
            </w:pPr>
            <w:r w:rsidRPr="00860661">
              <w:rPr>
                <w:rFonts w:ascii="Times New Roman" w:hAnsi="Times New Roman" w:cs="Times New Roman"/>
                <w:b/>
                <w:sz w:val="24"/>
                <w:szCs w:val="24"/>
              </w:rPr>
              <w:t xml:space="preserve">Strateški cilj 3. </w:t>
            </w:r>
          </w:p>
          <w:p w14:paraId="796F7A3E" w14:textId="77777777" w:rsidR="005C3684" w:rsidRPr="00860661" w:rsidRDefault="005C3684" w:rsidP="00502BD4">
            <w:pPr>
              <w:rPr>
                <w:rFonts w:ascii="Times New Roman" w:hAnsi="Times New Roman" w:cs="Times New Roman"/>
                <w:sz w:val="24"/>
                <w:szCs w:val="24"/>
              </w:rPr>
            </w:pPr>
            <w:r w:rsidRPr="00860661">
              <w:rPr>
                <w:rFonts w:ascii="Times New Roman" w:hAnsi="Times New Roman" w:cs="Times New Roman"/>
                <w:sz w:val="24"/>
                <w:szCs w:val="24"/>
              </w:rPr>
              <w:t>Postići uravnotežen teritorijalni razvoj ruralnih područja, uključujući stvaranje i očuvanje radnih mjesta</w:t>
            </w:r>
          </w:p>
        </w:tc>
        <w:tc>
          <w:tcPr>
            <w:tcW w:w="6804" w:type="dxa"/>
            <w:vAlign w:val="center"/>
          </w:tcPr>
          <w:p w14:paraId="44B1A7E4" w14:textId="3B5CDFB2" w:rsidR="005C3684" w:rsidRPr="00860661" w:rsidRDefault="005C3684" w:rsidP="00502BD4">
            <w:pPr>
              <w:jc w:val="both"/>
              <w:rPr>
                <w:rFonts w:ascii="Times New Roman" w:eastAsia="Arial" w:hAnsi="Times New Roman" w:cs="Times New Roman"/>
                <w:color w:val="000000" w:themeColor="text1"/>
                <w:sz w:val="24"/>
                <w:szCs w:val="24"/>
              </w:rPr>
            </w:pPr>
            <w:r w:rsidRPr="00860661">
              <w:rPr>
                <w:rFonts w:ascii="Times New Roman" w:hAnsi="Times New Roman" w:cs="Times New Roman"/>
                <w:b/>
                <w:color w:val="000000" w:themeColor="text1"/>
                <w:sz w:val="24"/>
                <w:szCs w:val="24"/>
              </w:rPr>
              <w:t xml:space="preserve">Prioritet </w:t>
            </w:r>
            <w:r>
              <w:rPr>
                <w:rFonts w:ascii="Times New Roman" w:hAnsi="Times New Roman" w:cs="Times New Roman"/>
                <w:b/>
                <w:color w:val="000000" w:themeColor="text1"/>
                <w:sz w:val="24"/>
                <w:szCs w:val="24"/>
              </w:rPr>
              <w:t xml:space="preserve">3.1. </w:t>
            </w:r>
            <w:r w:rsidRPr="00860661">
              <w:rPr>
                <w:rFonts w:ascii="Times New Roman" w:eastAsia="Arial" w:hAnsi="Times New Roman" w:cs="Times New Roman"/>
                <w:color w:val="000000" w:themeColor="text1"/>
                <w:sz w:val="24"/>
                <w:szCs w:val="24"/>
              </w:rPr>
              <w:t xml:space="preserve">Privlačiti mlade poljoprivrednike i stvarati poslovni ambijent u ruralnim područjima </w:t>
            </w:r>
          </w:p>
        </w:tc>
      </w:tr>
      <w:tr w:rsidR="005C3684" w:rsidRPr="00860661" w14:paraId="6B473245" w14:textId="77777777" w:rsidTr="00633D81">
        <w:tc>
          <w:tcPr>
            <w:tcW w:w="2547" w:type="dxa"/>
            <w:vMerge/>
          </w:tcPr>
          <w:p w14:paraId="25BF8EA0" w14:textId="77777777" w:rsidR="005C3684" w:rsidRPr="00860661" w:rsidRDefault="005C3684" w:rsidP="00502BD4">
            <w:pPr>
              <w:rPr>
                <w:rFonts w:ascii="Times New Roman" w:hAnsi="Times New Roman" w:cs="Times New Roman"/>
                <w:sz w:val="24"/>
                <w:szCs w:val="24"/>
              </w:rPr>
            </w:pPr>
          </w:p>
        </w:tc>
        <w:tc>
          <w:tcPr>
            <w:tcW w:w="6804" w:type="dxa"/>
            <w:vAlign w:val="center"/>
          </w:tcPr>
          <w:p w14:paraId="40CF4998" w14:textId="7FC2AE5C" w:rsidR="005C3684" w:rsidRPr="00860661" w:rsidRDefault="005C3684" w:rsidP="00502BD4">
            <w:pPr>
              <w:jc w:val="both"/>
              <w:rPr>
                <w:rFonts w:ascii="Times New Roman" w:hAnsi="Times New Roman" w:cs="Times New Roman"/>
                <w:color w:val="000000" w:themeColor="text1"/>
                <w:sz w:val="24"/>
                <w:szCs w:val="24"/>
              </w:rPr>
            </w:pPr>
            <w:r w:rsidRPr="00860661">
              <w:rPr>
                <w:rFonts w:ascii="Times New Roman" w:hAnsi="Times New Roman" w:cs="Times New Roman"/>
                <w:b/>
                <w:color w:val="000000" w:themeColor="text1"/>
                <w:sz w:val="24"/>
                <w:szCs w:val="24"/>
              </w:rPr>
              <w:t xml:space="preserve">Prioritet </w:t>
            </w:r>
            <w:r>
              <w:rPr>
                <w:rFonts w:ascii="Times New Roman" w:hAnsi="Times New Roman" w:cs="Times New Roman"/>
                <w:b/>
                <w:color w:val="000000" w:themeColor="text1"/>
                <w:sz w:val="24"/>
                <w:szCs w:val="24"/>
              </w:rPr>
              <w:t xml:space="preserve">3.2. </w:t>
            </w:r>
            <w:r w:rsidRPr="00860661">
              <w:rPr>
                <w:rFonts w:ascii="Times New Roman" w:eastAsia="Arial" w:hAnsi="Times New Roman" w:cs="Times New Roman"/>
                <w:color w:val="000000" w:themeColor="text1"/>
                <w:sz w:val="24"/>
                <w:szCs w:val="24"/>
              </w:rPr>
              <w:t xml:space="preserve">Promovisati </w:t>
            </w:r>
            <w:r w:rsidRPr="002D2903">
              <w:rPr>
                <w:rFonts w:ascii="Times New Roman" w:eastAsia="Arial" w:hAnsi="Times New Roman" w:cs="Times New Roman"/>
                <w:color w:val="000000" w:themeColor="text1"/>
                <w:sz w:val="24"/>
                <w:szCs w:val="24"/>
              </w:rPr>
              <w:t>socijaln</w:t>
            </w:r>
            <w:r>
              <w:rPr>
                <w:rFonts w:ascii="Times New Roman" w:eastAsia="Arial" w:hAnsi="Times New Roman" w:cs="Times New Roman"/>
                <w:color w:val="000000" w:themeColor="text1"/>
                <w:sz w:val="24"/>
                <w:szCs w:val="24"/>
              </w:rPr>
              <w:t>u uključenost</w:t>
            </w:r>
            <w:r w:rsidRPr="002D2903">
              <w:rPr>
                <w:rFonts w:ascii="Times New Roman" w:eastAsia="Arial" w:hAnsi="Times New Roman" w:cs="Times New Roman"/>
                <w:color w:val="000000" w:themeColor="text1"/>
                <w:sz w:val="24"/>
                <w:szCs w:val="24"/>
              </w:rPr>
              <w:t xml:space="preserve">, smanjenje siromaštva i </w:t>
            </w:r>
            <w:r>
              <w:rPr>
                <w:rFonts w:ascii="Times New Roman" w:eastAsia="Arial" w:hAnsi="Times New Roman" w:cs="Times New Roman"/>
                <w:color w:val="000000" w:themeColor="text1"/>
                <w:sz w:val="24"/>
                <w:szCs w:val="24"/>
              </w:rPr>
              <w:t>privredni razvoj</w:t>
            </w:r>
            <w:r w:rsidRPr="002D2903">
              <w:rPr>
                <w:rFonts w:ascii="Times New Roman" w:eastAsia="Arial" w:hAnsi="Times New Roman" w:cs="Times New Roman"/>
                <w:color w:val="000000" w:themeColor="text1"/>
                <w:sz w:val="24"/>
                <w:szCs w:val="24"/>
              </w:rPr>
              <w:t xml:space="preserve"> u ruralnim područjima</w:t>
            </w:r>
          </w:p>
        </w:tc>
      </w:tr>
      <w:tr w:rsidR="005C3684" w:rsidRPr="00860661" w14:paraId="3043A2D1" w14:textId="77777777" w:rsidTr="00633D81">
        <w:tc>
          <w:tcPr>
            <w:tcW w:w="2547" w:type="dxa"/>
            <w:vMerge/>
          </w:tcPr>
          <w:p w14:paraId="25606A0B" w14:textId="77777777" w:rsidR="005C3684" w:rsidRPr="00860661" w:rsidRDefault="005C3684" w:rsidP="00502BD4">
            <w:pPr>
              <w:rPr>
                <w:rFonts w:ascii="Times New Roman" w:hAnsi="Times New Roman" w:cs="Times New Roman"/>
                <w:sz w:val="24"/>
                <w:szCs w:val="24"/>
              </w:rPr>
            </w:pPr>
          </w:p>
        </w:tc>
        <w:tc>
          <w:tcPr>
            <w:tcW w:w="6804" w:type="dxa"/>
            <w:vAlign w:val="center"/>
          </w:tcPr>
          <w:p w14:paraId="7ED0EDE7" w14:textId="4574DBC4" w:rsidR="005C3684" w:rsidRPr="00860661" w:rsidRDefault="005C3684" w:rsidP="00502BD4">
            <w:pPr>
              <w:jc w:val="both"/>
              <w:rPr>
                <w:rFonts w:ascii="Times New Roman" w:hAnsi="Times New Roman" w:cs="Times New Roman"/>
                <w:b/>
                <w:color w:val="000000" w:themeColor="text1"/>
                <w:sz w:val="24"/>
                <w:szCs w:val="24"/>
              </w:rPr>
            </w:pPr>
            <w:r w:rsidRPr="00860661">
              <w:rPr>
                <w:rFonts w:ascii="Times New Roman" w:hAnsi="Times New Roman" w:cs="Times New Roman"/>
                <w:b/>
                <w:color w:val="000000" w:themeColor="text1"/>
                <w:sz w:val="24"/>
                <w:szCs w:val="24"/>
              </w:rPr>
              <w:t xml:space="preserve">Prioritet </w:t>
            </w:r>
            <w:r>
              <w:rPr>
                <w:rFonts w:ascii="Times New Roman" w:hAnsi="Times New Roman" w:cs="Times New Roman"/>
                <w:b/>
                <w:color w:val="000000" w:themeColor="text1"/>
                <w:sz w:val="24"/>
                <w:szCs w:val="24"/>
              </w:rPr>
              <w:t xml:space="preserve">3.3. </w:t>
            </w:r>
            <w:r w:rsidRPr="00860661">
              <w:rPr>
                <w:rFonts w:ascii="Times New Roman" w:hAnsi="Times New Roman" w:cs="Times New Roman"/>
                <w:sz w:val="24"/>
                <w:szCs w:val="24"/>
              </w:rPr>
              <w:t>Povećati investicije u javnu infrastrukturu i usluge</w:t>
            </w:r>
          </w:p>
        </w:tc>
      </w:tr>
    </w:tbl>
    <w:p w14:paraId="280D2214" w14:textId="6177FBA5" w:rsidR="005C3684" w:rsidRPr="006A5238" w:rsidRDefault="00633D81" w:rsidP="005C3684">
      <w:pPr>
        <w:spacing w:line="240" w:lineRule="auto"/>
        <w:rPr>
          <w:rFonts w:ascii="Times New Roman" w:hAnsi="Times New Roman" w:cs="Times New Roman"/>
          <w:color w:val="000000" w:themeColor="text1"/>
          <w:sz w:val="20"/>
          <w:szCs w:val="24"/>
          <w:lang w:val="bs-Latn-BA"/>
        </w:rPr>
      </w:pPr>
      <w:r w:rsidRPr="006A5238">
        <w:rPr>
          <w:rFonts w:ascii="Times New Roman" w:hAnsi="Times New Roman" w:cs="Times New Roman"/>
          <w:color w:val="000000" w:themeColor="text1"/>
          <w:sz w:val="20"/>
          <w:szCs w:val="24"/>
          <w:lang w:val="bs-Latn-BA"/>
        </w:rPr>
        <w:t>Izvor: Autori</w:t>
      </w:r>
    </w:p>
    <w:p w14:paraId="10F5EF5D" w14:textId="7C72C8F6" w:rsidR="00347394" w:rsidRDefault="00347394" w:rsidP="00347394">
      <w:pPr>
        <w:pStyle w:val="h2"/>
      </w:pPr>
      <w:r w:rsidRPr="00B02233">
        <w:t>P</w:t>
      </w:r>
      <w:r w:rsidRPr="00347394">
        <w:t xml:space="preserve">rioriteti za </w:t>
      </w:r>
      <w:r w:rsidR="000C425B">
        <w:t>s</w:t>
      </w:r>
      <w:r w:rsidRPr="00347394">
        <w:t>trateški cilj 1. Podizanje konkurentnosti poljoprivrede i ukupnog ruralnog razvoja</w:t>
      </w:r>
      <w:r w:rsidR="009F7B6D">
        <w:t xml:space="preserve"> sa mjerama i indikatorima</w:t>
      </w:r>
    </w:p>
    <w:p w14:paraId="2A5CDF02" w14:textId="77777777" w:rsidR="006A5238" w:rsidRDefault="006A5238" w:rsidP="006A5238">
      <w:pPr>
        <w:pStyle w:val="h2"/>
        <w:numPr>
          <w:ilvl w:val="0"/>
          <w:numId w:val="0"/>
        </w:numPr>
        <w:ind w:left="792"/>
      </w:pPr>
    </w:p>
    <w:p w14:paraId="3133C7A1" w14:textId="64578D8B" w:rsidR="00FC22D7" w:rsidRPr="00F44AFA" w:rsidRDefault="00FC22D7" w:rsidP="008C1C42">
      <w:pPr>
        <w:pStyle w:val="h2"/>
        <w:numPr>
          <w:ilvl w:val="0"/>
          <w:numId w:val="0"/>
        </w:numPr>
        <w:rPr>
          <w:b w:val="0"/>
          <w:color w:val="000000" w:themeColor="text1"/>
        </w:rPr>
      </w:pPr>
      <w:r w:rsidRPr="00F44AFA">
        <w:rPr>
          <w:b w:val="0"/>
          <w:color w:val="000000" w:themeColor="text1"/>
        </w:rPr>
        <w:t xml:space="preserve">Za </w:t>
      </w:r>
      <w:r w:rsidR="000C425B">
        <w:rPr>
          <w:b w:val="0"/>
          <w:color w:val="000000" w:themeColor="text1"/>
        </w:rPr>
        <w:t>s</w:t>
      </w:r>
      <w:r w:rsidRPr="00F44AFA">
        <w:rPr>
          <w:b w:val="0"/>
          <w:color w:val="000000" w:themeColor="text1"/>
        </w:rPr>
        <w:t>trateški cilj 1. definisani su sljedeći prioriteti</w:t>
      </w:r>
      <w:r w:rsidR="006A5238" w:rsidRPr="00F44AFA">
        <w:rPr>
          <w:b w:val="0"/>
          <w:color w:val="000000" w:themeColor="text1"/>
        </w:rPr>
        <w:t>:</w:t>
      </w:r>
    </w:p>
    <w:p w14:paraId="0B65458C" w14:textId="55D6E0B6" w:rsidR="00F44AFA" w:rsidRPr="00F44AFA" w:rsidRDefault="00347394" w:rsidP="00AE3FFA">
      <w:pPr>
        <w:pStyle w:val="ListParagraph"/>
        <w:numPr>
          <w:ilvl w:val="0"/>
          <w:numId w:val="43"/>
        </w:numPr>
        <w:spacing w:line="240" w:lineRule="auto"/>
        <w:jc w:val="both"/>
        <w:rPr>
          <w:rFonts w:ascii="Times New Roman" w:hAnsi="Times New Roman" w:cs="Times New Roman"/>
          <w:color w:val="000000" w:themeColor="text1"/>
          <w:sz w:val="24"/>
          <w:szCs w:val="24"/>
          <w:lang w:val="bs-Latn-BA"/>
        </w:rPr>
      </w:pPr>
      <w:r w:rsidRPr="00F44AFA">
        <w:rPr>
          <w:rFonts w:ascii="Times New Roman" w:hAnsi="Times New Roman" w:cs="Times New Roman"/>
          <w:color w:val="000000" w:themeColor="text1"/>
          <w:sz w:val="24"/>
          <w:szCs w:val="24"/>
          <w:lang w:val="bs-Latn-BA"/>
        </w:rPr>
        <w:t>Prioritet 1.1. Jačati tržišnu orijentisanost povećanjem konkurentnosti, uključujući stavljanje većeg naglaska na istraživanje, tehnologiju i prenos znanja</w:t>
      </w:r>
      <w:r w:rsidR="006A5238" w:rsidRPr="00F44AFA">
        <w:rPr>
          <w:rFonts w:ascii="Times New Roman" w:hAnsi="Times New Roman" w:cs="Times New Roman"/>
          <w:color w:val="000000" w:themeColor="text1"/>
          <w:sz w:val="24"/>
          <w:szCs w:val="24"/>
          <w:lang w:val="bs-Latn-BA"/>
        </w:rPr>
        <w:t xml:space="preserve">, koji će se postići </w:t>
      </w:r>
      <w:r w:rsidR="00F44AFA" w:rsidRPr="00F44AFA">
        <w:rPr>
          <w:rFonts w:ascii="Times New Roman" w:hAnsi="Times New Roman" w:cs="Times New Roman"/>
          <w:color w:val="000000" w:themeColor="text1"/>
          <w:sz w:val="24"/>
          <w:szCs w:val="24"/>
          <w:lang w:val="bs-Latn-BA"/>
        </w:rPr>
        <w:t>kroz podršku ulaganjima i kroz podr</w:t>
      </w:r>
      <w:r w:rsidR="00F44AFA">
        <w:rPr>
          <w:rFonts w:ascii="Times New Roman" w:hAnsi="Times New Roman" w:cs="Times New Roman"/>
          <w:color w:val="000000" w:themeColor="text1"/>
          <w:sz w:val="24"/>
          <w:szCs w:val="24"/>
          <w:lang w:val="bs-Latn-BA"/>
        </w:rPr>
        <w:t>šku razmjeni znanja i inovacija.</w:t>
      </w:r>
    </w:p>
    <w:p w14:paraId="3830A6B2" w14:textId="245A8763" w:rsidR="00502BD4" w:rsidRPr="00BF68AA" w:rsidRDefault="00347394" w:rsidP="00AE3FFA">
      <w:pPr>
        <w:pStyle w:val="ListParagraph"/>
        <w:numPr>
          <w:ilvl w:val="0"/>
          <w:numId w:val="43"/>
        </w:numPr>
        <w:spacing w:line="240" w:lineRule="auto"/>
        <w:jc w:val="both"/>
        <w:rPr>
          <w:rFonts w:ascii="Times New Roman" w:hAnsi="Times New Roman" w:cs="Times New Roman"/>
          <w:color w:val="000000" w:themeColor="text1"/>
          <w:sz w:val="24"/>
          <w:szCs w:val="24"/>
          <w:lang w:val="bs-Latn-BA"/>
        </w:rPr>
      </w:pPr>
      <w:r w:rsidRPr="00BF68AA">
        <w:rPr>
          <w:rFonts w:ascii="Times New Roman" w:hAnsi="Times New Roman" w:cs="Times New Roman"/>
          <w:color w:val="000000" w:themeColor="text1"/>
          <w:sz w:val="24"/>
          <w:szCs w:val="24"/>
          <w:lang w:val="bs-Latn-BA"/>
        </w:rPr>
        <w:t>Prioritet 1.2. Razviti ruralne sredine koristeći poljoprivredne i šumske resurse</w:t>
      </w:r>
      <w:r w:rsidR="00502BD4" w:rsidRPr="00BF68AA">
        <w:rPr>
          <w:rFonts w:ascii="Times New Roman" w:hAnsi="Times New Roman" w:cs="Times New Roman"/>
          <w:color w:val="000000" w:themeColor="text1"/>
          <w:sz w:val="24"/>
          <w:szCs w:val="24"/>
          <w:lang w:val="bs-Latn-BA"/>
        </w:rPr>
        <w:t xml:space="preserve">, koji će se postići kroz unapređenje poljoprivrednih kapaciteta i razvoj sistema za otkup i plasiman poljoprivrednih proizvoda, </w:t>
      </w:r>
      <w:r w:rsidR="00BF68AA">
        <w:rPr>
          <w:rFonts w:ascii="Times New Roman" w:hAnsi="Times New Roman" w:cs="Times New Roman"/>
          <w:color w:val="000000" w:themeColor="text1"/>
          <w:sz w:val="24"/>
          <w:szCs w:val="24"/>
          <w:lang w:val="bs-Latn-BA"/>
        </w:rPr>
        <w:t>u</w:t>
      </w:r>
      <w:r w:rsidR="00502BD4" w:rsidRPr="00BF68AA">
        <w:rPr>
          <w:rFonts w:ascii="Times New Roman" w:hAnsi="Times New Roman" w:cs="Times New Roman"/>
          <w:color w:val="000000" w:themeColor="text1"/>
          <w:sz w:val="24"/>
          <w:szCs w:val="24"/>
          <w:lang w:val="bs-Latn-BA"/>
        </w:rPr>
        <w:t>napređenje poduzetničke infrastrukture i prostorne povezanosti privrede</w:t>
      </w:r>
      <w:r w:rsidR="00BF68AA">
        <w:rPr>
          <w:rFonts w:ascii="Times New Roman" w:hAnsi="Times New Roman" w:cs="Times New Roman"/>
          <w:color w:val="000000" w:themeColor="text1"/>
          <w:sz w:val="24"/>
          <w:szCs w:val="24"/>
          <w:lang w:val="bs-Latn-BA"/>
        </w:rPr>
        <w:t>, k</w:t>
      </w:r>
      <w:r w:rsidR="00502BD4" w:rsidRPr="00BF68AA">
        <w:rPr>
          <w:rFonts w:ascii="Times New Roman" w:hAnsi="Times New Roman" w:cs="Times New Roman"/>
          <w:color w:val="000000" w:themeColor="text1"/>
          <w:sz w:val="24"/>
          <w:szCs w:val="24"/>
          <w:lang w:val="bs-Latn-BA"/>
        </w:rPr>
        <w:t>orištenje šumskih resursa za održivi ruralni razvoj</w:t>
      </w:r>
    </w:p>
    <w:p w14:paraId="6ED711BB" w14:textId="7E9E9485" w:rsidR="00347394" w:rsidRPr="00BF68AA" w:rsidRDefault="00347394" w:rsidP="00AE3FFA">
      <w:pPr>
        <w:pStyle w:val="ListParagraph"/>
        <w:numPr>
          <w:ilvl w:val="0"/>
          <w:numId w:val="43"/>
        </w:numPr>
        <w:spacing w:line="240" w:lineRule="auto"/>
        <w:jc w:val="both"/>
        <w:rPr>
          <w:rFonts w:ascii="Times New Roman" w:hAnsi="Times New Roman" w:cs="Times New Roman"/>
          <w:color w:val="000000" w:themeColor="text1"/>
          <w:sz w:val="24"/>
          <w:szCs w:val="24"/>
          <w:lang w:val="bs-Latn-BA"/>
        </w:rPr>
      </w:pPr>
      <w:r w:rsidRPr="00F44AFA">
        <w:rPr>
          <w:rFonts w:ascii="Times New Roman" w:hAnsi="Times New Roman" w:cs="Times New Roman"/>
          <w:color w:val="000000" w:themeColor="text1"/>
          <w:sz w:val="24"/>
          <w:szCs w:val="24"/>
          <w:lang w:val="bs-Latn-BA"/>
        </w:rPr>
        <w:lastRenderedPageBreak/>
        <w:t>Prioritet 1.3. Razviti turističku ponudu i infrastrukturu za održivi turizam</w:t>
      </w:r>
      <w:r w:rsidR="00BF68AA">
        <w:rPr>
          <w:rFonts w:ascii="Times New Roman" w:hAnsi="Times New Roman" w:cs="Times New Roman"/>
          <w:color w:val="000000" w:themeColor="text1"/>
          <w:sz w:val="24"/>
          <w:szCs w:val="24"/>
          <w:lang w:val="bs-Latn-BA"/>
        </w:rPr>
        <w:t>, koji će se postići kroz u</w:t>
      </w:r>
      <w:r w:rsidR="00BF68AA" w:rsidRPr="00BF68AA">
        <w:rPr>
          <w:rFonts w:ascii="Times New Roman" w:hAnsi="Times New Roman" w:cs="Times New Roman"/>
          <w:color w:val="000000" w:themeColor="text1"/>
          <w:sz w:val="24"/>
          <w:szCs w:val="24"/>
          <w:lang w:val="bs-Latn-BA"/>
        </w:rPr>
        <w:t>napređenje turističke ponude zasnovane na atraktivnim resursima</w:t>
      </w:r>
      <w:r w:rsidR="00BF68AA">
        <w:rPr>
          <w:rFonts w:ascii="Times New Roman" w:hAnsi="Times New Roman" w:cs="Times New Roman"/>
          <w:color w:val="000000" w:themeColor="text1"/>
          <w:sz w:val="24"/>
          <w:szCs w:val="24"/>
          <w:lang w:val="bs-Latn-BA"/>
        </w:rPr>
        <w:t>, te  promociju</w:t>
      </w:r>
      <w:r w:rsidR="00BF68AA" w:rsidRPr="00BF68AA">
        <w:rPr>
          <w:rFonts w:ascii="Times New Roman" w:hAnsi="Times New Roman" w:cs="Times New Roman"/>
          <w:color w:val="000000" w:themeColor="text1"/>
          <w:sz w:val="24"/>
          <w:szCs w:val="24"/>
          <w:lang w:val="bs-Latn-BA"/>
        </w:rPr>
        <w:t xml:space="preserve"> turističke ponude i podršk</w:t>
      </w:r>
      <w:r w:rsidR="00BF68AA">
        <w:rPr>
          <w:rFonts w:ascii="Times New Roman" w:hAnsi="Times New Roman" w:cs="Times New Roman"/>
          <w:color w:val="000000" w:themeColor="text1"/>
          <w:sz w:val="24"/>
          <w:szCs w:val="24"/>
          <w:lang w:val="bs-Latn-BA"/>
        </w:rPr>
        <w:t>u</w:t>
      </w:r>
      <w:r w:rsidR="00BF68AA" w:rsidRPr="00BF68AA">
        <w:rPr>
          <w:rFonts w:ascii="Times New Roman" w:hAnsi="Times New Roman" w:cs="Times New Roman"/>
          <w:color w:val="000000" w:themeColor="text1"/>
          <w:sz w:val="24"/>
          <w:szCs w:val="24"/>
          <w:lang w:val="bs-Latn-BA"/>
        </w:rPr>
        <w:t xml:space="preserve"> turističkim manifestacijama</w:t>
      </w:r>
      <w:r w:rsidR="00BF68AA">
        <w:rPr>
          <w:rFonts w:ascii="Times New Roman" w:hAnsi="Times New Roman" w:cs="Times New Roman"/>
          <w:color w:val="000000" w:themeColor="text1"/>
          <w:sz w:val="24"/>
          <w:szCs w:val="24"/>
          <w:lang w:val="bs-Latn-BA"/>
        </w:rPr>
        <w:t>.</w:t>
      </w:r>
    </w:p>
    <w:p w14:paraId="5F9A5F14" w14:textId="4F6D510B" w:rsidR="00F44AFA" w:rsidRDefault="00F44AFA" w:rsidP="00AE3FFA">
      <w:pPr>
        <w:spacing w:line="240" w:lineRule="auto"/>
        <w:jc w:val="both"/>
        <w:rPr>
          <w:rFonts w:ascii="Times New Roman" w:hAnsi="Times New Roman" w:cs="Times New Roman"/>
          <w:color w:val="000000" w:themeColor="text1"/>
          <w:sz w:val="24"/>
          <w:szCs w:val="24"/>
          <w:lang w:val="bs-Latn-BA"/>
        </w:rPr>
      </w:pPr>
      <w:r>
        <w:rPr>
          <w:rFonts w:ascii="Times New Roman" w:hAnsi="Times New Roman" w:cs="Times New Roman"/>
          <w:color w:val="000000" w:themeColor="text1"/>
          <w:sz w:val="24"/>
          <w:szCs w:val="24"/>
          <w:lang w:val="bs-Latn-BA"/>
        </w:rPr>
        <w:t>U tab</w:t>
      </w:r>
      <w:r w:rsidR="00CF6E5C">
        <w:rPr>
          <w:rFonts w:ascii="Times New Roman" w:hAnsi="Times New Roman" w:cs="Times New Roman"/>
          <w:color w:val="000000" w:themeColor="text1"/>
          <w:sz w:val="24"/>
          <w:szCs w:val="24"/>
          <w:lang w:val="bs-Latn-BA"/>
        </w:rPr>
        <w:t>e</w:t>
      </w:r>
      <w:r>
        <w:rPr>
          <w:rFonts w:ascii="Times New Roman" w:hAnsi="Times New Roman" w:cs="Times New Roman"/>
          <w:color w:val="000000" w:themeColor="text1"/>
          <w:sz w:val="24"/>
          <w:szCs w:val="24"/>
          <w:lang w:val="bs-Latn-BA"/>
        </w:rPr>
        <w:t xml:space="preserve">li koja slijedi dat je pregled </w:t>
      </w:r>
      <w:r w:rsidR="000C425B">
        <w:rPr>
          <w:rFonts w:ascii="Times New Roman" w:hAnsi="Times New Roman" w:cs="Times New Roman"/>
          <w:color w:val="000000" w:themeColor="text1"/>
          <w:sz w:val="24"/>
          <w:szCs w:val="24"/>
          <w:lang w:val="bs-Latn-BA"/>
        </w:rPr>
        <w:t>p</w:t>
      </w:r>
      <w:r>
        <w:rPr>
          <w:rFonts w:ascii="Times New Roman" w:hAnsi="Times New Roman" w:cs="Times New Roman"/>
          <w:color w:val="000000" w:themeColor="text1"/>
          <w:sz w:val="24"/>
          <w:szCs w:val="24"/>
          <w:lang w:val="bs-Latn-BA"/>
        </w:rPr>
        <w:t xml:space="preserve">rioriteta </w:t>
      </w:r>
      <w:r w:rsidRPr="00F44AFA">
        <w:rPr>
          <w:rFonts w:ascii="Times New Roman" w:hAnsi="Times New Roman" w:cs="Times New Roman"/>
          <w:color w:val="000000" w:themeColor="text1"/>
          <w:sz w:val="24"/>
          <w:szCs w:val="24"/>
          <w:lang w:val="bs-Latn-BA"/>
        </w:rPr>
        <w:t>1.1. Jačati tržišnu orijentisanost povećanjem konkurentnosti, uključujući stavljanje većeg naglaska na istraživanje, tehnologiju i prenos znanja</w:t>
      </w:r>
      <w:r>
        <w:rPr>
          <w:rFonts w:ascii="Times New Roman" w:hAnsi="Times New Roman" w:cs="Times New Roman"/>
          <w:color w:val="000000" w:themeColor="text1"/>
          <w:sz w:val="24"/>
          <w:szCs w:val="24"/>
          <w:lang w:val="bs-Latn-BA"/>
        </w:rPr>
        <w:t xml:space="preserve"> sa indikatorima i mjerama.</w:t>
      </w:r>
    </w:p>
    <w:p w14:paraId="3CD4B55B" w14:textId="32C1A0CE" w:rsidR="00F44AFA" w:rsidRDefault="00F44AFA" w:rsidP="00B3581E">
      <w:pPr>
        <w:pStyle w:val="tabele"/>
        <w:rPr>
          <w:lang w:val="bs-Latn-BA"/>
        </w:rPr>
      </w:pPr>
      <w:r>
        <w:rPr>
          <w:lang w:val="bs-Latn-BA"/>
        </w:rPr>
        <w:t>Tabela</w:t>
      </w:r>
      <w:r w:rsidR="00F374FA">
        <w:rPr>
          <w:lang w:val="bs-Latn-BA"/>
        </w:rPr>
        <w:t xml:space="preserve"> 31. </w:t>
      </w:r>
      <w:r w:rsidR="009F7B6D">
        <w:rPr>
          <w:lang w:val="bs-Latn-BA"/>
        </w:rPr>
        <w:t>Pregled mjera za prioritet 1.1</w:t>
      </w:r>
    </w:p>
    <w:tbl>
      <w:tblPr>
        <w:tblStyle w:val="TableGrid"/>
        <w:tblW w:w="0" w:type="auto"/>
        <w:jc w:val="center"/>
        <w:tblLook w:val="04A0" w:firstRow="1" w:lastRow="0" w:firstColumn="1" w:lastColumn="0" w:noHBand="0" w:noVBand="1"/>
      </w:tblPr>
      <w:tblGrid>
        <w:gridCol w:w="1351"/>
        <w:gridCol w:w="2136"/>
        <w:gridCol w:w="3601"/>
        <w:gridCol w:w="1139"/>
        <w:gridCol w:w="1123"/>
      </w:tblGrid>
      <w:tr w:rsidR="009F7B6D" w:rsidRPr="009F7B6D" w14:paraId="67ECE49F" w14:textId="77777777" w:rsidTr="0090276F">
        <w:trPr>
          <w:trHeight w:val="298"/>
          <w:jc w:val="center"/>
        </w:trPr>
        <w:tc>
          <w:tcPr>
            <w:tcW w:w="1372" w:type="dxa"/>
            <w:hideMark/>
          </w:tcPr>
          <w:p w14:paraId="6D9E3C7A" w14:textId="77777777" w:rsidR="009F7B6D" w:rsidRPr="00810CCF" w:rsidRDefault="009F7B6D" w:rsidP="00CC46D3">
            <w:pPr>
              <w:jc w:val="center"/>
              <w:rPr>
                <w:rFonts w:ascii="Times New Roman" w:hAnsi="Times New Roman" w:cs="Times New Roman"/>
                <w:b/>
                <w:sz w:val="20"/>
                <w:szCs w:val="20"/>
              </w:rPr>
            </w:pPr>
            <w:r w:rsidRPr="00810CCF">
              <w:rPr>
                <w:rFonts w:ascii="Times New Roman" w:hAnsi="Times New Roman" w:cs="Times New Roman"/>
                <w:b/>
                <w:sz w:val="20"/>
                <w:szCs w:val="20"/>
              </w:rPr>
              <w:t>Redni broj i oznaka</w:t>
            </w:r>
          </w:p>
        </w:tc>
        <w:tc>
          <w:tcPr>
            <w:tcW w:w="2170" w:type="dxa"/>
            <w:noWrap/>
            <w:hideMark/>
          </w:tcPr>
          <w:p w14:paraId="6A831558" w14:textId="687C6DFB" w:rsidR="009F7B6D" w:rsidRPr="00810CCF" w:rsidRDefault="0090276F" w:rsidP="00CC46D3">
            <w:pPr>
              <w:jc w:val="center"/>
              <w:rPr>
                <w:rFonts w:ascii="Times New Roman" w:hAnsi="Times New Roman" w:cs="Times New Roman"/>
                <w:b/>
                <w:sz w:val="20"/>
                <w:szCs w:val="20"/>
              </w:rPr>
            </w:pPr>
            <w:r w:rsidRPr="00810CCF">
              <w:rPr>
                <w:rFonts w:ascii="Times New Roman" w:hAnsi="Times New Roman" w:cs="Times New Roman"/>
                <w:b/>
                <w:sz w:val="20"/>
                <w:szCs w:val="20"/>
              </w:rPr>
              <w:t>Naziv</w:t>
            </w:r>
          </w:p>
        </w:tc>
        <w:tc>
          <w:tcPr>
            <w:tcW w:w="5955" w:type="dxa"/>
            <w:gridSpan w:val="3"/>
            <w:noWrap/>
            <w:hideMark/>
          </w:tcPr>
          <w:p w14:paraId="41D6C914" w14:textId="77777777" w:rsidR="009F7B6D" w:rsidRPr="00810CCF" w:rsidRDefault="009F7B6D" w:rsidP="00CC46D3">
            <w:pPr>
              <w:jc w:val="center"/>
              <w:rPr>
                <w:rFonts w:ascii="Times New Roman" w:hAnsi="Times New Roman" w:cs="Times New Roman"/>
                <w:b/>
                <w:sz w:val="20"/>
                <w:szCs w:val="20"/>
              </w:rPr>
            </w:pPr>
            <w:r w:rsidRPr="00810CCF">
              <w:rPr>
                <w:rFonts w:ascii="Times New Roman" w:hAnsi="Times New Roman" w:cs="Times New Roman"/>
                <w:b/>
                <w:sz w:val="20"/>
                <w:szCs w:val="20"/>
              </w:rPr>
              <w:t>Indikatori</w:t>
            </w:r>
          </w:p>
        </w:tc>
      </w:tr>
      <w:tr w:rsidR="00810CCF" w:rsidRPr="009F7B6D" w14:paraId="027EF653" w14:textId="77777777" w:rsidTr="0090276F">
        <w:trPr>
          <w:trHeight w:val="286"/>
          <w:jc w:val="center"/>
        </w:trPr>
        <w:tc>
          <w:tcPr>
            <w:tcW w:w="1372" w:type="dxa"/>
            <w:vMerge w:val="restart"/>
            <w:noWrap/>
            <w:vAlign w:val="center"/>
            <w:hideMark/>
          </w:tcPr>
          <w:p w14:paraId="55882A85" w14:textId="77777777" w:rsidR="00810CCF" w:rsidRPr="00D301C4" w:rsidRDefault="00810CCF" w:rsidP="0090276F">
            <w:pPr>
              <w:rPr>
                <w:rFonts w:ascii="Times New Roman" w:hAnsi="Times New Roman" w:cs="Times New Roman"/>
                <w:b/>
                <w:sz w:val="20"/>
                <w:szCs w:val="20"/>
              </w:rPr>
            </w:pPr>
            <w:r w:rsidRPr="00D301C4">
              <w:rPr>
                <w:rFonts w:ascii="Times New Roman" w:hAnsi="Times New Roman" w:cs="Times New Roman"/>
                <w:b/>
                <w:sz w:val="20"/>
                <w:szCs w:val="20"/>
              </w:rPr>
              <w:t>1.1. Prioritet</w:t>
            </w:r>
          </w:p>
          <w:p w14:paraId="63D4244E" w14:textId="77777777" w:rsidR="00810CCF" w:rsidRPr="00D301C4" w:rsidRDefault="00810CCF" w:rsidP="0090276F">
            <w:pPr>
              <w:rPr>
                <w:rFonts w:ascii="Times New Roman" w:hAnsi="Times New Roman" w:cs="Times New Roman"/>
                <w:b/>
                <w:sz w:val="20"/>
                <w:szCs w:val="20"/>
              </w:rPr>
            </w:pPr>
            <w:r w:rsidRPr="00D301C4">
              <w:rPr>
                <w:rFonts w:ascii="Times New Roman" w:hAnsi="Times New Roman" w:cs="Times New Roman"/>
                <w:b/>
                <w:sz w:val="20"/>
                <w:szCs w:val="20"/>
              </w:rPr>
              <w:t> </w:t>
            </w:r>
          </w:p>
          <w:p w14:paraId="5C81A511" w14:textId="77777777" w:rsidR="00810CCF" w:rsidRPr="00D301C4" w:rsidRDefault="00810CCF" w:rsidP="0090276F">
            <w:pPr>
              <w:rPr>
                <w:rFonts w:ascii="Times New Roman" w:hAnsi="Times New Roman" w:cs="Times New Roman"/>
                <w:b/>
                <w:sz w:val="20"/>
                <w:szCs w:val="20"/>
              </w:rPr>
            </w:pPr>
            <w:r w:rsidRPr="00D301C4">
              <w:rPr>
                <w:rFonts w:ascii="Times New Roman" w:hAnsi="Times New Roman" w:cs="Times New Roman"/>
                <w:b/>
                <w:sz w:val="20"/>
                <w:szCs w:val="20"/>
              </w:rPr>
              <w:t> </w:t>
            </w:r>
          </w:p>
          <w:p w14:paraId="74A66A1E" w14:textId="77777777" w:rsidR="00810CCF" w:rsidRPr="00D301C4" w:rsidRDefault="00810CCF" w:rsidP="0090276F">
            <w:pPr>
              <w:rPr>
                <w:rFonts w:ascii="Times New Roman" w:hAnsi="Times New Roman" w:cs="Times New Roman"/>
                <w:b/>
                <w:sz w:val="20"/>
                <w:szCs w:val="20"/>
              </w:rPr>
            </w:pPr>
            <w:r w:rsidRPr="00D301C4">
              <w:rPr>
                <w:rFonts w:ascii="Times New Roman" w:hAnsi="Times New Roman" w:cs="Times New Roman"/>
                <w:b/>
                <w:sz w:val="20"/>
                <w:szCs w:val="20"/>
              </w:rPr>
              <w:t> </w:t>
            </w:r>
          </w:p>
          <w:p w14:paraId="2F420526" w14:textId="77777777" w:rsidR="00810CCF" w:rsidRPr="00D301C4" w:rsidRDefault="00810CCF" w:rsidP="0090276F">
            <w:pPr>
              <w:rPr>
                <w:rFonts w:ascii="Times New Roman" w:hAnsi="Times New Roman" w:cs="Times New Roman"/>
                <w:b/>
                <w:sz w:val="20"/>
                <w:szCs w:val="20"/>
              </w:rPr>
            </w:pPr>
            <w:r w:rsidRPr="00D301C4">
              <w:rPr>
                <w:rFonts w:ascii="Times New Roman" w:hAnsi="Times New Roman" w:cs="Times New Roman"/>
                <w:b/>
                <w:sz w:val="20"/>
                <w:szCs w:val="20"/>
              </w:rPr>
              <w:t> </w:t>
            </w:r>
          </w:p>
          <w:p w14:paraId="12CC4D36" w14:textId="77777777" w:rsidR="00810CCF" w:rsidRPr="00D301C4" w:rsidRDefault="00810CCF" w:rsidP="0090276F">
            <w:pPr>
              <w:rPr>
                <w:rFonts w:ascii="Times New Roman" w:hAnsi="Times New Roman" w:cs="Times New Roman"/>
                <w:b/>
                <w:sz w:val="20"/>
                <w:szCs w:val="20"/>
              </w:rPr>
            </w:pPr>
            <w:r w:rsidRPr="00D301C4">
              <w:rPr>
                <w:rFonts w:ascii="Times New Roman" w:hAnsi="Times New Roman" w:cs="Times New Roman"/>
                <w:b/>
                <w:sz w:val="20"/>
                <w:szCs w:val="20"/>
              </w:rPr>
              <w:t> </w:t>
            </w:r>
          </w:p>
          <w:p w14:paraId="42BAD241" w14:textId="77777777" w:rsidR="00810CCF" w:rsidRPr="00D301C4" w:rsidRDefault="00810CCF" w:rsidP="0090276F">
            <w:pPr>
              <w:rPr>
                <w:rFonts w:ascii="Times New Roman" w:hAnsi="Times New Roman" w:cs="Times New Roman"/>
                <w:b/>
                <w:sz w:val="20"/>
                <w:szCs w:val="20"/>
              </w:rPr>
            </w:pPr>
            <w:r w:rsidRPr="00D301C4">
              <w:rPr>
                <w:rFonts w:ascii="Times New Roman" w:hAnsi="Times New Roman" w:cs="Times New Roman"/>
                <w:b/>
                <w:sz w:val="20"/>
                <w:szCs w:val="20"/>
              </w:rPr>
              <w:t> </w:t>
            </w:r>
          </w:p>
          <w:p w14:paraId="1420E5F3" w14:textId="77777777" w:rsidR="00810CCF" w:rsidRPr="00D301C4" w:rsidRDefault="00810CCF" w:rsidP="0090276F">
            <w:pPr>
              <w:rPr>
                <w:rFonts w:ascii="Times New Roman" w:hAnsi="Times New Roman" w:cs="Times New Roman"/>
                <w:b/>
                <w:sz w:val="20"/>
                <w:szCs w:val="20"/>
              </w:rPr>
            </w:pPr>
            <w:r w:rsidRPr="00D301C4">
              <w:rPr>
                <w:rFonts w:ascii="Times New Roman" w:hAnsi="Times New Roman" w:cs="Times New Roman"/>
                <w:b/>
                <w:sz w:val="20"/>
                <w:szCs w:val="20"/>
              </w:rPr>
              <w:t> </w:t>
            </w:r>
          </w:p>
          <w:p w14:paraId="4D22690D" w14:textId="77777777" w:rsidR="00810CCF" w:rsidRPr="00D301C4" w:rsidRDefault="00810CCF" w:rsidP="0090276F">
            <w:pPr>
              <w:rPr>
                <w:rFonts w:ascii="Times New Roman" w:hAnsi="Times New Roman" w:cs="Times New Roman"/>
                <w:b/>
                <w:sz w:val="20"/>
                <w:szCs w:val="20"/>
              </w:rPr>
            </w:pPr>
            <w:r w:rsidRPr="00D301C4">
              <w:rPr>
                <w:rFonts w:ascii="Times New Roman" w:hAnsi="Times New Roman" w:cs="Times New Roman"/>
                <w:b/>
                <w:sz w:val="20"/>
                <w:szCs w:val="20"/>
              </w:rPr>
              <w:t> </w:t>
            </w:r>
          </w:p>
          <w:p w14:paraId="3C250664" w14:textId="77777777" w:rsidR="00810CCF" w:rsidRPr="00D301C4" w:rsidRDefault="00810CCF" w:rsidP="0090276F">
            <w:pPr>
              <w:rPr>
                <w:rFonts w:ascii="Times New Roman" w:hAnsi="Times New Roman" w:cs="Times New Roman"/>
                <w:b/>
                <w:sz w:val="20"/>
                <w:szCs w:val="20"/>
              </w:rPr>
            </w:pPr>
            <w:r w:rsidRPr="00D301C4">
              <w:rPr>
                <w:rFonts w:ascii="Times New Roman" w:hAnsi="Times New Roman" w:cs="Times New Roman"/>
                <w:b/>
                <w:sz w:val="20"/>
                <w:szCs w:val="20"/>
              </w:rPr>
              <w:t> </w:t>
            </w:r>
          </w:p>
          <w:p w14:paraId="73730F07" w14:textId="77777777" w:rsidR="00810CCF" w:rsidRPr="00D301C4" w:rsidRDefault="00810CCF" w:rsidP="0090276F">
            <w:pPr>
              <w:rPr>
                <w:rFonts w:ascii="Times New Roman" w:hAnsi="Times New Roman" w:cs="Times New Roman"/>
                <w:b/>
                <w:sz w:val="20"/>
                <w:szCs w:val="20"/>
              </w:rPr>
            </w:pPr>
            <w:r w:rsidRPr="00D301C4">
              <w:rPr>
                <w:rFonts w:ascii="Times New Roman" w:hAnsi="Times New Roman" w:cs="Times New Roman"/>
                <w:b/>
                <w:sz w:val="20"/>
                <w:szCs w:val="20"/>
              </w:rPr>
              <w:t> </w:t>
            </w:r>
          </w:p>
          <w:p w14:paraId="060B983C" w14:textId="2014848B" w:rsidR="00810CCF" w:rsidRPr="00D301C4" w:rsidRDefault="00810CCF" w:rsidP="0090276F">
            <w:pPr>
              <w:rPr>
                <w:rFonts w:ascii="Times New Roman" w:hAnsi="Times New Roman" w:cs="Times New Roman"/>
                <w:b/>
                <w:sz w:val="20"/>
                <w:szCs w:val="20"/>
              </w:rPr>
            </w:pPr>
            <w:r w:rsidRPr="00D301C4">
              <w:rPr>
                <w:rFonts w:ascii="Times New Roman" w:hAnsi="Times New Roman" w:cs="Times New Roman"/>
                <w:b/>
                <w:sz w:val="20"/>
                <w:szCs w:val="20"/>
              </w:rPr>
              <w:t> </w:t>
            </w:r>
          </w:p>
        </w:tc>
        <w:tc>
          <w:tcPr>
            <w:tcW w:w="2170" w:type="dxa"/>
            <w:vMerge w:val="restart"/>
            <w:noWrap/>
            <w:vAlign w:val="center"/>
            <w:hideMark/>
          </w:tcPr>
          <w:p w14:paraId="05DBDB91" w14:textId="7E92F74A" w:rsidR="00810CCF" w:rsidRPr="00D301C4" w:rsidRDefault="00810CCF" w:rsidP="0090276F">
            <w:pPr>
              <w:rPr>
                <w:rFonts w:ascii="Times New Roman" w:hAnsi="Times New Roman" w:cs="Times New Roman"/>
                <w:b/>
                <w:sz w:val="20"/>
                <w:szCs w:val="20"/>
              </w:rPr>
            </w:pPr>
            <w:r w:rsidRPr="00D301C4">
              <w:rPr>
                <w:rFonts w:ascii="Times New Roman" w:hAnsi="Times New Roman" w:cs="Times New Roman"/>
                <w:b/>
                <w:sz w:val="20"/>
                <w:szCs w:val="20"/>
              </w:rPr>
              <w:t>Jačati tržišnu orijentisanost povećanjem konkurentnosti, uključujući stavljanje većeg naglaska na istraživan</w:t>
            </w:r>
            <w:r w:rsidR="0090276F" w:rsidRPr="00D301C4">
              <w:rPr>
                <w:rFonts w:ascii="Times New Roman" w:hAnsi="Times New Roman" w:cs="Times New Roman"/>
                <w:b/>
                <w:sz w:val="20"/>
                <w:szCs w:val="20"/>
              </w:rPr>
              <w:t>je, tehnologiju i prenos znanja</w:t>
            </w:r>
          </w:p>
        </w:tc>
        <w:tc>
          <w:tcPr>
            <w:tcW w:w="3661" w:type="dxa"/>
            <w:noWrap/>
            <w:hideMark/>
          </w:tcPr>
          <w:p w14:paraId="5E82EBC4" w14:textId="77777777" w:rsidR="00810CCF" w:rsidRPr="00810CCF" w:rsidRDefault="00810CCF" w:rsidP="00CC46D3">
            <w:pPr>
              <w:jc w:val="center"/>
              <w:rPr>
                <w:rFonts w:ascii="Times New Roman" w:hAnsi="Times New Roman" w:cs="Times New Roman"/>
                <w:b/>
                <w:sz w:val="20"/>
                <w:szCs w:val="20"/>
              </w:rPr>
            </w:pPr>
            <w:r w:rsidRPr="00810CCF">
              <w:rPr>
                <w:rFonts w:ascii="Times New Roman" w:hAnsi="Times New Roman" w:cs="Times New Roman"/>
                <w:b/>
                <w:sz w:val="20"/>
                <w:szCs w:val="20"/>
              </w:rPr>
              <w:t xml:space="preserve">Indikatori </w:t>
            </w:r>
          </w:p>
        </w:tc>
        <w:tc>
          <w:tcPr>
            <w:tcW w:w="1155" w:type="dxa"/>
            <w:hideMark/>
          </w:tcPr>
          <w:p w14:paraId="5F9BB0D8" w14:textId="77777777" w:rsidR="00810CCF" w:rsidRPr="00810CCF" w:rsidRDefault="00810CCF" w:rsidP="00CC46D3">
            <w:pPr>
              <w:jc w:val="center"/>
              <w:rPr>
                <w:rFonts w:ascii="Times New Roman" w:hAnsi="Times New Roman" w:cs="Times New Roman"/>
                <w:b/>
                <w:sz w:val="20"/>
                <w:szCs w:val="20"/>
              </w:rPr>
            </w:pPr>
            <w:r w:rsidRPr="00810CCF">
              <w:rPr>
                <w:rFonts w:ascii="Times New Roman" w:hAnsi="Times New Roman" w:cs="Times New Roman"/>
                <w:b/>
                <w:sz w:val="20"/>
                <w:szCs w:val="20"/>
              </w:rPr>
              <w:t>Polazne vrijednosti</w:t>
            </w:r>
          </w:p>
        </w:tc>
        <w:tc>
          <w:tcPr>
            <w:tcW w:w="1139" w:type="dxa"/>
            <w:hideMark/>
          </w:tcPr>
          <w:p w14:paraId="72DC24DC" w14:textId="77777777" w:rsidR="00810CCF" w:rsidRPr="00810CCF" w:rsidRDefault="00810CCF" w:rsidP="00CC46D3">
            <w:pPr>
              <w:jc w:val="center"/>
              <w:rPr>
                <w:rFonts w:ascii="Times New Roman" w:hAnsi="Times New Roman" w:cs="Times New Roman"/>
                <w:b/>
                <w:sz w:val="20"/>
                <w:szCs w:val="20"/>
              </w:rPr>
            </w:pPr>
            <w:r w:rsidRPr="00810CCF">
              <w:rPr>
                <w:rFonts w:ascii="Times New Roman" w:hAnsi="Times New Roman" w:cs="Times New Roman"/>
                <w:b/>
                <w:sz w:val="20"/>
                <w:szCs w:val="20"/>
              </w:rPr>
              <w:t>Ciljane vrijednosti</w:t>
            </w:r>
          </w:p>
        </w:tc>
      </w:tr>
      <w:tr w:rsidR="00810CCF" w:rsidRPr="009F7B6D" w14:paraId="7CA2F8AB" w14:textId="77777777" w:rsidTr="0090276F">
        <w:trPr>
          <w:trHeight w:val="286"/>
          <w:jc w:val="center"/>
        </w:trPr>
        <w:tc>
          <w:tcPr>
            <w:tcW w:w="1372" w:type="dxa"/>
            <w:vMerge/>
            <w:noWrap/>
            <w:hideMark/>
          </w:tcPr>
          <w:p w14:paraId="5BBC7EEE" w14:textId="28A17813" w:rsidR="00810CCF" w:rsidRPr="009F7B6D" w:rsidRDefault="00810CCF" w:rsidP="00810CCF">
            <w:pPr>
              <w:rPr>
                <w:rFonts w:ascii="Times New Roman" w:hAnsi="Times New Roman" w:cs="Times New Roman"/>
                <w:sz w:val="20"/>
                <w:szCs w:val="20"/>
              </w:rPr>
            </w:pPr>
          </w:p>
        </w:tc>
        <w:tc>
          <w:tcPr>
            <w:tcW w:w="2170" w:type="dxa"/>
            <w:vMerge/>
            <w:noWrap/>
            <w:hideMark/>
          </w:tcPr>
          <w:p w14:paraId="695E53D1" w14:textId="09052A0E" w:rsidR="00810CCF" w:rsidRPr="009F7B6D" w:rsidRDefault="00810CCF" w:rsidP="00810CCF">
            <w:pPr>
              <w:rPr>
                <w:rFonts w:ascii="Times New Roman" w:hAnsi="Times New Roman" w:cs="Times New Roman"/>
                <w:sz w:val="20"/>
                <w:szCs w:val="20"/>
              </w:rPr>
            </w:pPr>
          </w:p>
        </w:tc>
        <w:tc>
          <w:tcPr>
            <w:tcW w:w="3661" w:type="dxa"/>
            <w:noWrap/>
            <w:vAlign w:val="center"/>
            <w:hideMark/>
          </w:tcPr>
          <w:p w14:paraId="62C26439" w14:textId="0A4E3E48" w:rsidR="00810CCF" w:rsidRPr="009F7B6D" w:rsidRDefault="00810CCF" w:rsidP="00810CC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RPG -ova  sa više od 1ha</w:t>
            </w:r>
          </w:p>
        </w:tc>
        <w:tc>
          <w:tcPr>
            <w:tcW w:w="1155" w:type="dxa"/>
            <w:vAlign w:val="bottom"/>
            <w:hideMark/>
          </w:tcPr>
          <w:p w14:paraId="568BBCBE" w14:textId="0DF15E32"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2</w:t>
            </w:r>
          </w:p>
        </w:tc>
        <w:tc>
          <w:tcPr>
            <w:tcW w:w="1139" w:type="dxa"/>
            <w:vAlign w:val="bottom"/>
            <w:hideMark/>
          </w:tcPr>
          <w:p w14:paraId="49D49D4A" w14:textId="3B13D8EF"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5</w:t>
            </w:r>
          </w:p>
        </w:tc>
      </w:tr>
      <w:tr w:rsidR="00810CCF" w:rsidRPr="009F7B6D" w14:paraId="309E3927" w14:textId="77777777" w:rsidTr="0090276F">
        <w:trPr>
          <w:trHeight w:val="286"/>
          <w:jc w:val="center"/>
        </w:trPr>
        <w:tc>
          <w:tcPr>
            <w:tcW w:w="1372" w:type="dxa"/>
            <w:vMerge/>
            <w:noWrap/>
            <w:hideMark/>
          </w:tcPr>
          <w:p w14:paraId="132AC1B1" w14:textId="5E0A4F82" w:rsidR="00810CCF" w:rsidRPr="009F7B6D" w:rsidRDefault="00810CCF" w:rsidP="00810CCF">
            <w:pPr>
              <w:rPr>
                <w:rFonts w:ascii="Times New Roman" w:hAnsi="Times New Roman" w:cs="Times New Roman"/>
                <w:sz w:val="20"/>
                <w:szCs w:val="20"/>
              </w:rPr>
            </w:pPr>
          </w:p>
        </w:tc>
        <w:tc>
          <w:tcPr>
            <w:tcW w:w="2170" w:type="dxa"/>
            <w:vMerge/>
            <w:noWrap/>
            <w:hideMark/>
          </w:tcPr>
          <w:p w14:paraId="6A5569A8" w14:textId="182D45DC" w:rsidR="00810CCF" w:rsidRPr="009F7B6D" w:rsidRDefault="00810CCF" w:rsidP="00810CCF">
            <w:pPr>
              <w:rPr>
                <w:rFonts w:ascii="Times New Roman" w:hAnsi="Times New Roman" w:cs="Times New Roman"/>
                <w:sz w:val="20"/>
                <w:szCs w:val="20"/>
              </w:rPr>
            </w:pPr>
          </w:p>
        </w:tc>
        <w:tc>
          <w:tcPr>
            <w:tcW w:w="3661" w:type="dxa"/>
            <w:noWrap/>
            <w:vAlign w:val="center"/>
            <w:hideMark/>
          </w:tcPr>
          <w:p w14:paraId="69C3415F" w14:textId="13068DDC" w:rsidR="00810CCF" w:rsidRPr="009F7B6D" w:rsidRDefault="00810CCF" w:rsidP="00810CC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Povećanje broja krava, ovaca, koza, peradi i košnica pčela</w:t>
            </w:r>
          </w:p>
        </w:tc>
        <w:tc>
          <w:tcPr>
            <w:tcW w:w="1155" w:type="dxa"/>
            <w:vAlign w:val="bottom"/>
            <w:hideMark/>
          </w:tcPr>
          <w:p w14:paraId="02AFD692" w14:textId="73F49BCB"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w:t>
            </w:r>
          </w:p>
        </w:tc>
        <w:tc>
          <w:tcPr>
            <w:tcW w:w="1139" w:type="dxa"/>
            <w:vAlign w:val="bottom"/>
            <w:hideMark/>
          </w:tcPr>
          <w:p w14:paraId="2EC75896" w14:textId="316FD85F" w:rsidR="00810CCF" w:rsidRPr="009F7B6D" w:rsidRDefault="00810CCF" w:rsidP="00810CCF">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+20 %</w:t>
            </w:r>
          </w:p>
        </w:tc>
      </w:tr>
      <w:tr w:rsidR="00810CCF" w:rsidRPr="009F7B6D" w14:paraId="2B58A149" w14:textId="77777777" w:rsidTr="0090276F">
        <w:trPr>
          <w:trHeight w:val="286"/>
          <w:jc w:val="center"/>
        </w:trPr>
        <w:tc>
          <w:tcPr>
            <w:tcW w:w="1372" w:type="dxa"/>
            <w:vMerge/>
            <w:noWrap/>
            <w:hideMark/>
          </w:tcPr>
          <w:p w14:paraId="410362A9" w14:textId="752C60B7" w:rsidR="00810CCF" w:rsidRPr="009F7B6D" w:rsidRDefault="00810CCF" w:rsidP="00810CCF">
            <w:pPr>
              <w:rPr>
                <w:rFonts w:ascii="Times New Roman" w:hAnsi="Times New Roman" w:cs="Times New Roman"/>
                <w:sz w:val="20"/>
                <w:szCs w:val="20"/>
              </w:rPr>
            </w:pPr>
          </w:p>
        </w:tc>
        <w:tc>
          <w:tcPr>
            <w:tcW w:w="2170" w:type="dxa"/>
            <w:vMerge/>
            <w:noWrap/>
            <w:hideMark/>
          </w:tcPr>
          <w:p w14:paraId="39ECD0E6" w14:textId="06187210" w:rsidR="00810CCF" w:rsidRPr="009F7B6D" w:rsidRDefault="00810CCF" w:rsidP="00810CCF">
            <w:pPr>
              <w:rPr>
                <w:rFonts w:ascii="Times New Roman" w:hAnsi="Times New Roman" w:cs="Times New Roman"/>
                <w:sz w:val="20"/>
                <w:szCs w:val="20"/>
              </w:rPr>
            </w:pPr>
          </w:p>
        </w:tc>
        <w:tc>
          <w:tcPr>
            <w:tcW w:w="3661" w:type="dxa"/>
            <w:vAlign w:val="center"/>
            <w:hideMark/>
          </w:tcPr>
          <w:p w14:paraId="4D16E9C9" w14:textId="03221405" w:rsidR="00810CCF" w:rsidRPr="009F7B6D" w:rsidRDefault="00810CCF" w:rsidP="00810CC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projekata organske proizvodnje</w:t>
            </w:r>
          </w:p>
        </w:tc>
        <w:tc>
          <w:tcPr>
            <w:tcW w:w="1155" w:type="dxa"/>
            <w:vAlign w:val="bottom"/>
            <w:hideMark/>
          </w:tcPr>
          <w:p w14:paraId="0313A2E2" w14:textId="787E6AD3"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vAlign w:val="bottom"/>
            <w:hideMark/>
          </w:tcPr>
          <w:p w14:paraId="235C69EE" w14:textId="1B8EAF05"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3</w:t>
            </w:r>
          </w:p>
        </w:tc>
      </w:tr>
      <w:tr w:rsidR="00810CCF" w:rsidRPr="009F7B6D" w14:paraId="6177C8B0" w14:textId="77777777" w:rsidTr="0090276F">
        <w:trPr>
          <w:trHeight w:val="286"/>
          <w:jc w:val="center"/>
        </w:trPr>
        <w:tc>
          <w:tcPr>
            <w:tcW w:w="1372" w:type="dxa"/>
            <w:vMerge/>
            <w:noWrap/>
            <w:hideMark/>
          </w:tcPr>
          <w:p w14:paraId="0230457D" w14:textId="687914B4" w:rsidR="00810CCF" w:rsidRPr="009F7B6D" w:rsidRDefault="00810CCF" w:rsidP="00810CCF">
            <w:pPr>
              <w:rPr>
                <w:rFonts w:ascii="Times New Roman" w:hAnsi="Times New Roman" w:cs="Times New Roman"/>
                <w:sz w:val="20"/>
                <w:szCs w:val="20"/>
              </w:rPr>
            </w:pPr>
          </w:p>
        </w:tc>
        <w:tc>
          <w:tcPr>
            <w:tcW w:w="2170" w:type="dxa"/>
            <w:vMerge/>
            <w:noWrap/>
            <w:hideMark/>
          </w:tcPr>
          <w:p w14:paraId="10E68954" w14:textId="25AED7BD" w:rsidR="00810CCF" w:rsidRPr="009F7B6D" w:rsidRDefault="00810CCF" w:rsidP="00810CCF">
            <w:pPr>
              <w:rPr>
                <w:rFonts w:ascii="Times New Roman" w:hAnsi="Times New Roman" w:cs="Times New Roman"/>
                <w:sz w:val="20"/>
                <w:szCs w:val="20"/>
              </w:rPr>
            </w:pPr>
          </w:p>
        </w:tc>
        <w:tc>
          <w:tcPr>
            <w:tcW w:w="3661" w:type="dxa"/>
            <w:vAlign w:val="center"/>
            <w:hideMark/>
          </w:tcPr>
          <w:p w14:paraId="772F28D7" w14:textId="7C077D3B" w:rsidR="00810CCF" w:rsidRPr="009F7B6D" w:rsidRDefault="00810CCF" w:rsidP="00810CC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ulaganja u prerađivačke kapacitete</w:t>
            </w:r>
          </w:p>
        </w:tc>
        <w:tc>
          <w:tcPr>
            <w:tcW w:w="1155" w:type="dxa"/>
            <w:noWrap/>
            <w:vAlign w:val="bottom"/>
            <w:hideMark/>
          </w:tcPr>
          <w:p w14:paraId="673EC254" w14:textId="5A42B4E4"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noWrap/>
            <w:vAlign w:val="bottom"/>
            <w:hideMark/>
          </w:tcPr>
          <w:p w14:paraId="6DB20507" w14:textId="61FEB84C"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2</w:t>
            </w:r>
          </w:p>
        </w:tc>
      </w:tr>
      <w:tr w:rsidR="00810CCF" w:rsidRPr="009F7B6D" w14:paraId="6239E432" w14:textId="77777777" w:rsidTr="0090276F">
        <w:trPr>
          <w:trHeight w:val="286"/>
          <w:jc w:val="center"/>
        </w:trPr>
        <w:tc>
          <w:tcPr>
            <w:tcW w:w="1372" w:type="dxa"/>
            <w:vMerge/>
            <w:noWrap/>
            <w:hideMark/>
          </w:tcPr>
          <w:p w14:paraId="4B5AFE8C" w14:textId="5E9E1513" w:rsidR="00810CCF" w:rsidRPr="009F7B6D" w:rsidRDefault="00810CCF" w:rsidP="00810CCF">
            <w:pPr>
              <w:rPr>
                <w:rFonts w:ascii="Times New Roman" w:hAnsi="Times New Roman" w:cs="Times New Roman"/>
                <w:sz w:val="20"/>
                <w:szCs w:val="20"/>
              </w:rPr>
            </w:pPr>
          </w:p>
        </w:tc>
        <w:tc>
          <w:tcPr>
            <w:tcW w:w="2170" w:type="dxa"/>
            <w:vMerge/>
            <w:noWrap/>
            <w:hideMark/>
          </w:tcPr>
          <w:p w14:paraId="7CE42F4D" w14:textId="6228E55D" w:rsidR="00810CCF" w:rsidRPr="009F7B6D" w:rsidRDefault="00810CCF" w:rsidP="00810CCF">
            <w:pPr>
              <w:rPr>
                <w:rFonts w:ascii="Times New Roman" w:hAnsi="Times New Roman" w:cs="Times New Roman"/>
                <w:sz w:val="20"/>
                <w:szCs w:val="20"/>
              </w:rPr>
            </w:pPr>
          </w:p>
        </w:tc>
        <w:tc>
          <w:tcPr>
            <w:tcW w:w="3661" w:type="dxa"/>
            <w:vAlign w:val="center"/>
            <w:hideMark/>
          </w:tcPr>
          <w:p w14:paraId="58F79322" w14:textId="53C50375" w:rsidR="00810CCF" w:rsidRPr="009F7B6D" w:rsidRDefault="00810CCF" w:rsidP="00810CC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projekata ruralnog turizma</w:t>
            </w:r>
          </w:p>
        </w:tc>
        <w:tc>
          <w:tcPr>
            <w:tcW w:w="1155" w:type="dxa"/>
            <w:noWrap/>
            <w:vAlign w:val="bottom"/>
            <w:hideMark/>
          </w:tcPr>
          <w:p w14:paraId="2CD46A6D" w14:textId="6CC42014"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noWrap/>
            <w:vAlign w:val="bottom"/>
            <w:hideMark/>
          </w:tcPr>
          <w:p w14:paraId="6C03A0BA" w14:textId="606B7B84"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3</w:t>
            </w:r>
          </w:p>
        </w:tc>
      </w:tr>
      <w:tr w:rsidR="00810CCF" w:rsidRPr="009F7B6D" w14:paraId="5604568A" w14:textId="77777777" w:rsidTr="0090276F">
        <w:trPr>
          <w:trHeight w:val="286"/>
          <w:jc w:val="center"/>
        </w:trPr>
        <w:tc>
          <w:tcPr>
            <w:tcW w:w="1372" w:type="dxa"/>
            <w:vMerge/>
            <w:noWrap/>
            <w:hideMark/>
          </w:tcPr>
          <w:p w14:paraId="61F45044" w14:textId="1014A81F" w:rsidR="00810CCF" w:rsidRPr="009F7B6D" w:rsidRDefault="00810CCF" w:rsidP="00810CCF">
            <w:pPr>
              <w:rPr>
                <w:rFonts w:ascii="Times New Roman" w:hAnsi="Times New Roman" w:cs="Times New Roman"/>
                <w:sz w:val="20"/>
                <w:szCs w:val="20"/>
              </w:rPr>
            </w:pPr>
          </w:p>
        </w:tc>
        <w:tc>
          <w:tcPr>
            <w:tcW w:w="2170" w:type="dxa"/>
            <w:vMerge/>
            <w:noWrap/>
            <w:hideMark/>
          </w:tcPr>
          <w:p w14:paraId="74B83570" w14:textId="03AC49AA" w:rsidR="00810CCF" w:rsidRPr="009F7B6D" w:rsidRDefault="00810CCF" w:rsidP="00810CCF">
            <w:pPr>
              <w:rPr>
                <w:rFonts w:ascii="Times New Roman" w:hAnsi="Times New Roman" w:cs="Times New Roman"/>
                <w:sz w:val="20"/>
                <w:szCs w:val="20"/>
              </w:rPr>
            </w:pPr>
          </w:p>
        </w:tc>
        <w:tc>
          <w:tcPr>
            <w:tcW w:w="3661" w:type="dxa"/>
            <w:vAlign w:val="center"/>
            <w:hideMark/>
          </w:tcPr>
          <w:p w14:paraId="59E709BD" w14:textId="2309D74E" w:rsidR="00810CCF" w:rsidRPr="009F7B6D" w:rsidRDefault="00810CCF" w:rsidP="00810CC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proizvodnih pogona i otkupnih stanica u ruralnom području</w:t>
            </w:r>
          </w:p>
        </w:tc>
        <w:tc>
          <w:tcPr>
            <w:tcW w:w="1155" w:type="dxa"/>
            <w:noWrap/>
            <w:vAlign w:val="bottom"/>
            <w:hideMark/>
          </w:tcPr>
          <w:p w14:paraId="0F6D81D6" w14:textId="44BDFA3D"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noWrap/>
            <w:vAlign w:val="bottom"/>
            <w:hideMark/>
          </w:tcPr>
          <w:p w14:paraId="771AB0FA" w14:textId="761A85F0"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2</w:t>
            </w:r>
          </w:p>
        </w:tc>
      </w:tr>
      <w:tr w:rsidR="00810CCF" w:rsidRPr="009F7B6D" w14:paraId="7D3DB929" w14:textId="77777777" w:rsidTr="0090276F">
        <w:trPr>
          <w:trHeight w:val="286"/>
          <w:jc w:val="center"/>
        </w:trPr>
        <w:tc>
          <w:tcPr>
            <w:tcW w:w="1372" w:type="dxa"/>
            <w:vMerge/>
            <w:noWrap/>
            <w:hideMark/>
          </w:tcPr>
          <w:p w14:paraId="7F78BF60" w14:textId="05EFD871" w:rsidR="00810CCF" w:rsidRPr="009F7B6D" w:rsidRDefault="00810CCF" w:rsidP="00810CCF">
            <w:pPr>
              <w:rPr>
                <w:rFonts w:ascii="Times New Roman" w:hAnsi="Times New Roman" w:cs="Times New Roman"/>
                <w:sz w:val="20"/>
                <w:szCs w:val="20"/>
              </w:rPr>
            </w:pPr>
          </w:p>
        </w:tc>
        <w:tc>
          <w:tcPr>
            <w:tcW w:w="2170" w:type="dxa"/>
            <w:vMerge/>
            <w:noWrap/>
            <w:hideMark/>
          </w:tcPr>
          <w:p w14:paraId="5652BE82" w14:textId="72B7FE1F" w:rsidR="00810CCF" w:rsidRPr="009F7B6D" w:rsidRDefault="00810CCF" w:rsidP="00810CCF">
            <w:pPr>
              <w:rPr>
                <w:rFonts w:ascii="Times New Roman" w:hAnsi="Times New Roman" w:cs="Times New Roman"/>
                <w:sz w:val="20"/>
                <w:szCs w:val="20"/>
              </w:rPr>
            </w:pPr>
          </w:p>
        </w:tc>
        <w:tc>
          <w:tcPr>
            <w:tcW w:w="3661" w:type="dxa"/>
            <w:noWrap/>
            <w:vAlign w:val="center"/>
            <w:hideMark/>
          </w:tcPr>
          <w:p w14:paraId="3F636C26" w14:textId="47E3F4E9" w:rsidR="00810CCF" w:rsidRPr="009F7B6D" w:rsidRDefault="00810CCF" w:rsidP="00810CC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održanih edukacija proizvođača o poljoprivrednoj proizvodnji, ljekovitom bilju, šumskim plodovima, preradi i osiguranju proizvodnje</w:t>
            </w:r>
          </w:p>
        </w:tc>
        <w:tc>
          <w:tcPr>
            <w:tcW w:w="1155" w:type="dxa"/>
            <w:vAlign w:val="bottom"/>
            <w:hideMark/>
          </w:tcPr>
          <w:p w14:paraId="6438CF5C" w14:textId="59C1C4F6"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vAlign w:val="bottom"/>
            <w:hideMark/>
          </w:tcPr>
          <w:p w14:paraId="7277E94A" w14:textId="22D14326"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50</w:t>
            </w:r>
          </w:p>
        </w:tc>
      </w:tr>
      <w:tr w:rsidR="00810CCF" w:rsidRPr="009F7B6D" w14:paraId="1591D7BE" w14:textId="77777777" w:rsidTr="0090276F">
        <w:trPr>
          <w:trHeight w:val="286"/>
          <w:jc w:val="center"/>
        </w:trPr>
        <w:tc>
          <w:tcPr>
            <w:tcW w:w="1372" w:type="dxa"/>
            <w:vMerge/>
            <w:noWrap/>
            <w:hideMark/>
          </w:tcPr>
          <w:p w14:paraId="43F54EB5" w14:textId="428662CF" w:rsidR="00810CCF" w:rsidRPr="009F7B6D" w:rsidRDefault="00810CCF" w:rsidP="00810CCF">
            <w:pPr>
              <w:rPr>
                <w:rFonts w:ascii="Times New Roman" w:hAnsi="Times New Roman" w:cs="Times New Roman"/>
                <w:sz w:val="20"/>
                <w:szCs w:val="20"/>
              </w:rPr>
            </w:pPr>
          </w:p>
        </w:tc>
        <w:tc>
          <w:tcPr>
            <w:tcW w:w="2170" w:type="dxa"/>
            <w:vMerge/>
            <w:noWrap/>
            <w:hideMark/>
          </w:tcPr>
          <w:p w14:paraId="34D9567D" w14:textId="66BA5CD5" w:rsidR="00810CCF" w:rsidRPr="009F7B6D" w:rsidRDefault="00810CCF" w:rsidP="00810CCF">
            <w:pPr>
              <w:rPr>
                <w:rFonts w:ascii="Times New Roman" w:hAnsi="Times New Roman" w:cs="Times New Roman"/>
                <w:sz w:val="20"/>
                <w:szCs w:val="20"/>
              </w:rPr>
            </w:pPr>
          </w:p>
        </w:tc>
        <w:tc>
          <w:tcPr>
            <w:tcW w:w="3661" w:type="dxa"/>
            <w:noWrap/>
            <w:vAlign w:val="center"/>
            <w:hideMark/>
          </w:tcPr>
          <w:p w14:paraId="10D7BFFF" w14:textId="7FF5CBE4" w:rsidR="00810CCF" w:rsidRPr="009F7B6D" w:rsidRDefault="00810CCF" w:rsidP="00810CC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održanih edukacija proizvođača i inženjera o značaju i benefitima poslovnog povezivanja (klasteri, zadruge, proizvođačke organizacije, lokalne akcione grupe)</w:t>
            </w:r>
          </w:p>
        </w:tc>
        <w:tc>
          <w:tcPr>
            <w:tcW w:w="1155" w:type="dxa"/>
            <w:vAlign w:val="bottom"/>
            <w:hideMark/>
          </w:tcPr>
          <w:p w14:paraId="3FED5129" w14:textId="5E31D4E1"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vAlign w:val="bottom"/>
            <w:hideMark/>
          </w:tcPr>
          <w:p w14:paraId="0E4F5C3A" w14:textId="4F230158"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4</w:t>
            </w:r>
          </w:p>
        </w:tc>
      </w:tr>
      <w:tr w:rsidR="00810CCF" w:rsidRPr="009F7B6D" w14:paraId="510634BF" w14:textId="77777777" w:rsidTr="0090276F">
        <w:trPr>
          <w:trHeight w:val="286"/>
          <w:jc w:val="center"/>
        </w:trPr>
        <w:tc>
          <w:tcPr>
            <w:tcW w:w="1372" w:type="dxa"/>
            <w:vMerge/>
            <w:noWrap/>
            <w:hideMark/>
          </w:tcPr>
          <w:p w14:paraId="170E501E" w14:textId="66BA7E76" w:rsidR="00810CCF" w:rsidRPr="009F7B6D" w:rsidRDefault="00810CCF" w:rsidP="00810CCF">
            <w:pPr>
              <w:rPr>
                <w:rFonts w:ascii="Times New Roman" w:hAnsi="Times New Roman" w:cs="Times New Roman"/>
                <w:sz w:val="20"/>
                <w:szCs w:val="20"/>
              </w:rPr>
            </w:pPr>
          </w:p>
        </w:tc>
        <w:tc>
          <w:tcPr>
            <w:tcW w:w="2170" w:type="dxa"/>
            <w:vMerge/>
            <w:noWrap/>
            <w:hideMark/>
          </w:tcPr>
          <w:p w14:paraId="1B245C4D" w14:textId="41FCAF1A" w:rsidR="00810CCF" w:rsidRPr="009F7B6D" w:rsidRDefault="00810CCF" w:rsidP="00810CCF">
            <w:pPr>
              <w:rPr>
                <w:rFonts w:ascii="Times New Roman" w:hAnsi="Times New Roman" w:cs="Times New Roman"/>
                <w:sz w:val="20"/>
                <w:szCs w:val="20"/>
              </w:rPr>
            </w:pPr>
          </w:p>
        </w:tc>
        <w:tc>
          <w:tcPr>
            <w:tcW w:w="3661" w:type="dxa"/>
            <w:noWrap/>
            <w:vAlign w:val="center"/>
            <w:hideMark/>
          </w:tcPr>
          <w:p w14:paraId="5CF5C1CC" w14:textId="08B19613" w:rsidR="00810CCF" w:rsidRPr="009F7B6D" w:rsidRDefault="00810CCF" w:rsidP="00810CC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održanih edukacija aktera turizma o turizmu, turisitičkoj infrastrukturi i suprastrukturi, klasterima i mogućnostima za razvoj</w:t>
            </w:r>
          </w:p>
        </w:tc>
        <w:tc>
          <w:tcPr>
            <w:tcW w:w="1155" w:type="dxa"/>
            <w:vAlign w:val="bottom"/>
            <w:hideMark/>
          </w:tcPr>
          <w:p w14:paraId="5B18A86B" w14:textId="194B4AAE"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vAlign w:val="bottom"/>
            <w:hideMark/>
          </w:tcPr>
          <w:p w14:paraId="5C01EDA2" w14:textId="60776415"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4</w:t>
            </w:r>
          </w:p>
        </w:tc>
      </w:tr>
      <w:tr w:rsidR="00810CCF" w:rsidRPr="009F7B6D" w14:paraId="71364089" w14:textId="77777777" w:rsidTr="0090276F">
        <w:trPr>
          <w:trHeight w:val="286"/>
          <w:jc w:val="center"/>
        </w:trPr>
        <w:tc>
          <w:tcPr>
            <w:tcW w:w="1372" w:type="dxa"/>
            <w:vMerge/>
            <w:noWrap/>
            <w:hideMark/>
          </w:tcPr>
          <w:p w14:paraId="76225581" w14:textId="25FF1B14" w:rsidR="00810CCF" w:rsidRPr="009F7B6D" w:rsidRDefault="00810CCF" w:rsidP="00810CCF">
            <w:pPr>
              <w:rPr>
                <w:rFonts w:ascii="Times New Roman" w:hAnsi="Times New Roman" w:cs="Times New Roman"/>
                <w:sz w:val="20"/>
                <w:szCs w:val="20"/>
              </w:rPr>
            </w:pPr>
          </w:p>
        </w:tc>
        <w:tc>
          <w:tcPr>
            <w:tcW w:w="2170" w:type="dxa"/>
            <w:vMerge/>
            <w:noWrap/>
            <w:hideMark/>
          </w:tcPr>
          <w:p w14:paraId="1E373911" w14:textId="784A397B" w:rsidR="00810CCF" w:rsidRPr="009F7B6D" w:rsidRDefault="00810CCF" w:rsidP="00810CCF">
            <w:pPr>
              <w:rPr>
                <w:rFonts w:ascii="Times New Roman" w:hAnsi="Times New Roman" w:cs="Times New Roman"/>
                <w:sz w:val="20"/>
                <w:szCs w:val="20"/>
              </w:rPr>
            </w:pPr>
          </w:p>
        </w:tc>
        <w:tc>
          <w:tcPr>
            <w:tcW w:w="3661" w:type="dxa"/>
            <w:noWrap/>
            <w:vAlign w:val="center"/>
            <w:hideMark/>
          </w:tcPr>
          <w:p w14:paraId="4794F6C0" w14:textId="5253867C" w:rsidR="00810CCF" w:rsidRPr="009F7B6D" w:rsidRDefault="00810CCF" w:rsidP="00810CC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Publikacija o identificiranim i mapiranim autohtonim sortama</w:t>
            </w:r>
          </w:p>
        </w:tc>
        <w:tc>
          <w:tcPr>
            <w:tcW w:w="1155" w:type="dxa"/>
            <w:vAlign w:val="bottom"/>
            <w:hideMark/>
          </w:tcPr>
          <w:p w14:paraId="38CAF8B8" w14:textId="673684B9"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vAlign w:val="bottom"/>
            <w:hideMark/>
          </w:tcPr>
          <w:p w14:paraId="5DB483EF" w14:textId="44A8DFFA"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w:t>
            </w:r>
          </w:p>
        </w:tc>
      </w:tr>
      <w:tr w:rsidR="00810CCF" w:rsidRPr="009F7B6D" w14:paraId="353526E6" w14:textId="77777777" w:rsidTr="0090276F">
        <w:trPr>
          <w:trHeight w:val="286"/>
          <w:jc w:val="center"/>
        </w:trPr>
        <w:tc>
          <w:tcPr>
            <w:tcW w:w="1372" w:type="dxa"/>
            <w:vMerge/>
            <w:noWrap/>
            <w:hideMark/>
          </w:tcPr>
          <w:p w14:paraId="4956CA5F" w14:textId="57ACA5D5" w:rsidR="00810CCF" w:rsidRPr="009F7B6D" w:rsidRDefault="00810CCF" w:rsidP="00810CCF">
            <w:pPr>
              <w:rPr>
                <w:rFonts w:ascii="Times New Roman" w:hAnsi="Times New Roman" w:cs="Times New Roman"/>
                <w:sz w:val="20"/>
                <w:szCs w:val="20"/>
              </w:rPr>
            </w:pPr>
          </w:p>
        </w:tc>
        <w:tc>
          <w:tcPr>
            <w:tcW w:w="2170" w:type="dxa"/>
            <w:vMerge/>
            <w:noWrap/>
            <w:hideMark/>
          </w:tcPr>
          <w:p w14:paraId="219E6911" w14:textId="75808568" w:rsidR="00810CCF" w:rsidRPr="009F7B6D" w:rsidRDefault="00810CCF" w:rsidP="00810CCF">
            <w:pPr>
              <w:rPr>
                <w:rFonts w:ascii="Times New Roman" w:hAnsi="Times New Roman" w:cs="Times New Roman"/>
                <w:sz w:val="20"/>
                <w:szCs w:val="20"/>
              </w:rPr>
            </w:pPr>
          </w:p>
        </w:tc>
        <w:tc>
          <w:tcPr>
            <w:tcW w:w="3661" w:type="dxa"/>
            <w:noWrap/>
            <w:vAlign w:val="center"/>
            <w:hideMark/>
          </w:tcPr>
          <w:p w14:paraId="553180C0" w14:textId="7D7CF51B" w:rsidR="00810CCF" w:rsidRPr="009F7B6D" w:rsidRDefault="00810CCF" w:rsidP="00810CC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održanih  radionica za djecu sa posebnim potrebama, marginalne grupe djece i posebno talentiranu djecu</w:t>
            </w:r>
          </w:p>
        </w:tc>
        <w:tc>
          <w:tcPr>
            <w:tcW w:w="1155" w:type="dxa"/>
            <w:vAlign w:val="bottom"/>
            <w:hideMark/>
          </w:tcPr>
          <w:p w14:paraId="67251BD7" w14:textId="0B9A16A5"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vAlign w:val="bottom"/>
            <w:hideMark/>
          </w:tcPr>
          <w:p w14:paraId="15A9FBFF" w14:textId="4CDDA7E6"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80</w:t>
            </w:r>
          </w:p>
        </w:tc>
      </w:tr>
      <w:tr w:rsidR="00810CCF" w:rsidRPr="009F7B6D" w14:paraId="11DCFA71" w14:textId="77777777" w:rsidTr="0090276F">
        <w:trPr>
          <w:trHeight w:val="286"/>
          <w:jc w:val="center"/>
        </w:trPr>
        <w:tc>
          <w:tcPr>
            <w:tcW w:w="1372" w:type="dxa"/>
            <w:vMerge/>
            <w:noWrap/>
          </w:tcPr>
          <w:p w14:paraId="3A63AA96" w14:textId="77777777" w:rsidR="00810CCF" w:rsidRPr="009F7B6D" w:rsidRDefault="00810CCF" w:rsidP="00810CCF">
            <w:pPr>
              <w:rPr>
                <w:rFonts w:ascii="Times New Roman" w:hAnsi="Times New Roman" w:cs="Times New Roman"/>
                <w:sz w:val="20"/>
                <w:szCs w:val="20"/>
              </w:rPr>
            </w:pPr>
          </w:p>
        </w:tc>
        <w:tc>
          <w:tcPr>
            <w:tcW w:w="2170" w:type="dxa"/>
            <w:vMerge/>
            <w:noWrap/>
          </w:tcPr>
          <w:p w14:paraId="1C9416A2" w14:textId="77777777" w:rsidR="00810CCF" w:rsidRPr="009F7B6D" w:rsidRDefault="00810CCF" w:rsidP="00810CCF">
            <w:pPr>
              <w:rPr>
                <w:rFonts w:ascii="Times New Roman" w:hAnsi="Times New Roman" w:cs="Times New Roman"/>
                <w:sz w:val="20"/>
                <w:szCs w:val="20"/>
              </w:rPr>
            </w:pPr>
          </w:p>
        </w:tc>
        <w:tc>
          <w:tcPr>
            <w:tcW w:w="3661" w:type="dxa"/>
            <w:noWrap/>
            <w:vAlign w:val="center"/>
          </w:tcPr>
          <w:p w14:paraId="78350C08" w14:textId="6E7EF905" w:rsidR="00810CCF" w:rsidRPr="009F7B6D" w:rsidRDefault="00810CCF" w:rsidP="00810CC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održanih  radionica  u oblasti mentalnog zdravlja sa fokusom na razbijanje stigmi</w:t>
            </w:r>
          </w:p>
        </w:tc>
        <w:tc>
          <w:tcPr>
            <w:tcW w:w="1155" w:type="dxa"/>
            <w:vAlign w:val="bottom"/>
          </w:tcPr>
          <w:p w14:paraId="261B7E2D" w14:textId="18242630"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vAlign w:val="bottom"/>
          </w:tcPr>
          <w:p w14:paraId="07C45426" w14:textId="3DD9AC2C"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20</w:t>
            </w:r>
          </w:p>
        </w:tc>
      </w:tr>
      <w:tr w:rsidR="00810CCF" w:rsidRPr="009F7B6D" w14:paraId="13E833A7" w14:textId="77777777" w:rsidTr="0090276F">
        <w:trPr>
          <w:trHeight w:val="286"/>
          <w:jc w:val="center"/>
        </w:trPr>
        <w:tc>
          <w:tcPr>
            <w:tcW w:w="1372" w:type="dxa"/>
            <w:vMerge/>
            <w:noWrap/>
          </w:tcPr>
          <w:p w14:paraId="65808336" w14:textId="77777777" w:rsidR="00810CCF" w:rsidRPr="009F7B6D" w:rsidRDefault="00810CCF" w:rsidP="00810CCF">
            <w:pPr>
              <w:rPr>
                <w:rFonts w:ascii="Times New Roman" w:hAnsi="Times New Roman" w:cs="Times New Roman"/>
                <w:sz w:val="20"/>
                <w:szCs w:val="20"/>
              </w:rPr>
            </w:pPr>
          </w:p>
        </w:tc>
        <w:tc>
          <w:tcPr>
            <w:tcW w:w="2170" w:type="dxa"/>
            <w:vMerge/>
            <w:noWrap/>
          </w:tcPr>
          <w:p w14:paraId="0E36975F" w14:textId="77777777" w:rsidR="00810CCF" w:rsidRPr="009F7B6D" w:rsidRDefault="00810CCF" w:rsidP="00810CCF">
            <w:pPr>
              <w:rPr>
                <w:rFonts w:ascii="Times New Roman" w:hAnsi="Times New Roman" w:cs="Times New Roman"/>
                <w:sz w:val="20"/>
                <w:szCs w:val="20"/>
              </w:rPr>
            </w:pPr>
          </w:p>
        </w:tc>
        <w:tc>
          <w:tcPr>
            <w:tcW w:w="3661" w:type="dxa"/>
            <w:noWrap/>
            <w:vAlign w:val="center"/>
          </w:tcPr>
          <w:p w14:paraId="5F59C870" w14:textId="62AED851" w:rsidR="00810CCF" w:rsidRPr="009F7B6D" w:rsidRDefault="00810CCF" w:rsidP="00810CC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održanih edukacija o zaštiti okoliša</w:t>
            </w:r>
          </w:p>
        </w:tc>
        <w:tc>
          <w:tcPr>
            <w:tcW w:w="1155" w:type="dxa"/>
            <w:vAlign w:val="bottom"/>
          </w:tcPr>
          <w:p w14:paraId="126B61FB" w14:textId="68AD8E70"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vAlign w:val="bottom"/>
          </w:tcPr>
          <w:p w14:paraId="3C9AA63D" w14:textId="653E57EB"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24</w:t>
            </w:r>
          </w:p>
        </w:tc>
      </w:tr>
      <w:tr w:rsidR="00810CCF" w:rsidRPr="009F7B6D" w14:paraId="15EA8220" w14:textId="77777777" w:rsidTr="0090276F">
        <w:trPr>
          <w:trHeight w:val="286"/>
          <w:jc w:val="center"/>
        </w:trPr>
        <w:tc>
          <w:tcPr>
            <w:tcW w:w="1372" w:type="dxa"/>
            <w:vMerge/>
            <w:noWrap/>
          </w:tcPr>
          <w:p w14:paraId="4E1237B4" w14:textId="77777777" w:rsidR="00810CCF" w:rsidRPr="009F7B6D" w:rsidRDefault="00810CCF" w:rsidP="00810CCF">
            <w:pPr>
              <w:rPr>
                <w:rFonts w:ascii="Times New Roman" w:hAnsi="Times New Roman" w:cs="Times New Roman"/>
                <w:sz w:val="20"/>
                <w:szCs w:val="20"/>
              </w:rPr>
            </w:pPr>
          </w:p>
        </w:tc>
        <w:tc>
          <w:tcPr>
            <w:tcW w:w="2170" w:type="dxa"/>
            <w:vMerge/>
            <w:noWrap/>
          </w:tcPr>
          <w:p w14:paraId="2BEFCA69" w14:textId="77777777" w:rsidR="00810CCF" w:rsidRPr="009F7B6D" w:rsidRDefault="00810CCF" w:rsidP="00810CCF">
            <w:pPr>
              <w:rPr>
                <w:rFonts w:ascii="Times New Roman" w:hAnsi="Times New Roman" w:cs="Times New Roman"/>
                <w:sz w:val="20"/>
                <w:szCs w:val="20"/>
              </w:rPr>
            </w:pPr>
          </w:p>
        </w:tc>
        <w:tc>
          <w:tcPr>
            <w:tcW w:w="3661" w:type="dxa"/>
            <w:noWrap/>
            <w:vAlign w:val="bottom"/>
          </w:tcPr>
          <w:p w14:paraId="2934E5B4" w14:textId="23BFCE88" w:rsidR="00810CCF" w:rsidRPr="009F7B6D" w:rsidRDefault="00810CCF" w:rsidP="00810CC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održanih medijskih kampanja/reklama</w:t>
            </w:r>
          </w:p>
        </w:tc>
        <w:tc>
          <w:tcPr>
            <w:tcW w:w="1155" w:type="dxa"/>
            <w:vAlign w:val="bottom"/>
          </w:tcPr>
          <w:p w14:paraId="6D5CEFC6" w14:textId="1062EA10"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vAlign w:val="bottom"/>
          </w:tcPr>
          <w:p w14:paraId="2167606A" w14:textId="3DBA1332"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50</w:t>
            </w:r>
          </w:p>
        </w:tc>
      </w:tr>
      <w:tr w:rsidR="00810CCF" w:rsidRPr="009F7B6D" w14:paraId="4EA2E6E0" w14:textId="77777777" w:rsidTr="0090276F">
        <w:trPr>
          <w:trHeight w:val="286"/>
          <w:jc w:val="center"/>
        </w:trPr>
        <w:tc>
          <w:tcPr>
            <w:tcW w:w="1372" w:type="dxa"/>
            <w:vMerge/>
            <w:noWrap/>
          </w:tcPr>
          <w:p w14:paraId="608EC144" w14:textId="77777777" w:rsidR="00810CCF" w:rsidRPr="009F7B6D" w:rsidRDefault="00810CCF" w:rsidP="00810CCF">
            <w:pPr>
              <w:rPr>
                <w:rFonts w:ascii="Times New Roman" w:hAnsi="Times New Roman" w:cs="Times New Roman"/>
                <w:sz w:val="20"/>
                <w:szCs w:val="20"/>
              </w:rPr>
            </w:pPr>
          </w:p>
        </w:tc>
        <w:tc>
          <w:tcPr>
            <w:tcW w:w="2170" w:type="dxa"/>
            <w:vMerge/>
            <w:noWrap/>
          </w:tcPr>
          <w:p w14:paraId="5F993E05" w14:textId="77777777" w:rsidR="00810CCF" w:rsidRPr="009F7B6D" w:rsidRDefault="00810CCF" w:rsidP="00810CCF">
            <w:pPr>
              <w:rPr>
                <w:rFonts w:ascii="Times New Roman" w:hAnsi="Times New Roman" w:cs="Times New Roman"/>
                <w:sz w:val="20"/>
                <w:szCs w:val="20"/>
              </w:rPr>
            </w:pPr>
          </w:p>
        </w:tc>
        <w:tc>
          <w:tcPr>
            <w:tcW w:w="3661" w:type="dxa"/>
            <w:noWrap/>
            <w:vAlign w:val="bottom"/>
          </w:tcPr>
          <w:p w14:paraId="51E8CF12" w14:textId="77777777" w:rsidR="00810CCF" w:rsidRDefault="00810CCF" w:rsidP="00810CCF">
            <w:pP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Publikacija agro-ekološko zoniranje i određivanje poglodnosti poljoprivrednog prostora za uzgoj pojedinih poljoprivrednih kultura i uzgoj životinja</w:t>
            </w:r>
          </w:p>
          <w:p w14:paraId="14ED2A60" w14:textId="4D83BCA4" w:rsidR="00810CCF" w:rsidRPr="009F7B6D" w:rsidRDefault="00810CCF" w:rsidP="00810CCF">
            <w:pPr>
              <w:rPr>
                <w:rFonts w:ascii="Times New Roman" w:hAnsi="Times New Roman" w:cs="Times New Roman"/>
                <w:sz w:val="20"/>
                <w:szCs w:val="20"/>
              </w:rPr>
            </w:pPr>
          </w:p>
        </w:tc>
        <w:tc>
          <w:tcPr>
            <w:tcW w:w="1155" w:type="dxa"/>
            <w:vAlign w:val="bottom"/>
          </w:tcPr>
          <w:p w14:paraId="697F4F35" w14:textId="7B9AEFC8"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vAlign w:val="bottom"/>
          </w:tcPr>
          <w:p w14:paraId="540E9625" w14:textId="01EDBE27" w:rsidR="00810CCF" w:rsidRPr="009F7B6D" w:rsidRDefault="00810CCF" w:rsidP="00810CC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w:t>
            </w:r>
          </w:p>
        </w:tc>
      </w:tr>
      <w:tr w:rsidR="0090276F" w:rsidRPr="009F7B6D" w14:paraId="21652880" w14:textId="77777777" w:rsidTr="0090276F">
        <w:trPr>
          <w:trHeight w:val="286"/>
          <w:jc w:val="center"/>
        </w:trPr>
        <w:tc>
          <w:tcPr>
            <w:tcW w:w="1372" w:type="dxa"/>
            <w:vMerge w:val="restart"/>
            <w:noWrap/>
            <w:vAlign w:val="center"/>
            <w:hideMark/>
          </w:tcPr>
          <w:p w14:paraId="53222769" w14:textId="1652228D" w:rsidR="0090276F" w:rsidRPr="0090276F" w:rsidRDefault="0090276F" w:rsidP="0090276F">
            <w:pPr>
              <w:rPr>
                <w:rFonts w:ascii="Times New Roman" w:hAnsi="Times New Roman" w:cs="Times New Roman"/>
                <w:b/>
                <w:sz w:val="20"/>
                <w:szCs w:val="20"/>
              </w:rPr>
            </w:pPr>
            <w:r>
              <w:rPr>
                <w:rFonts w:ascii="Times New Roman" w:hAnsi="Times New Roman" w:cs="Times New Roman"/>
                <w:b/>
                <w:sz w:val="20"/>
                <w:szCs w:val="20"/>
              </w:rPr>
              <w:lastRenderedPageBreak/>
              <w:t xml:space="preserve">1.1.1. </w:t>
            </w:r>
            <w:r w:rsidRPr="0090276F">
              <w:rPr>
                <w:rFonts w:ascii="Times New Roman" w:hAnsi="Times New Roman" w:cs="Times New Roman"/>
                <w:b/>
                <w:sz w:val="20"/>
                <w:szCs w:val="20"/>
              </w:rPr>
              <w:t>Mjera</w:t>
            </w:r>
          </w:p>
        </w:tc>
        <w:tc>
          <w:tcPr>
            <w:tcW w:w="2170" w:type="dxa"/>
            <w:vMerge w:val="restart"/>
            <w:noWrap/>
            <w:vAlign w:val="center"/>
            <w:hideMark/>
          </w:tcPr>
          <w:p w14:paraId="604EC986" w14:textId="485FFC0C" w:rsidR="0090276F" w:rsidRPr="0090276F" w:rsidRDefault="0090276F" w:rsidP="0090276F">
            <w:pPr>
              <w:rPr>
                <w:rFonts w:ascii="Times New Roman" w:hAnsi="Times New Roman" w:cs="Times New Roman"/>
                <w:b/>
                <w:sz w:val="20"/>
                <w:szCs w:val="20"/>
              </w:rPr>
            </w:pPr>
            <w:r w:rsidRPr="0090276F">
              <w:rPr>
                <w:rFonts w:ascii="Times New Roman" w:hAnsi="Times New Roman" w:cs="Times New Roman"/>
                <w:b/>
                <w:sz w:val="20"/>
                <w:szCs w:val="20"/>
              </w:rPr>
              <w:t>Podrška ulaganjima</w:t>
            </w:r>
          </w:p>
        </w:tc>
        <w:tc>
          <w:tcPr>
            <w:tcW w:w="3661" w:type="dxa"/>
            <w:noWrap/>
            <w:hideMark/>
          </w:tcPr>
          <w:p w14:paraId="4996067A" w14:textId="77777777" w:rsidR="0090276F" w:rsidRPr="0090276F" w:rsidRDefault="0090276F" w:rsidP="00CC46D3">
            <w:pPr>
              <w:jc w:val="center"/>
              <w:rPr>
                <w:rFonts w:ascii="Times New Roman" w:hAnsi="Times New Roman" w:cs="Times New Roman"/>
                <w:b/>
                <w:sz w:val="20"/>
                <w:szCs w:val="20"/>
              </w:rPr>
            </w:pPr>
            <w:r w:rsidRPr="0090276F">
              <w:rPr>
                <w:rFonts w:ascii="Times New Roman" w:hAnsi="Times New Roman" w:cs="Times New Roman"/>
                <w:b/>
                <w:sz w:val="20"/>
                <w:szCs w:val="20"/>
              </w:rPr>
              <w:t xml:space="preserve">Indikatori </w:t>
            </w:r>
          </w:p>
        </w:tc>
        <w:tc>
          <w:tcPr>
            <w:tcW w:w="1155" w:type="dxa"/>
            <w:hideMark/>
          </w:tcPr>
          <w:p w14:paraId="1B834645" w14:textId="77777777" w:rsidR="0090276F" w:rsidRPr="0090276F" w:rsidRDefault="0090276F" w:rsidP="00CC46D3">
            <w:pPr>
              <w:jc w:val="center"/>
              <w:rPr>
                <w:rFonts w:ascii="Times New Roman" w:hAnsi="Times New Roman" w:cs="Times New Roman"/>
                <w:b/>
                <w:sz w:val="20"/>
                <w:szCs w:val="20"/>
              </w:rPr>
            </w:pPr>
            <w:r w:rsidRPr="0090276F">
              <w:rPr>
                <w:rFonts w:ascii="Times New Roman" w:hAnsi="Times New Roman" w:cs="Times New Roman"/>
                <w:b/>
                <w:sz w:val="20"/>
                <w:szCs w:val="20"/>
              </w:rPr>
              <w:t>Polazne vrijednosti</w:t>
            </w:r>
          </w:p>
        </w:tc>
        <w:tc>
          <w:tcPr>
            <w:tcW w:w="1139" w:type="dxa"/>
            <w:hideMark/>
          </w:tcPr>
          <w:p w14:paraId="162B97A4" w14:textId="77777777" w:rsidR="0090276F" w:rsidRPr="0090276F" w:rsidRDefault="0090276F" w:rsidP="00CC46D3">
            <w:pPr>
              <w:jc w:val="center"/>
              <w:rPr>
                <w:rFonts w:ascii="Times New Roman" w:hAnsi="Times New Roman" w:cs="Times New Roman"/>
                <w:b/>
                <w:sz w:val="20"/>
                <w:szCs w:val="20"/>
              </w:rPr>
            </w:pPr>
            <w:r w:rsidRPr="0090276F">
              <w:rPr>
                <w:rFonts w:ascii="Times New Roman" w:hAnsi="Times New Roman" w:cs="Times New Roman"/>
                <w:b/>
                <w:sz w:val="20"/>
                <w:szCs w:val="20"/>
              </w:rPr>
              <w:t>Ciljane vrijednosti</w:t>
            </w:r>
          </w:p>
        </w:tc>
      </w:tr>
      <w:tr w:rsidR="0090276F" w:rsidRPr="009F7B6D" w14:paraId="292A1CAE" w14:textId="77777777" w:rsidTr="0090276F">
        <w:trPr>
          <w:trHeight w:val="286"/>
          <w:jc w:val="center"/>
        </w:trPr>
        <w:tc>
          <w:tcPr>
            <w:tcW w:w="1372" w:type="dxa"/>
            <w:vMerge/>
            <w:noWrap/>
            <w:hideMark/>
          </w:tcPr>
          <w:p w14:paraId="40CF79A3" w14:textId="69E32CA6" w:rsidR="0090276F" w:rsidRPr="009F7B6D" w:rsidRDefault="0090276F" w:rsidP="00810CCF">
            <w:pPr>
              <w:rPr>
                <w:rFonts w:ascii="Times New Roman" w:hAnsi="Times New Roman" w:cs="Times New Roman"/>
                <w:sz w:val="20"/>
                <w:szCs w:val="20"/>
              </w:rPr>
            </w:pPr>
          </w:p>
        </w:tc>
        <w:tc>
          <w:tcPr>
            <w:tcW w:w="2170" w:type="dxa"/>
            <w:vMerge/>
            <w:noWrap/>
            <w:hideMark/>
          </w:tcPr>
          <w:p w14:paraId="727A3276" w14:textId="14BC02E5" w:rsidR="0090276F" w:rsidRPr="009F7B6D" w:rsidRDefault="0090276F" w:rsidP="00810CCF">
            <w:pPr>
              <w:rPr>
                <w:rFonts w:ascii="Times New Roman" w:hAnsi="Times New Roman" w:cs="Times New Roman"/>
                <w:sz w:val="20"/>
                <w:szCs w:val="20"/>
              </w:rPr>
            </w:pPr>
          </w:p>
        </w:tc>
        <w:tc>
          <w:tcPr>
            <w:tcW w:w="3661" w:type="dxa"/>
            <w:noWrap/>
            <w:vAlign w:val="center"/>
            <w:hideMark/>
          </w:tcPr>
          <w:p w14:paraId="54EEC750" w14:textId="3D2ACA4F" w:rsidR="0090276F" w:rsidRPr="009F7B6D" w:rsidRDefault="0090276F" w:rsidP="00810CC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RPG -ova  sa više od 1ha</w:t>
            </w:r>
          </w:p>
        </w:tc>
        <w:tc>
          <w:tcPr>
            <w:tcW w:w="1155" w:type="dxa"/>
            <w:vAlign w:val="bottom"/>
            <w:hideMark/>
          </w:tcPr>
          <w:p w14:paraId="67611802" w14:textId="7207FD63" w:rsidR="0090276F" w:rsidRPr="009F7B6D" w:rsidRDefault="0090276F" w:rsidP="0090276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2</w:t>
            </w:r>
          </w:p>
        </w:tc>
        <w:tc>
          <w:tcPr>
            <w:tcW w:w="1139" w:type="dxa"/>
            <w:vAlign w:val="bottom"/>
            <w:hideMark/>
          </w:tcPr>
          <w:p w14:paraId="12E2FDAA" w14:textId="45257BD6" w:rsidR="0090276F" w:rsidRPr="009F7B6D" w:rsidRDefault="0090276F" w:rsidP="0090276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5</w:t>
            </w:r>
          </w:p>
        </w:tc>
      </w:tr>
      <w:tr w:rsidR="0090276F" w:rsidRPr="009F7B6D" w14:paraId="19248164" w14:textId="77777777" w:rsidTr="0090276F">
        <w:trPr>
          <w:trHeight w:val="286"/>
          <w:jc w:val="center"/>
        </w:trPr>
        <w:tc>
          <w:tcPr>
            <w:tcW w:w="1372" w:type="dxa"/>
            <w:vMerge/>
            <w:noWrap/>
            <w:hideMark/>
          </w:tcPr>
          <w:p w14:paraId="4F9B0259" w14:textId="23DF8311" w:rsidR="0090276F" w:rsidRPr="009F7B6D" w:rsidRDefault="0090276F" w:rsidP="00810CCF">
            <w:pPr>
              <w:rPr>
                <w:rFonts w:ascii="Times New Roman" w:hAnsi="Times New Roman" w:cs="Times New Roman"/>
                <w:sz w:val="20"/>
                <w:szCs w:val="20"/>
              </w:rPr>
            </w:pPr>
          </w:p>
        </w:tc>
        <w:tc>
          <w:tcPr>
            <w:tcW w:w="2170" w:type="dxa"/>
            <w:vMerge/>
            <w:noWrap/>
            <w:hideMark/>
          </w:tcPr>
          <w:p w14:paraId="08B5E095" w14:textId="2A9A15A7" w:rsidR="0090276F" w:rsidRPr="009F7B6D" w:rsidRDefault="0090276F" w:rsidP="00810CCF">
            <w:pPr>
              <w:rPr>
                <w:rFonts w:ascii="Times New Roman" w:hAnsi="Times New Roman" w:cs="Times New Roman"/>
                <w:sz w:val="20"/>
                <w:szCs w:val="20"/>
              </w:rPr>
            </w:pPr>
          </w:p>
        </w:tc>
        <w:tc>
          <w:tcPr>
            <w:tcW w:w="3661" w:type="dxa"/>
            <w:noWrap/>
            <w:vAlign w:val="center"/>
            <w:hideMark/>
          </w:tcPr>
          <w:p w14:paraId="44757C36" w14:textId="6095F7AB" w:rsidR="0090276F" w:rsidRPr="009F7B6D" w:rsidRDefault="0090276F" w:rsidP="00810CC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 xml:space="preserve">Povećanje broja krava, ovaca, koza, peradi i košnica pčela       </w:t>
            </w:r>
          </w:p>
        </w:tc>
        <w:tc>
          <w:tcPr>
            <w:tcW w:w="1155" w:type="dxa"/>
            <w:vAlign w:val="bottom"/>
            <w:hideMark/>
          </w:tcPr>
          <w:p w14:paraId="6A2AF36A" w14:textId="094BF8B7" w:rsidR="0090276F" w:rsidRPr="009F7B6D" w:rsidRDefault="0090276F" w:rsidP="0090276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vAlign w:val="bottom"/>
            <w:hideMark/>
          </w:tcPr>
          <w:p w14:paraId="0CC91482" w14:textId="5B3B9FB9" w:rsidR="0090276F" w:rsidRPr="009F7B6D" w:rsidRDefault="0090276F" w:rsidP="0090276F">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+ 20%</w:t>
            </w:r>
          </w:p>
        </w:tc>
      </w:tr>
      <w:tr w:rsidR="0090276F" w:rsidRPr="009F7B6D" w14:paraId="046E1279" w14:textId="77777777" w:rsidTr="0090276F">
        <w:trPr>
          <w:trHeight w:val="286"/>
          <w:jc w:val="center"/>
        </w:trPr>
        <w:tc>
          <w:tcPr>
            <w:tcW w:w="1372" w:type="dxa"/>
            <w:vMerge/>
            <w:noWrap/>
            <w:hideMark/>
          </w:tcPr>
          <w:p w14:paraId="28849BB7" w14:textId="1FE381F4" w:rsidR="0090276F" w:rsidRPr="009F7B6D" w:rsidRDefault="0090276F" w:rsidP="00810CCF">
            <w:pPr>
              <w:rPr>
                <w:rFonts w:ascii="Times New Roman" w:hAnsi="Times New Roman" w:cs="Times New Roman"/>
                <w:sz w:val="20"/>
                <w:szCs w:val="20"/>
              </w:rPr>
            </w:pPr>
          </w:p>
        </w:tc>
        <w:tc>
          <w:tcPr>
            <w:tcW w:w="2170" w:type="dxa"/>
            <w:vMerge/>
            <w:noWrap/>
            <w:hideMark/>
          </w:tcPr>
          <w:p w14:paraId="025692C7" w14:textId="1955A703" w:rsidR="0090276F" w:rsidRPr="009F7B6D" w:rsidRDefault="0090276F" w:rsidP="00810CCF">
            <w:pPr>
              <w:rPr>
                <w:rFonts w:ascii="Times New Roman" w:hAnsi="Times New Roman" w:cs="Times New Roman"/>
                <w:sz w:val="20"/>
                <w:szCs w:val="20"/>
              </w:rPr>
            </w:pPr>
          </w:p>
        </w:tc>
        <w:tc>
          <w:tcPr>
            <w:tcW w:w="3661" w:type="dxa"/>
            <w:vAlign w:val="center"/>
            <w:hideMark/>
          </w:tcPr>
          <w:p w14:paraId="4E4980DC" w14:textId="4688D3C1" w:rsidR="0090276F" w:rsidRPr="009F7B6D" w:rsidRDefault="0090276F" w:rsidP="00810CC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projekata organske proizvodnje</w:t>
            </w:r>
          </w:p>
        </w:tc>
        <w:tc>
          <w:tcPr>
            <w:tcW w:w="1155" w:type="dxa"/>
            <w:vAlign w:val="bottom"/>
            <w:hideMark/>
          </w:tcPr>
          <w:p w14:paraId="74E143F9" w14:textId="7F7756CF" w:rsidR="0090276F" w:rsidRPr="009F7B6D" w:rsidRDefault="0090276F" w:rsidP="0090276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vAlign w:val="bottom"/>
            <w:hideMark/>
          </w:tcPr>
          <w:p w14:paraId="00F9A651" w14:textId="5AA42833" w:rsidR="0090276F" w:rsidRPr="009F7B6D" w:rsidRDefault="0090276F" w:rsidP="0090276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3</w:t>
            </w:r>
          </w:p>
        </w:tc>
      </w:tr>
      <w:tr w:rsidR="0090276F" w:rsidRPr="009F7B6D" w14:paraId="5F7021F9" w14:textId="77777777" w:rsidTr="0090276F">
        <w:trPr>
          <w:trHeight w:val="286"/>
          <w:jc w:val="center"/>
        </w:trPr>
        <w:tc>
          <w:tcPr>
            <w:tcW w:w="1372" w:type="dxa"/>
            <w:vMerge/>
            <w:noWrap/>
            <w:hideMark/>
          </w:tcPr>
          <w:p w14:paraId="0DC76369" w14:textId="51510942" w:rsidR="0090276F" w:rsidRPr="009F7B6D" w:rsidRDefault="0090276F" w:rsidP="00810CCF">
            <w:pPr>
              <w:rPr>
                <w:rFonts w:ascii="Times New Roman" w:hAnsi="Times New Roman" w:cs="Times New Roman"/>
                <w:sz w:val="20"/>
                <w:szCs w:val="20"/>
              </w:rPr>
            </w:pPr>
          </w:p>
        </w:tc>
        <w:tc>
          <w:tcPr>
            <w:tcW w:w="2170" w:type="dxa"/>
            <w:vMerge/>
            <w:noWrap/>
            <w:hideMark/>
          </w:tcPr>
          <w:p w14:paraId="353D5BA4" w14:textId="46459114" w:rsidR="0090276F" w:rsidRPr="009F7B6D" w:rsidRDefault="0090276F" w:rsidP="00810CCF">
            <w:pPr>
              <w:rPr>
                <w:rFonts w:ascii="Times New Roman" w:hAnsi="Times New Roman" w:cs="Times New Roman"/>
                <w:sz w:val="20"/>
                <w:szCs w:val="20"/>
              </w:rPr>
            </w:pPr>
          </w:p>
        </w:tc>
        <w:tc>
          <w:tcPr>
            <w:tcW w:w="3661" w:type="dxa"/>
            <w:vAlign w:val="center"/>
            <w:hideMark/>
          </w:tcPr>
          <w:p w14:paraId="0DF16865" w14:textId="337D955C" w:rsidR="0090276F" w:rsidRPr="009F7B6D" w:rsidRDefault="0090276F" w:rsidP="00810CC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ulaganja u prerađivačke kapacitete</w:t>
            </w:r>
          </w:p>
        </w:tc>
        <w:tc>
          <w:tcPr>
            <w:tcW w:w="1155" w:type="dxa"/>
            <w:noWrap/>
            <w:vAlign w:val="bottom"/>
            <w:hideMark/>
          </w:tcPr>
          <w:p w14:paraId="013EB121" w14:textId="37B66E55" w:rsidR="0090276F" w:rsidRPr="009F7B6D" w:rsidRDefault="0090276F" w:rsidP="0090276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noWrap/>
            <w:vAlign w:val="bottom"/>
            <w:hideMark/>
          </w:tcPr>
          <w:p w14:paraId="5D1DE892" w14:textId="3CD45B6A" w:rsidR="0090276F" w:rsidRPr="009F7B6D" w:rsidRDefault="0090276F" w:rsidP="0090276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2</w:t>
            </w:r>
          </w:p>
        </w:tc>
      </w:tr>
      <w:tr w:rsidR="0090276F" w:rsidRPr="009F7B6D" w14:paraId="1A0CED35" w14:textId="77777777" w:rsidTr="0090276F">
        <w:trPr>
          <w:trHeight w:val="286"/>
          <w:jc w:val="center"/>
        </w:trPr>
        <w:tc>
          <w:tcPr>
            <w:tcW w:w="1372" w:type="dxa"/>
            <w:vMerge/>
            <w:noWrap/>
            <w:hideMark/>
          </w:tcPr>
          <w:p w14:paraId="6BD43934" w14:textId="285CDB27" w:rsidR="0090276F" w:rsidRPr="009F7B6D" w:rsidRDefault="0090276F" w:rsidP="00810CCF">
            <w:pPr>
              <w:rPr>
                <w:rFonts w:ascii="Times New Roman" w:hAnsi="Times New Roman" w:cs="Times New Roman"/>
                <w:sz w:val="20"/>
                <w:szCs w:val="20"/>
              </w:rPr>
            </w:pPr>
          </w:p>
        </w:tc>
        <w:tc>
          <w:tcPr>
            <w:tcW w:w="2170" w:type="dxa"/>
            <w:vMerge/>
            <w:noWrap/>
            <w:hideMark/>
          </w:tcPr>
          <w:p w14:paraId="47A3615F" w14:textId="253EDB4A" w:rsidR="0090276F" w:rsidRPr="009F7B6D" w:rsidRDefault="0090276F" w:rsidP="00810CCF">
            <w:pPr>
              <w:rPr>
                <w:rFonts w:ascii="Times New Roman" w:hAnsi="Times New Roman" w:cs="Times New Roman"/>
                <w:sz w:val="20"/>
                <w:szCs w:val="20"/>
              </w:rPr>
            </w:pPr>
          </w:p>
        </w:tc>
        <w:tc>
          <w:tcPr>
            <w:tcW w:w="3661" w:type="dxa"/>
            <w:vAlign w:val="center"/>
            <w:hideMark/>
          </w:tcPr>
          <w:p w14:paraId="61DB5F7D" w14:textId="294B50C3" w:rsidR="0090276F" w:rsidRPr="009F7B6D" w:rsidRDefault="0090276F" w:rsidP="00810CC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projekata ruralnog turizma</w:t>
            </w:r>
          </w:p>
        </w:tc>
        <w:tc>
          <w:tcPr>
            <w:tcW w:w="1155" w:type="dxa"/>
            <w:noWrap/>
            <w:vAlign w:val="bottom"/>
            <w:hideMark/>
          </w:tcPr>
          <w:p w14:paraId="37EB206B" w14:textId="6B7E9F36" w:rsidR="0090276F" w:rsidRPr="009F7B6D" w:rsidRDefault="0090276F" w:rsidP="0090276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noWrap/>
            <w:vAlign w:val="bottom"/>
            <w:hideMark/>
          </w:tcPr>
          <w:p w14:paraId="524772D3" w14:textId="15278663" w:rsidR="0090276F" w:rsidRPr="009F7B6D" w:rsidRDefault="0090276F" w:rsidP="0090276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3</w:t>
            </w:r>
          </w:p>
        </w:tc>
      </w:tr>
      <w:tr w:rsidR="0090276F" w:rsidRPr="009F7B6D" w14:paraId="0328DCA4" w14:textId="77777777" w:rsidTr="0090276F">
        <w:trPr>
          <w:trHeight w:val="286"/>
          <w:jc w:val="center"/>
        </w:trPr>
        <w:tc>
          <w:tcPr>
            <w:tcW w:w="1372" w:type="dxa"/>
            <w:vMerge/>
            <w:noWrap/>
            <w:hideMark/>
          </w:tcPr>
          <w:p w14:paraId="7CF4DAF3" w14:textId="2D0E82C7" w:rsidR="0090276F" w:rsidRPr="009F7B6D" w:rsidRDefault="0090276F" w:rsidP="00810CCF">
            <w:pPr>
              <w:rPr>
                <w:rFonts w:ascii="Times New Roman" w:hAnsi="Times New Roman" w:cs="Times New Roman"/>
                <w:sz w:val="20"/>
                <w:szCs w:val="20"/>
              </w:rPr>
            </w:pPr>
          </w:p>
        </w:tc>
        <w:tc>
          <w:tcPr>
            <w:tcW w:w="2170" w:type="dxa"/>
            <w:vMerge/>
            <w:noWrap/>
            <w:hideMark/>
          </w:tcPr>
          <w:p w14:paraId="58808E2B" w14:textId="20233970" w:rsidR="0090276F" w:rsidRPr="009F7B6D" w:rsidRDefault="0090276F" w:rsidP="00810CCF">
            <w:pPr>
              <w:rPr>
                <w:rFonts w:ascii="Times New Roman" w:hAnsi="Times New Roman" w:cs="Times New Roman"/>
                <w:sz w:val="20"/>
                <w:szCs w:val="20"/>
              </w:rPr>
            </w:pPr>
          </w:p>
        </w:tc>
        <w:tc>
          <w:tcPr>
            <w:tcW w:w="3661" w:type="dxa"/>
            <w:vAlign w:val="center"/>
            <w:hideMark/>
          </w:tcPr>
          <w:p w14:paraId="56DAE50E" w14:textId="4D11CB3E" w:rsidR="0090276F" w:rsidRPr="009F7B6D" w:rsidRDefault="0090276F" w:rsidP="00810CC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proizvodnih pogona i otkupnih stanica u ruralnom području</w:t>
            </w:r>
          </w:p>
        </w:tc>
        <w:tc>
          <w:tcPr>
            <w:tcW w:w="1155" w:type="dxa"/>
            <w:noWrap/>
            <w:vAlign w:val="bottom"/>
            <w:hideMark/>
          </w:tcPr>
          <w:p w14:paraId="26923755" w14:textId="55A30079" w:rsidR="0090276F" w:rsidRPr="009F7B6D" w:rsidRDefault="0090276F" w:rsidP="0090276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noWrap/>
            <w:vAlign w:val="bottom"/>
            <w:hideMark/>
          </w:tcPr>
          <w:p w14:paraId="52618B46" w14:textId="2663E7D9" w:rsidR="0090276F" w:rsidRPr="009F7B6D" w:rsidRDefault="0090276F" w:rsidP="0090276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2</w:t>
            </w:r>
          </w:p>
        </w:tc>
      </w:tr>
      <w:tr w:rsidR="00452033" w:rsidRPr="009F7B6D" w14:paraId="2F813B9B" w14:textId="77777777" w:rsidTr="0090276F">
        <w:trPr>
          <w:trHeight w:val="286"/>
          <w:jc w:val="center"/>
        </w:trPr>
        <w:tc>
          <w:tcPr>
            <w:tcW w:w="1372" w:type="dxa"/>
            <w:vMerge w:val="restart"/>
            <w:noWrap/>
            <w:vAlign w:val="center"/>
            <w:hideMark/>
          </w:tcPr>
          <w:p w14:paraId="5C35C8F4" w14:textId="071A16AC" w:rsidR="00452033" w:rsidRPr="0090276F" w:rsidRDefault="0090276F" w:rsidP="00452033">
            <w:pPr>
              <w:rPr>
                <w:rFonts w:ascii="Times New Roman" w:hAnsi="Times New Roman" w:cs="Times New Roman"/>
                <w:b/>
                <w:sz w:val="20"/>
                <w:szCs w:val="20"/>
              </w:rPr>
            </w:pPr>
            <w:r>
              <w:rPr>
                <w:rFonts w:ascii="Times New Roman" w:hAnsi="Times New Roman" w:cs="Times New Roman"/>
                <w:b/>
                <w:sz w:val="20"/>
                <w:szCs w:val="20"/>
              </w:rPr>
              <w:t>1.1.2. Mjera</w:t>
            </w:r>
          </w:p>
        </w:tc>
        <w:tc>
          <w:tcPr>
            <w:tcW w:w="2170" w:type="dxa"/>
            <w:vMerge w:val="restart"/>
            <w:noWrap/>
            <w:vAlign w:val="center"/>
            <w:hideMark/>
          </w:tcPr>
          <w:p w14:paraId="166B1435" w14:textId="52C2CA3D" w:rsidR="00452033" w:rsidRPr="0090276F" w:rsidRDefault="00452033" w:rsidP="00452033">
            <w:pPr>
              <w:rPr>
                <w:rFonts w:ascii="Times New Roman" w:hAnsi="Times New Roman" w:cs="Times New Roman"/>
                <w:b/>
                <w:sz w:val="20"/>
                <w:szCs w:val="20"/>
              </w:rPr>
            </w:pPr>
            <w:r w:rsidRPr="0090276F">
              <w:rPr>
                <w:rFonts w:ascii="Times New Roman" w:hAnsi="Times New Roman" w:cs="Times New Roman"/>
                <w:b/>
                <w:sz w:val="20"/>
                <w:szCs w:val="20"/>
              </w:rPr>
              <w:t>Podršk</w:t>
            </w:r>
            <w:r w:rsidR="0090276F">
              <w:rPr>
                <w:rFonts w:ascii="Times New Roman" w:hAnsi="Times New Roman" w:cs="Times New Roman"/>
                <w:b/>
                <w:sz w:val="20"/>
                <w:szCs w:val="20"/>
              </w:rPr>
              <w:t>a razmjeni znanja i informacija</w:t>
            </w:r>
          </w:p>
        </w:tc>
        <w:tc>
          <w:tcPr>
            <w:tcW w:w="3661" w:type="dxa"/>
            <w:noWrap/>
            <w:hideMark/>
          </w:tcPr>
          <w:p w14:paraId="24F2E762" w14:textId="77777777" w:rsidR="00452033" w:rsidRPr="0090276F" w:rsidRDefault="00452033" w:rsidP="00CC46D3">
            <w:pPr>
              <w:jc w:val="center"/>
              <w:rPr>
                <w:rFonts w:ascii="Times New Roman" w:hAnsi="Times New Roman" w:cs="Times New Roman"/>
                <w:b/>
                <w:sz w:val="20"/>
                <w:szCs w:val="20"/>
              </w:rPr>
            </w:pPr>
            <w:r w:rsidRPr="0090276F">
              <w:rPr>
                <w:rFonts w:ascii="Times New Roman" w:hAnsi="Times New Roman" w:cs="Times New Roman"/>
                <w:b/>
                <w:sz w:val="20"/>
                <w:szCs w:val="20"/>
              </w:rPr>
              <w:t xml:space="preserve">Indikatori </w:t>
            </w:r>
          </w:p>
        </w:tc>
        <w:tc>
          <w:tcPr>
            <w:tcW w:w="1155" w:type="dxa"/>
            <w:hideMark/>
          </w:tcPr>
          <w:p w14:paraId="15A361F0" w14:textId="77777777" w:rsidR="00452033" w:rsidRPr="0090276F" w:rsidRDefault="00452033" w:rsidP="00CC46D3">
            <w:pPr>
              <w:jc w:val="center"/>
              <w:rPr>
                <w:rFonts w:ascii="Times New Roman" w:hAnsi="Times New Roman" w:cs="Times New Roman"/>
                <w:b/>
                <w:sz w:val="20"/>
                <w:szCs w:val="20"/>
              </w:rPr>
            </w:pPr>
            <w:r w:rsidRPr="0090276F">
              <w:rPr>
                <w:rFonts w:ascii="Times New Roman" w:hAnsi="Times New Roman" w:cs="Times New Roman"/>
                <w:b/>
                <w:sz w:val="20"/>
                <w:szCs w:val="20"/>
              </w:rPr>
              <w:t>Polazne vrijednosti</w:t>
            </w:r>
          </w:p>
        </w:tc>
        <w:tc>
          <w:tcPr>
            <w:tcW w:w="1139" w:type="dxa"/>
            <w:hideMark/>
          </w:tcPr>
          <w:p w14:paraId="37F0E4AB" w14:textId="77777777" w:rsidR="00452033" w:rsidRPr="0090276F" w:rsidRDefault="00452033" w:rsidP="00CC46D3">
            <w:pPr>
              <w:jc w:val="center"/>
              <w:rPr>
                <w:rFonts w:ascii="Times New Roman" w:hAnsi="Times New Roman" w:cs="Times New Roman"/>
                <w:b/>
                <w:sz w:val="20"/>
                <w:szCs w:val="20"/>
              </w:rPr>
            </w:pPr>
            <w:r w:rsidRPr="0090276F">
              <w:rPr>
                <w:rFonts w:ascii="Times New Roman" w:hAnsi="Times New Roman" w:cs="Times New Roman"/>
                <w:b/>
                <w:sz w:val="20"/>
                <w:szCs w:val="20"/>
              </w:rPr>
              <w:t>Ciljane vrijednosti</w:t>
            </w:r>
          </w:p>
        </w:tc>
      </w:tr>
      <w:tr w:rsidR="0090276F" w:rsidRPr="009F7B6D" w14:paraId="1CBD9F6E" w14:textId="77777777" w:rsidTr="0090276F">
        <w:trPr>
          <w:trHeight w:val="286"/>
          <w:jc w:val="center"/>
        </w:trPr>
        <w:tc>
          <w:tcPr>
            <w:tcW w:w="1372" w:type="dxa"/>
            <w:vMerge/>
            <w:noWrap/>
            <w:hideMark/>
          </w:tcPr>
          <w:p w14:paraId="0BD867BA" w14:textId="4EBD3F97" w:rsidR="0090276F" w:rsidRPr="009F7B6D" w:rsidRDefault="0090276F" w:rsidP="0090276F">
            <w:pPr>
              <w:rPr>
                <w:rFonts w:ascii="Times New Roman" w:hAnsi="Times New Roman" w:cs="Times New Roman"/>
                <w:sz w:val="20"/>
                <w:szCs w:val="20"/>
              </w:rPr>
            </w:pPr>
          </w:p>
        </w:tc>
        <w:tc>
          <w:tcPr>
            <w:tcW w:w="2170" w:type="dxa"/>
            <w:vMerge/>
            <w:noWrap/>
            <w:hideMark/>
          </w:tcPr>
          <w:p w14:paraId="081009D0" w14:textId="5DC1B519" w:rsidR="0090276F" w:rsidRPr="009F7B6D" w:rsidRDefault="0090276F" w:rsidP="0090276F">
            <w:pPr>
              <w:rPr>
                <w:rFonts w:ascii="Times New Roman" w:hAnsi="Times New Roman" w:cs="Times New Roman"/>
                <w:sz w:val="20"/>
                <w:szCs w:val="20"/>
              </w:rPr>
            </w:pPr>
          </w:p>
        </w:tc>
        <w:tc>
          <w:tcPr>
            <w:tcW w:w="3661" w:type="dxa"/>
            <w:noWrap/>
            <w:vAlign w:val="center"/>
            <w:hideMark/>
          </w:tcPr>
          <w:p w14:paraId="6A552FBA" w14:textId="1619B622" w:rsidR="0090276F" w:rsidRPr="00452033" w:rsidRDefault="0090276F" w:rsidP="0090276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održanih edukacija proizvođača o poljoprivrednoj proizvodnji, ljekovitom bilju, šumskim plodovima, preradi i osiguranju proizvodnje</w:t>
            </w:r>
          </w:p>
        </w:tc>
        <w:tc>
          <w:tcPr>
            <w:tcW w:w="1155" w:type="dxa"/>
            <w:vAlign w:val="bottom"/>
            <w:hideMark/>
          </w:tcPr>
          <w:p w14:paraId="6114D121" w14:textId="36476530" w:rsidR="0090276F" w:rsidRPr="00452033" w:rsidRDefault="0090276F" w:rsidP="0090276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vAlign w:val="bottom"/>
            <w:hideMark/>
          </w:tcPr>
          <w:p w14:paraId="76A7C1AA" w14:textId="1595F006" w:rsidR="0090276F" w:rsidRPr="00452033" w:rsidRDefault="0090276F" w:rsidP="0090276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50</w:t>
            </w:r>
          </w:p>
        </w:tc>
      </w:tr>
      <w:tr w:rsidR="0090276F" w:rsidRPr="009F7B6D" w14:paraId="3D3EC17C" w14:textId="77777777" w:rsidTr="0090276F">
        <w:trPr>
          <w:trHeight w:val="286"/>
          <w:jc w:val="center"/>
        </w:trPr>
        <w:tc>
          <w:tcPr>
            <w:tcW w:w="1372" w:type="dxa"/>
            <w:vMerge/>
            <w:noWrap/>
            <w:hideMark/>
          </w:tcPr>
          <w:p w14:paraId="3199FE6D" w14:textId="5E51C63B" w:rsidR="0090276F" w:rsidRPr="009F7B6D" w:rsidRDefault="0090276F" w:rsidP="0090276F">
            <w:pPr>
              <w:rPr>
                <w:rFonts w:ascii="Times New Roman" w:hAnsi="Times New Roman" w:cs="Times New Roman"/>
                <w:sz w:val="20"/>
                <w:szCs w:val="20"/>
              </w:rPr>
            </w:pPr>
          </w:p>
        </w:tc>
        <w:tc>
          <w:tcPr>
            <w:tcW w:w="2170" w:type="dxa"/>
            <w:vMerge/>
            <w:noWrap/>
            <w:hideMark/>
          </w:tcPr>
          <w:p w14:paraId="7BC26FAA" w14:textId="02019D9F" w:rsidR="0090276F" w:rsidRPr="009F7B6D" w:rsidRDefault="0090276F" w:rsidP="0090276F">
            <w:pPr>
              <w:rPr>
                <w:rFonts w:ascii="Times New Roman" w:hAnsi="Times New Roman" w:cs="Times New Roman"/>
                <w:sz w:val="20"/>
                <w:szCs w:val="20"/>
              </w:rPr>
            </w:pPr>
          </w:p>
        </w:tc>
        <w:tc>
          <w:tcPr>
            <w:tcW w:w="3661" w:type="dxa"/>
            <w:noWrap/>
            <w:vAlign w:val="center"/>
            <w:hideMark/>
          </w:tcPr>
          <w:p w14:paraId="6D42C551" w14:textId="2C8757BC" w:rsidR="0090276F" w:rsidRPr="00452033" w:rsidRDefault="0090276F" w:rsidP="0090276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održanih edukacija proizvođača i inženjera o značaju i benefitima poslovnog povezivanja (klasteri, zadruge, proizvođačke organizacije, lokalne akcione grupe)</w:t>
            </w:r>
          </w:p>
        </w:tc>
        <w:tc>
          <w:tcPr>
            <w:tcW w:w="1155" w:type="dxa"/>
            <w:vAlign w:val="bottom"/>
            <w:hideMark/>
          </w:tcPr>
          <w:p w14:paraId="3598984E" w14:textId="5747F0D2" w:rsidR="0090276F" w:rsidRPr="00452033" w:rsidRDefault="0090276F" w:rsidP="0090276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vAlign w:val="bottom"/>
            <w:hideMark/>
          </w:tcPr>
          <w:p w14:paraId="3A17C71F" w14:textId="446FE1BA" w:rsidR="0090276F" w:rsidRPr="00452033" w:rsidRDefault="0090276F" w:rsidP="0090276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4</w:t>
            </w:r>
          </w:p>
        </w:tc>
      </w:tr>
      <w:tr w:rsidR="0090276F" w:rsidRPr="009F7B6D" w14:paraId="18599306" w14:textId="77777777" w:rsidTr="0090276F">
        <w:trPr>
          <w:trHeight w:val="286"/>
          <w:jc w:val="center"/>
        </w:trPr>
        <w:tc>
          <w:tcPr>
            <w:tcW w:w="1372" w:type="dxa"/>
            <w:vMerge/>
            <w:noWrap/>
            <w:hideMark/>
          </w:tcPr>
          <w:p w14:paraId="2B9187FE" w14:textId="3A709142" w:rsidR="0090276F" w:rsidRPr="009F7B6D" w:rsidRDefault="0090276F" w:rsidP="0090276F">
            <w:pPr>
              <w:rPr>
                <w:rFonts w:ascii="Times New Roman" w:hAnsi="Times New Roman" w:cs="Times New Roman"/>
                <w:sz w:val="20"/>
                <w:szCs w:val="20"/>
              </w:rPr>
            </w:pPr>
          </w:p>
        </w:tc>
        <w:tc>
          <w:tcPr>
            <w:tcW w:w="2170" w:type="dxa"/>
            <w:vMerge/>
            <w:noWrap/>
            <w:hideMark/>
          </w:tcPr>
          <w:p w14:paraId="091ADBDE" w14:textId="38BD6134" w:rsidR="0090276F" w:rsidRPr="009F7B6D" w:rsidRDefault="0090276F" w:rsidP="0090276F">
            <w:pPr>
              <w:rPr>
                <w:rFonts w:ascii="Times New Roman" w:hAnsi="Times New Roman" w:cs="Times New Roman"/>
                <w:sz w:val="20"/>
                <w:szCs w:val="20"/>
              </w:rPr>
            </w:pPr>
          </w:p>
        </w:tc>
        <w:tc>
          <w:tcPr>
            <w:tcW w:w="3661" w:type="dxa"/>
            <w:vAlign w:val="center"/>
            <w:hideMark/>
          </w:tcPr>
          <w:p w14:paraId="667176CA" w14:textId="371BF9C9" w:rsidR="0090276F" w:rsidRPr="00452033" w:rsidRDefault="0090276F" w:rsidP="0090276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održanih edukacija aktera turizma o turizmu, turisitičkoj infrastrukturi i suprastrukturi, klasterima i mogućnostima za razvoj</w:t>
            </w:r>
          </w:p>
        </w:tc>
        <w:tc>
          <w:tcPr>
            <w:tcW w:w="1155" w:type="dxa"/>
            <w:vAlign w:val="bottom"/>
            <w:hideMark/>
          </w:tcPr>
          <w:p w14:paraId="29E7047E" w14:textId="0B09BDC1" w:rsidR="0090276F" w:rsidRPr="00452033" w:rsidRDefault="0090276F" w:rsidP="0090276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vAlign w:val="bottom"/>
            <w:hideMark/>
          </w:tcPr>
          <w:p w14:paraId="1EA418D6" w14:textId="082F7652" w:rsidR="0090276F" w:rsidRPr="00452033" w:rsidRDefault="0090276F" w:rsidP="0090276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4</w:t>
            </w:r>
          </w:p>
        </w:tc>
      </w:tr>
      <w:tr w:rsidR="0090276F" w:rsidRPr="009F7B6D" w14:paraId="58FC2FA9" w14:textId="77777777" w:rsidTr="0090276F">
        <w:trPr>
          <w:trHeight w:val="286"/>
          <w:jc w:val="center"/>
        </w:trPr>
        <w:tc>
          <w:tcPr>
            <w:tcW w:w="1372" w:type="dxa"/>
            <w:vMerge/>
            <w:noWrap/>
            <w:hideMark/>
          </w:tcPr>
          <w:p w14:paraId="3F6A1962" w14:textId="60EFD954" w:rsidR="0090276F" w:rsidRPr="009F7B6D" w:rsidRDefault="0090276F" w:rsidP="0090276F">
            <w:pPr>
              <w:rPr>
                <w:rFonts w:ascii="Times New Roman" w:hAnsi="Times New Roman" w:cs="Times New Roman"/>
                <w:sz w:val="20"/>
                <w:szCs w:val="20"/>
              </w:rPr>
            </w:pPr>
          </w:p>
        </w:tc>
        <w:tc>
          <w:tcPr>
            <w:tcW w:w="2170" w:type="dxa"/>
            <w:vMerge/>
            <w:noWrap/>
            <w:hideMark/>
          </w:tcPr>
          <w:p w14:paraId="645C9406" w14:textId="54ECDA94" w:rsidR="0090276F" w:rsidRPr="009F7B6D" w:rsidRDefault="0090276F" w:rsidP="0090276F">
            <w:pPr>
              <w:rPr>
                <w:rFonts w:ascii="Times New Roman" w:hAnsi="Times New Roman" w:cs="Times New Roman"/>
                <w:sz w:val="20"/>
                <w:szCs w:val="20"/>
              </w:rPr>
            </w:pPr>
          </w:p>
        </w:tc>
        <w:tc>
          <w:tcPr>
            <w:tcW w:w="3661" w:type="dxa"/>
            <w:vAlign w:val="center"/>
            <w:hideMark/>
          </w:tcPr>
          <w:p w14:paraId="4EA798B3" w14:textId="29965753" w:rsidR="0090276F" w:rsidRPr="00452033" w:rsidRDefault="0090276F" w:rsidP="0090276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Publikacija o identificiranim i mapiranim autohtonim sortama</w:t>
            </w:r>
          </w:p>
        </w:tc>
        <w:tc>
          <w:tcPr>
            <w:tcW w:w="1155" w:type="dxa"/>
            <w:noWrap/>
            <w:vAlign w:val="bottom"/>
            <w:hideMark/>
          </w:tcPr>
          <w:p w14:paraId="0E99E1CC" w14:textId="42163A9A" w:rsidR="0090276F" w:rsidRPr="00452033" w:rsidRDefault="0090276F" w:rsidP="0090276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noWrap/>
            <w:vAlign w:val="bottom"/>
            <w:hideMark/>
          </w:tcPr>
          <w:p w14:paraId="40780F9F" w14:textId="5DD6DD43" w:rsidR="0090276F" w:rsidRPr="00452033" w:rsidRDefault="0090276F" w:rsidP="0090276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w:t>
            </w:r>
          </w:p>
        </w:tc>
      </w:tr>
      <w:tr w:rsidR="0090276F" w:rsidRPr="009F7B6D" w14:paraId="023C3656" w14:textId="77777777" w:rsidTr="0090276F">
        <w:trPr>
          <w:trHeight w:val="286"/>
          <w:jc w:val="center"/>
        </w:trPr>
        <w:tc>
          <w:tcPr>
            <w:tcW w:w="1372" w:type="dxa"/>
            <w:vMerge/>
            <w:noWrap/>
            <w:hideMark/>
          </w:tcPr>
          <w:p w14:paraId="5DBD4B9F" w14:textId="6269DBCE" w:rsidR="0090276F" w:rsidRPr="009F7B6D" w:rsidRDefault="0090276F" w:rsidP="0090276F">
            <w:pPr>
              <w:rPr>
                <w:rFonts w:ascii="Times New Roman" w:hAnsi="Times New Roman" w:cs="Times New Roman"/>
                <w:sz w:val="20"/>
                <w:szCs w:val="20"/>
              </w:rPr>
            </w:pPr>
          </w:p>
        </w:tc>
        <w:tc>
          <w:tcPr>
            <w:tcW w:w="2170" w:type="dxa"/>
            <w:vMerge/>
            <w:noWrap/>
            <w:hideMark/>
          </w:tcPr>
          <w:p w14:paraId="420AFBD0" w14:textId="15C5A814" w:rsidR="0090276F" w:rsidRPr="009F7B6D" w:rsidRDefault="0090276F" w:rsidP="0090276F">
            <w:pPr>
              <w:rPr>
                <w:rFonts w:ascii="Times New Roman" w:hAnsi="Times New Roman" w:cs="Times New Roman"/>
                <w:sz w:val="20"/>
                <w:szCs w:val="20"/>
              </w:rPr>
            </w:pPr>
          </w:p>
        </w:tc>
        <w:tc>
          <w:tcPr>
            <w:tcW w:w="3661" w:type="dxa"/>
            <w:vAlign w:val="center"/>
            <w:hideMark/>
          </w:tcPr>
          <w:p w14:paraId="3A6B275D" w14:textId="09BD1386" w:rsidR="0090276F" w:rsidRPr="00452033" w:rsidRDefault="0090276F" w:rsidP="0090276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 xml:space="preserve">Broj održanih  radionica za djecu sa posebnim potrebama, marginalne grupe djece i posebno talentiranu djecu </w:t>
            </w:r>
          </w:p>
        </w:tc>
        <w:tc>
          <w:tcPr>
            <w:tcW w:w="1155" w:type="dxa"/>
            <w:noWrap/>
            <w:vAlign w:val="bottom"/>
            <w:hideMark/>
          </w:tcPr>
          <w:p w14:paraId="3BD1FB98" w14:textId="3F990703" w:rsidR="0090276F" w:rsidRPr="00452033" w:rsidRDefault="0090276F" w:rsidP="0090276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noWrap/>
            <w:vAlign w:val="bottom"/>
            <w:hideMark/>
          </w:tcPr>
          <w:p w14:paraId="01ADC3C6" w14:textId="08263397" w:rsidR="0090276F" w:rsidRPr="00452033" w:rsidRDefault="0090276F" w:rsidP="0090276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80</w:t>
            </w:r>
          </w:p>
        </w:tc>
      </w:tr>
      <w:tr w:rsidR="0090276F" w:rsidRPr="009F7B6D" w14:paraId="02B60209" w14:textId="77777777" w:rsidTr="0090276F">
        <w:trPr>
          <w:trHeight w:val="286"/>
          <w:jc w:val="center"/>
        </w:trPr>
        <w:tc>
          <w:tcPr>
            <w:tcW w:w="1372" w:type="dxa"/>
            <w:vMerge/>
            <w:noWrap/>
            <w:hideMark/>
          </w:tcPr>
          <w:p w14:paraId="5AFD2595" w14:textId="7CB9B5BB" w:rsidR="0090276F" w:rsidRPr="009F7B6D" w:rsidRDefault="0090276F" w:rsidP="0090276F">
            <w:pPr>
              <w:rPr>
                <w:rFonts w:ascii="Times New Roman" w:hAnsi="Times New Roman" w:cs="Times New Roman"/>
                <w:sz w:val="20"/>
                <w:szCs w:val="20"/>
              </w:rPr>
            </w:pPr>
          </w:p>
        </w:tc>
        <w:tc>
          <w:tcPr>
            <w:tcW w:w="2170" w:type="dxa"/>
            <w:vMerge/>
            <w:noWrap/>
            <w:hideMark/>
          </w:tcPr>
          <w:p w14:paraId="3C97B9A3" w14:textId="38E5094D" w:rsidR="0090276F" w:rsidRPr="009F7B6D" w:rsidRDefault="0090276F" w:rsidP="0090276F">
            <w:pPr>
              <w:rPr>
                <w:rFonts w:ascii="Times New Roman" w:hAnsi="Times New Roman" w:cs="Times New Roman"/>
                <w:sz w:val="20"/>
                <w:szCs w:val="20"/>
              </w:rPr>
            </w:pPr>
          </w:p>
        </w:tc>
        <w:tc>
          <w:tcPr>
            <w:tcW w:w="3661" w:type="dxa"/>
            <w:vAlign w:val="center"/>
            <w:hideMark/>
          </w:tcPr>
          <w:p w14:paraId="23B985B9" w14:textId="59E43661" w:rsidR="0090276F" w:rsidRPr="00452033" w:rsidRDefault="0090276F" w:rsidP="0090276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održanih  radionica  u oblasti mentalnog zdravlja sa fokusom na razbijanje stigmi</w:t>
            </w:r>
          </w:p>
        </w:tc>
        <w:tc>
          <w:tcPr>
            <w:tcW w:w="1155" w:type="dxa"/>
            <w:noWrap/>
            <w:vAlign w:val="bottom"/>
            <w:hideMark/>
          </w:tcPr>
          <w:p w14:paraId="1F4BC614" w14:textId="6247C554" w:rsidR="0090276F" w:rsidRPr="00452033" w:rsidRDefault="0090276F" w:rsidP="0090276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noWrap/>
            <w:vAlign w:val="bottom"/>
            <w:hideMark/>
          </w:tcPr>
          <w:p w14:paraId="38FAA5C3" w14:textId="5D3E40A8" w:rsidR="0090276F" w:rsidRPr="00452033" w:rsidRDefault="0090276F" w:rsidP="0090276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20</w:t>
            </w:r>
          </w:p>
        </w:tc>
      </w:tr>
      <w:tr w:rsidR="0090276F" w:rsidRPr="009F7B6D" w14:paraId="482DC742" w14:textId="77777777" w:rsidTr="0090276F">
        <w:trPr>
          <w:trHeight w:val="286"/>
          <w:jc w:val="center"/>
        </w:trPr>
        <w:tc>
          <w:tcPr>
            <w:tcW w:w="1372" w:type="dxa"/>
            <w:vMerge/>
            <w:noWrap/>
            <w:hideMark/>
          </w:tcPr>
          <w:p w14:paraId="1B78BEBB" w14:textId="09843177" w:rsidR="0090276F" w:rsidRPr="009F7B6D" w:rsidRDefault="0090276F" w:rsidP="0090276F">
            <w:pPr>
              <w:rPr>
                <w:rFonts w:ascii="Times New Roman" w:hAnsi="Times New Roman" w:cs="Times New Roman"/>
                <w:sz w:val="20"/>
                <w:szCs w:val="20"/>
              </w:rPr>
            </w:pPr>
          </w:p>
        </w:tc>
        <w:tc>
          <w:tcPr>
            <w:tcW w:w="2170" w:type="dxa"/>
            <w:vMerge/>
            <w:noWrap/>
            <w:hideMark/>
          </w:tcPr>
          <w:p w14:paraId="0239CCE7" w14:textId="487861F7" w:rsidR="0090276F" w:rsidRPr="009F7B6D" w:rsidRDefault="0090276F" w:rsidP="0090276F">
            <w:pPr>
              <w:rPr>
                <w:rFonts w:ascii="Times New Roman" w:hAnsi="Times New Roman" w:cs="Times New Roman"/>
                <w:sz w:val="20"/>
                <w:szCs w:val="20"/>
              </w:rPr>
            </w:pPr>
          </w:p>
        </w:tc>
        <w:tc>
          <w:tcPr>
            <w:tcW w:w="3661" w:type="dxa"/>
            <w:noWrap/>
            <w:vAlign w:val="center"/>
          </w:tcPr>
          <w:p w14:paraId="7E76708A" w14:textId="0CAE74E3" w:rsidR="0090276F" w:rsidRPr="00452033" w:rsidRDefault="0090276F" w:rsidP="0090276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održanih edukacija o zaštiti okoliša</w:t>
            </w:r>
          </w:p>
        </w:tc>
        <w:tc>
          <w:tcPr>
            <w:tcW w:w="1155" w:type="dxa"/>
            <w:noWrap/>
            <w:vAlign w:val="bottom"/>
          </w:tcPr>
          <w:p w14:paraId="20C847F0" w14:textId="38AB2A4F" w:rsidR="0090276F" w:rsidRPr="00452033" w:rsidRDefault="0090276F" w:rsidP="0090276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noWrap/>
            <w:vAlign w:val="bottom"/>
          </w:tcPr>
          <w:p w14:paraId="3E7C78A9" w14:textId="4C6F0E88" w:rsidR="0090276F" w:rsidRPr="00452033" w:rsidRDefault="0090276F" w:rsidP="0090276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24</w:t>
            </w:r>
          </w:p>
        </w:tc>
      </w:tr>
      <w:tr w:rsidR="0090276F" w:rsidRPr="009F7B6D" w14:paraId="2BE84F47" w14:textId="77777777" w:rsidTr="0090276F">
        <w:trPr>
          <w:trHeight w:val="298"/>
          <w:jc w:val="center"/>
        </w:trPr>
        <w:tc>
          <w:tcPr>
            <w:tcW w:w="1372" w:type="dxa"/>
            <w:vMerge/>
            <w:noWrap/>
            <w:hideMark/>
          </w:tcPr>
          <w:p w14:paraId="1F41FCFB" w14:textId="6B49EDF9" w:rsidR="0090276F" w:rsidRPr="009F7B6D" w:rsidRDefault="0090276F" w:rsidP="0090276F">
            <w:pPr>
              <w:rPr>
                <w:rFonts w:ascii="Times New Roman" w:hAnsi="Times New Roman" w:cs="Times New Roman"/>
                <w:sz w:val="20"/>
                <w:szCs w:val="20"/>
              </w:rPr>
            </w:pPr>
          </w:p>
        </w:tc>
        <w:tc>
          <w:tcPr>
            <w:tcW w:w="2170" w:type="dxa"/>
            <w:vMerge/>
            <w:noWrap/>
            <w:hideMark/>
          </w:tcPr>
          <w:p w14:paraId="4192E008" w14:textId="17D334BD" w:rsidR="0090276F" w:rsidRPr="009F7B6D" w:rsidRDefault="0090276F" w:rsidP="0090276F">
            <w:pPr>
              <w:rPr>
                <w:rFonts w:ascii="Times New Roman" w:hAnsi="Times New Roman" w:cs="Times New Roman"/>
                <w:sz w:val="20"/>
                <w:szCs w:val="20"/>
              </w:rPr>
            </w:pPr>
          </w:p>
        </w:tc>
        <w:tc>
          <w:tcPr>
            <w:tcW w:w="3661" w:type="dxa"/>
            <w:noWrap/>
            <w:vAlign w:val="bottom"/>
            <w:hideMark/>
          </w:tcPr>
          <w:p w14:paraId="3AA96B3F" w14:textId="5A4CCEB5" w:rsidR="0090276F" w:rsidRPr="00452033" w:rsidRDefault="0090276F" w:rsidP="0090276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održanih medijskih kampanja/reklama</w:t>
            </w:r>
          </w:p>
        </w:tc>
        <w:tc>
          <w:tcPr>
            <w:tcW w:w="1155" w:type="dxa"/>
            <w:noWrap/>
            <w:vAlign w:val="bottom"/>
            <w:hideMark/>
          </w:tcPr>
          <w:p w14:paraId="10842FA6" w14:textId="380D9D56" w:rsidR="0090276F" w:rsidRPr="00452033" w:rsidRDefault="0090276F" w:rsidP="0090276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noWrap/>
            <w:vAlign w:val="bottom"/>
            <w:hideMark/>
          </w:tcPr>
          <w:p w14:paraId="3A24AC07" w14:textId="7422D290" w:rsidR="0090276F" w:rsidRPr="00452033" w:rsidRDefault="0090276F" w:rsidP="0090276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50</w:t>
            </w:r>
          </w:p>
        </w:tc>
      </w:tr>
      <w:tr w:rsidR="0090276F" w:rsidRPr="009F7B6D" w14:paraId="4FB62DB7" w14:textId="77777777" w:rsidTr="0090276F">
        <w:trPr>
          <w:trHeight w:val="298"/>
          <w:jc w:val="center"/>
        </w:trPr>
        <w:tc>
          <w:tcPr>
            <w:tcW w:w="1372" w:type="dxa"/>
            <w:vMerge/>
            <w:noWrap/>
          </w:tcPr>
          <w:p w14:paraId="1B740ED2" w14:textId="77777777" w:rsidR="0090276F" w:rsidRPr="009F7B6D" w:rsidRDefault="0090276F" w:rsidP="0090276F">
            <w:pPr>
              <w:rPr>
                <w:rFonts w:ascii="Times New Roman" w:hAnsi="Times New Roman" w:cs="Times New Roman"/>
                <w:sz w:val="20"/>
                <w:szCs w:val="20"/>
              </w:rPr>
            </w:pPr>
          </w:p>
        </w:tc>
        <w:tc>
          <w:tcPr>
            <w:tcW w:w="2170" w:type="dxa"/>
            <w:vMerge/>
            <w:noWrap/>
          </w:tcPr>
          <w:p w14:paraId="4E694FC7" w14:textId="77777777" w:rsidR="0090276F" w:rsidRPr="009F7B6D" w:rsidRDefault="0090276F" w:rsidP="0090276F">
            <w:pPr>
              <w:rPr>
                <w:rFonts w:ascii="Times New Roman" w:hAnsi="Times New Roman" w:cs="Times New Roman"/>
                <w:sz w:val="20"/>
                <w:szCs w:val="20"/>
              </w:rPr>
            </w:pPr>
          </w:p>
        </w:tc>
        <w:tc>
          <w:tcPr>
            <w:tcW w:w="3661" w:type="dxa"/>
            <w:noWrap/>
            <w:vAlign w:val="bottom"/>
          </w:tcPr>
          <w:p w14:paraId="392655B1" w14:textId="28A7DB1E" w:rsidR="0090276F" w:rsidRPr="00452033" w:rsidRDefault="0090276F" w:rsidP="0090276F">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Publikacija agro-ekološko zoniranje i određivanje poglodnosti poljoprivrednog prostora za uzgoj pojedinih poljoprivrednih kultura i uzgoj životinja</w:t>
            </w:r>
          </w:p>
        </w:tc>
        <w:tc>
          <w:tcPr>
            <w:tcW w:w="1155" w:type="dxa"/>
            <w:noWrap/>
            <w:vAlign w:val="bottom"/>
          </w:tcPr>
          <w:p w14:paraId="0EB23D52" w14:textId="40AF92F4" w:rsidR="0090276F" w:rsidRPr="00452033" w:rsidRDefault="0090276F" w:rsidP="0090276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noWrap/>
            <w:vAlign w:val="bottom"/>
          </w:tcPr>
          <w:p w14:paraId="66E73A58" w14:textId="286CA49E" w:rsidR="0090276F" w:rsidRPr="00452033" w:rsidRDefault="0090276F" w:rsidP="0090276F">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w:t>
            </w:r>
          </w:p>
        </w:tc>
      </w:tr>
    </w:tbl>
    <w:p w14:paraId="04B1C60B" w14:textId="77777777" w:rsidR="00AE3FFA" w:rsidRPr="006A5238" w:rsidRDefault="00AE3FFA" w:rsidP="00AE3FFA">
      <w:pPr>
        <w:spacing w:line="240" w:lineRule="auto"/>
        <w:rPr>
          <w:rFonts w:ascii="Times New Roman" w:hAnsi="Times New Roman" w:cs="Times New Roman"/>
          <w:color w:val="000000" w:themeColor="text1"/>
          <w:sz w:val="20"/>
          <w:szCs w:val="24"/>
          <w:lang w:val="bs-Latn-BA"/>
        </w:rPr>
      </w:pPr>
      <w:r w:rsidRPr="006A5238">
        <w:rPr>
          <w:rFonts w:ascii="Times New Roman" w:hAnsi="Times New Roman" w:cs="Times New Roman"/>
          <w:color w:val="000000" w:themeColor="text1"/>
          <w:sz w:val="20"/>
          <w:szCs w:val="24"/>
          <w:lang w:val="bs-Latn-BA"/>
        </w:rPr>
        <w:t>Izvor: Autori</w:t>
      </w:r>
    </w:p>
    <w:p w14:paraId="76949695" w14:textId="64338F31" w:rsidR="006A4E9C" w:rsidRPr="00941F9F" w:rsidRDefault="009F7B6D" w:rsidP="00AE3FFA">
      <w:pPr>
        <w:pStyle w:val="h3"/>
        <w:numPr>
          <w:ilvl w:val="0"/>
          <w:numId w:val="0"/>
        </w:numPr>
        <w:jc w:val="both"/>
      </w:pPr>
      <w:r w:rsidRPr="00941F9F">
        <w:t>Mjera 1.1.1. Podrška ulaganjima</w:t>
      </w:r>
    </w:p>
    <w:p w14:paraId="069D3519" w14:textId="77777777" w:rsidR="00941F9F" w:rsidRDefault="00941F9F" w:rsidP="00AE3FFA">
      <w:pPr>
        <w:pStyle w:val="h3"/>
        <w:numPr>
          <w:ilvl w:val="0"/>
          <w:numId w:val="0"/>
        </w:numPr>
        <w:jc w:val="both"/>
        <w:rPr>
          <w:b w:val="0"/>
          <w:color w:val="FF0000"/>
        </w:rPr>
      </w:pPr>
      <w:r w:rsidRPr="00941F9F">
        <w:rPr>
          <w:b w:val="0"/>
        </w:rPr>
        <w:t>Mjera ima za cilj povećanje poljoprivredne proizvodnje,  uvođenje novih tehnologija u proizvodnji i preradi kroz nabavku opreme, povećanje obima proizvodnje. Kroz podršku ulaganjima u poljoprivrednu proizvodnju povećavaju se mogućnosti ostvarivanja prihoda u ruralnim predjelima.</w:t>
      </w:r>
      <w:r>
        <w:rPr>
          <w:b w:val="0"/>
          <w:color w:val="FF0000"/>
        </w:rPr>
        <w:t xml:space="preserve"> </w:t>
      </w:r>
    </w:p>
    <w:p w14:paraId="0CF4D586" w14:textId="39806E0F" w:rsidR="00941F9F" w:rsidRPr="00941F9F" w:rsidRDefault="00941F9F" w:rsidP="00941F9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bs-Latn-BA"/>
        </w:rPr>
        <w:t>Razvojni efekat se ogleda kroz p</w:t>
      </w:r>
      <w:r w:rsidRPr="00941F9F">
        <w:rPr>
          <w:rFonts w:ascii="Times New Roman" w:eastAsia="Times New Roman" w:hAnsi="Times New Roman" w:cs="Times New Roman"/>
          <w:color w:val="000000"/>
          <w:sz w:val="24"/>
          <w:szCs w:val="24"/>
          <w:lang w:val="bs-Latn-BA"/>
        </w:rPr>
        <w:t xml:space="preserve">ostepeno povećanje obima i vrijednosti proizvodnje, povećanje vrijednosti proizvodnje kroz preradu proizvoda, </w:t>
      </w:r>
      <w:r>
        <w:rPr>
          <w:rFonts w:ascii="Times New Roman" w:eastAsia="Times New Roman" w:hAnsi="Times New Roman" w:cs="Times New Roman"/>
          <w:color w:val="000000"/>
          <w:sz w:val="24"/>
          <w:szCs w:val="24"/>
          <w:lang w:val="bs-Latn-BA"/>
        </w:rPr>
        <w:t xml:space="preserve">te </w:t>
      </w:r>
      <w:r w:rsidRPr="00941F9F">
        <w:rPr>
          <w:rFonts w:ascii="Times New Roman" w:eastAsia="Times New Roman" w:hAnsi="Times New Roman" w:cs="Times New Roman"/>
          <w:color w:val="000000"/>
          <w:sz w:val="24"/>
          <w:szCs w:val="24"/>
          <w:lang w:val="bs-Latn-BA"/>
        </w:rPr>
        <w:t>plasman proizvoda putem objekata ruralnog turizma</w:t>
      </w:r>
      <w:r>
        <w:rPr>
          <w:rFonts w:ascii="Times New Roman" w:eastAsia="Times New Roman" w:hAnsi="Times New Roman" w:cs="Times New Roman"/>
          <w:color w:val="000000"/>
          <w:sz w:val="24"/>
          <w:szCs w:val="24"/>
          <w:lang w:val="bs-Latn-BA"/>
        </w:rPr>
        <w:t>.</w:t>
      </w:r>
    </w:p>
    <w:p w14:paraId="11B93BC1" w14:textId="03E97C25" w:rsidR="00452033" w:rsidRPr="00941F9F" w:rsidRDefault="00941F9F" w:rsidP="00AE3FFA">
      <w:pPr>
        <w:pStyle w:val="h3"/>
        <w:numPr>
          <w:ilvl w:val="0"/>
          <w:numId w:val="0"/>
        </w:numPr>
        <w:jc w:val="both"/>
        <w:rPr>
          <w:b w:val="0"/>
          <w:color w:val="FF0000"/>
        </w:rPr>
      </w:pPr>
      <w:r w:rsidRPr="00941F9F">
        <w:rPr>
          <w:b w:val="0"/>
          <w:color w:val="FF0000"/>
        </w:rPr>
        <w:tab/>
      </w:r>
      <w:r w:rsidRPr="00941F9F">
        <w:rPr>
          <w:b w:val="0"/>
          <w:color w:val="FF0000"/>
        </w:rPr>
        <w:tab/>
      </w:r>
    </w:p>
    <w:p w14:paraId="6BC4E78C" w14:textId="77777777" w:rsidR="00452033" w:rsidRDefault="009F7B6D" w:rsidP="00AE3FFA">
      <w:pPr>
        <w:pStyle w:val="h3"/>
        <w:numPr>
          <w:ilvl w:val="0"/>
          <w:numId w:val="0"/>
        </w:numPr>
        <w:jc w:val="both"/>
      </w:pPr>
      <w:r w:rsidRPr="009F7B6D">
        <w:lastRenderedPageBreak/>
        <w:t>Mjera 1.1.</w:t>
      </w:r>
      <w:r w:rsidR="00911CF5">
        <w:t>2</w:t>
      </w:r>
      <w:r w:rsidRPr="009F7B6D">
        <w:t>. Podrška razmjeni znanja i informacija</w:t>
      </w:r>
    </w:p>
    <w:p w14:paraId="6FF31668" w14:textId="606808EE" w:rsidR="006A4E9C" w:rsidRDefault="00452033" w:rsidP="00AE3FFA">
      <w:pPr>
        <w:pStyle w:val="h3"/>
        <w:numPr>
          <w:ilvl w:val="0"/>
          <w:numId w:val="0"/>
        </w:numPr>
        <w:jc w:val="both"/>
        <w:rPr>
          <w:b w:val="0"/>
          <w:color w:val="000000" w:themeColor="text1"/>
        </w:rPr>
      </w:pPr>
      <w:r w:rsidRPr="00452033">
        <w:rPr>
          <w:b w:val="0"/>
          <w:color w:val="000000" w:themeColor="text1"/>
        </w:rPr>
        <w:t>Cilje mjere je unaprijediti znanje i informacije različitih aktera. Naime, potrebna je edukacija poljoprivrednih proizvođača u cilju unapređenja proizvodnje i boljih ekonomsko finansijskih rezultata. Zatim, edukacija aktera o benefitima poslovnog povezivanja</w:t>
      </w:r>
      <w:r w:rsidR="00CF6E5C">
        <w:rPr>
          <w:b w:val="0"/>
          <w:color w:val="000000" w:themeColor="text1"/>
        </w:rPr>
        <w:t>,</w:t>
      </w:r>
      <w:r w:rsidRPr="00452033">
        <w:rPr>
          <w:b w:val="0"/>
          <w:color w:val="000000" w:themeColor="text1"/>
        </w:rPr>
        <w:t xml:space="preserve"> jer se uglavnom radi o malim obimima proizvodnje što predstavlja poteškoću u tržišnom poslovanju. Isto tako, kako bi se razvio turizam neophodno je unaprijediti znanje i informacije učiniti dostupnim za aktere turizma. Kako ova regija predstavlja značajan resurs potencijala autohtonih sorti neophodno je izvršiti identifikaciju i mapiranje, te poduzeti druge mjere shodno dobijenim rezultatima kako bi se ovaj resurs očuvao što predstavlja doprinos ove mjere u tom pogledu. Nastojanje je i da se poveća nivo  znanja i dodatno razviju vještine kod djece što se nastoji postići kroz edukacije i radionice. Poseban unačaj se ogleda u povećanju nivoa mentalnog zdravlja, te podizanju nivoa svijesti o zaštiti okoliša. Za donošenje budućih strateških poduhvata potrebno je agro-ekološkog zoniranje i određivanje poglodnosti poljoprivrednog prostora za uzgoj pojedinih poljoprivrednih kultura i uzgoj životinja.</w:t>
      </w:r>
      <w:r w:rsidRPr="00452033">
        <w:rPr>
          <w:b w:val="0"/>
          <w:color w:val="000000" w:themeColor="text1"/>
        </w:rPr>
        <w:tab/>
      </w:r>
      <w:r w:rsidRPr="00452033">
        <w:rPr>
          <w:b w:val="0"/>
          <w:color w:val="000000" w:themeColor="text1"/>
        </w:rPr>
        <w:tab/>
      </w:r>
    </w:p>
    <w:p w14:paraId="5C24782C" w14:textId="77F2C5BB" w:rsidR="00911CF5" w:rsidRPr="00941F9F" w:rsidRDefault="00452033" w:rsidP="00941F9F">
      <w:pPr>
        <w:pStyle w:val="h3"/>
        <w:numPr>
          <w:ilvl w:val="0"/>
          <w:numId w:val="0"/>
        </w:numPr>
        <w:jc w:val="both"/>
        <w:rPr>
          <w:b w:val="0"/>
          <w:color w:val="FF0000"/>
        </w:rPr>
      </w:pPr>
      <w:r w:rsidRPr="00452033">
        <w:rPr>
          <w:b w:val="0"/>
          <w:color w:val="000000" w:themeColor="text1"/>
        </w:rPr>
        <w:t>Doprinos mjere se ogleda u podršci lokalne zajednice u razmjeni znanja i prenosu informacija kako bi se unaprijedilo znanje i vještine različitih aktera ruralnog razvoja. Educiranjem poljoprivrednih proizvođača stvorit će se dodatni preduslov za njihove bolje poslovne rezultate a time i veću konkurentnost, bilo da se radi o cjenovnoj ili necjenovnoj konkurentnosti. Educiranjem aktera o značaju poslovnog povezivanja očekuje se da će na isto pozitivno djelovati i da će se podstaći povezivanje čime se stvaraja jedan preduslov za lakšu distribuciju proizvoda. Edukacijama iz oblasti turizma očekuje se da će dodatno podstaći razvoj ove grane naročito ruralni turizam koji trenutno nije zastupljen u značajnijoj mjeri.  Identifikacijom i mapiranjem autohtoni sorti sagledat će se postojeće stanje i omogućiti valjan osnov za njegovu zaštitu i unapređenje.  Isto tako, doprinos se ogleda u povećanom nivou  znanja i dodatno razvijenih vještina kod djece što se nastoji postići kroz edukacije i radionice. Poseban doprinos se ogleda u povećanju nivoa mentalnog zdravlja, te podizanju nivoa svijesti o zaštiti okoliša. Značajan doprinos i razvojni efekat za donošenje budućih strateških poduhvata čini izrada agro-ekološkog zoniranja i određivanja poglodnosti poljoprivrednog prostora za uzgoj pojedinih poljoprivrednih kultura i uzgoj životinja.</w:t>
      </w:r>
      <w:r w:rsidRPr="00452033">
        <w:rPr>
          <w:b w:val="0"/>
          <w:color w:val="FF0000"/>
        </w:rPr>
        <w:tab/>
      </w:r>
      <w:r w:rsidRPr="00452033">
        <w:rPr>
          <w:b w:val="0"/>
          <w:color w:val="FF0000"/>
        </w:rPr>
        <w:tab/>
      </w:r>
    </w:p>
    <w:p w14:paraId="2B177EA6" w14:textId="2BEF713C" w:rsidR="00911CF5" w:rsidRDefault="00911CF5" w:rsidP="00AE3FFA">
      <w:pPr>
        <w:spacing w:line="240" w:lineRule="auto"/>
        <w:jc w:val="both"/>
        <w:rPr>
          <w:rFonts w:ascii="Times New Roman" w:hAnsi="Times New Roman" w:cs="Times New Roman"/>
          <w:color w:val="000000" w:themeColor="text1"/>
          <w:sz w:val="24"/>
          <w:szCs w:val="24"/>
          <w:lang w:val="bs-Latn-BA"/>
        </w:rPr>
      </w:pPr>
      <w:r>
        <w:rPr>
          <w:rFonts w:ascii="Times New Roman" w:hAnsi="Times New Roman" w:cs="Times New Roman"/>
          <w:color w:val="000000" w:themeColor="text1"/>
          <w:sz w:val="24"/>
          <w:szCs w:val="24"/>
          <w:lang w:val="bs-Latn-BA"/>
        </w:rPr>
        <w:t xml:space="preserve">U tabli koja slijedi dat je pregled prioriteta </w:t>
      </w:r>
      <w:r w:rsidRPr="00F44AFA">
        <w:rPr>
          <w:rFonts w:ascii="Times New Roman" w:hAnsi="Times New Roman" w:cs="Times New Roman"/>
          <w:color w:val="000000" w:themeColor="text1"/>
          <w:sz w:val="24"/>
          <w:szCs w:val="24"/>
          <w:lang w:val="bs-Latn-BA"/>
        </w:rPr>
        <w:t>1.</w:t>
      </w:r>
      <w:r>
        <w:rPr>
          <w:rFonts w:ascii="Times New Roman" w:hAnsi="Times New Roman" w:cs="Times New Roman"/>
          <w:color w:val="000000" w:themeColor="text1"/>
          <w:sz w:val="24"/>
          <w:szCs w:val="24"/>
          <w:lang w:val="bs-Latn-BA"/>
        </w:rPr>
        <w:t>2</w:t>
      </w:r>
      <w:r w:rsidRPr="00F44AFA">
        <w:rPr>
          <w:rFonts w:ascii="Times New Roman" w:hAnsi="Times New Roman" w:cs="Times New Roman"/>
          <w:color w:val="000000" w:themeColor="text1"/>
          <w:sz w:val="24"/>
          <w:szCs w:val="24"/>
          <w:lang w:val="bs-Latn-BA"/>
        </w:rPr>
        <w:t xml:space="preserve">. </w:t>
      </w:r>
      <w:r w:rsidRPr="00860661">
        <w:rPr>
          <w:rFonts w:ascii="Times New Roman" w:hAnsi="Times New Roman" w:cs="Times New Roman"/>
          <w:sz w:val="24"/>
          <w:szCs w:val="24"/>
        </w:rPr>
        <w:t>Razviti ruralne sredine koristeći poljoprivredne i šumske resurse</w:t>
      </w:r>
      <w:r>
        <w:rPr>
          <w:rFonts w:ascii="Times New Roman" w:hAnsi="Times New Roman" w:cs="Times New Roman"/>
          <w:color w:val="000000" w:themeColor="text1"/>
          <w:sz w:val="24"/>
          <w:szCs w:val="24"/>
          <w:lang w:val="bs-Latn-BA"/>
        </w:rPr>
        <w:t xml:space="preserve"> sa indikatorima i mjerama.</w:t>
      </w:r>
    </w:p>
    <w:p w14:paraId="2BB1CB2E" w14:textId="19866783" w:rsidR="00CC46D3" w:rsidRDefault="00CC46D3" w:rsidP="00B3581E">
      <w:pPr>
        <w:pStyle w:val="tabele"/>
        <w:rPr>
          <w:lang w:val="bs-Latn-BA"/>
        </w:rPr>
      </w:pPr>
      <w:r>
        <w:rPr>
          <w:lang w:val="bs-Latn-BA"/>
        </w:rPr>
        <w:t>Tabela</w:t>
      </w:r>
      <w:r w:rsidR="00F374FA">
        <w:rPr>
          <w:lang w:val="bs-Latn-BA"/>
        </w:rPr>
        <w:t xml:space="preserve"> 32. </w:t>
      </w:r>
      <w:r>
        <w:rPr>
          <w:lang w:val="bs-Latn-BA"/>
        </w:rPr>
        <w:t>Pregled mjera za prioritet 1.2</w:t>
      </w:r>
    </w:p>
    <w:tbl>
      <w:tblPr>
        <w:tblStyle w:val="TableGrid"/>
        <w:tblW w:w="0" w:type="auto"/>
        <w:tblLook w:val="04A0" w:firstRow="1" w:lastRow="0" w:firstColumn="1" w:lastColumn="0" w:noHBand="0" w:noVBand="1"/>
      </w:tblPr>
      <w:tblGrid>
        <w:gridCol w:w="1412"/>
        <w:gridCol w:w="2113"/>
        <w:gridCol w:w="3531"/>
        <w:gridCol w:w="1155"/>
        <w:gridCol w:w="1139"/>
      </w:tblGrid>
      <w:tr w:rsidR="00CC46D3" w:rsidRPr="00CC46D3" w14:paraId="263DAAB1" w14:textId="77777777" w:rsidTr="00D301C4">
        <w:trPr>
          <w:trHeight w:val="298"/>
        </w:trPr>
        <w:tc>
          <w:tcPr>
            <w:tcW w:w="1412" w:type="dxa"/>
            <w:hideMark/>
          </w:tcPr>
          <w:p w14:paraId="5ECC5B4E" w14:textId="77777777" w:rsidR="00CC46D3" w:rsidRPr="00D301C4" w:rsidRDefault="00CC46D3" w:rsidP="00CC46D3">
            <w:pPr>
              <w:jc w:val="center"/>
              <w:rPr>
                <w:rFonts w:ascii="Times New Roman" w:hAnsi="Times New Roman" w:cs="Times New Roman"/>
                <w:b/>
                <w:sz w:val="20"/>
                <w:szCs w:val="20"/>
              </w:rPr>
            </w:pPr>
            <w:r w:rsidRPr="00D301C4">
              <w:rPr>
                <w:rFonts w:ascii="Times New Roman" w:hAnsi="Times New Roman" w:cs="Times New Roman"/>
                <w:b/>
                <w:sz w:val="20"/>
                <w:szCs w:val="20"/>
              </w:rPr>
              <w:t>Redni broj i oznaka</w:t>
            </w:r>
          </w:p>
        </w:tc>
        <w:tc>
          <w:tcPr>
            <w:tcW w:w="2113" w:type="dxa"/>
            <w:noWrap/>
            <w:hideMark/>
          </w:tcPr>
          <w:p w14:paraId="60D7B6FF" w14:textId="77777777" w:rsidR="00CC46D3" w:rsidRPr="00D301C4" w:rsidRDefault="00CC46D3" w:rsidP="00CC46D3">
            <w:pPr>
              <w:jc w:val="center"/>
              <w:rPr>
                <w:rFonts w:ascii="Times New Roman" w:hAnsi="Times New Roman" w:cs="Times New Roman"/>
                <w:b/>
                <w:sz w:val="20"/>
                <w:szCs w:val="20"/>
              </w:rPr>
            </w:pPr>
            <w:r w:rsidRPr="00D301C4">
              <w:rPr>
                <w:rFonts w:ascii="Times New Roman" w:hAnsi="Times New Roman" w:cs="Times New Roman"/>
                <w:b/>
                <w:sz w:val="20"/>
                <w:szCs w:val="20"/>
              </w:rPr>
              <w:t>NAZIV</w:t>
            </w:r>
          </w:p>
        </w:tc>
        <w:tc>
          <w:tcPr>
            <w:tcW w:w="5825" w:type="dxa"/>
            <w:gridSpan w:val="3"/>
            <w:noWrap/>
            <w:hideMark/>
          </w:tcPr>
          <w:p w14:paraId="4E94318C" w14:textId="77777777" w:rsidR="00CC46D3" w:rsidRPr="00D301C4" w:rsidRDefault="00CC46D3" w:rsidP="00CC46D3">
            <w:pPr>
              <w:jc w:val="center"/>
              <w:rPr>
                <w:rFonts w:ascii="Times New Roman" w:hAnsi="Times New Roman" w:cs="Times New Roman"/>
                <w:b/>
                <w:sz w:val="20"/>
                <w:szCs w:val="20"/>
              </w:rPr>
            </w:pPr>
            <w:r w:rsidRPr="00D301C4">
              <w:rPr>
                <w:rFonts w:ascii="Times New Roman" w:hAnsi="Times New Roman" w:cs="Times New Roman"/>
                <w:b/>
                <w:sz w:val="20"/>
                <w:szCs w:val="20"/>
              </w:rPr>
              <w:t>Indikatori</w:t>
            </w:r>
          </w:p>
        </w:tc>
      </w:tr>
      <w:tr w:rsidR="00D301C4" w:rsidRPr="00CC46D3" w14:paraId="52F53521" w14:textId="77777777" w:rsidTr="00D301C4">
        <w:trPr>
          <w:trHeight w:val="286"/>
        </w:trPr>
        <w:tc>
          <w:tcPr>
            <w:tcW w:w="1412" w:type="dxa"/>
            <w:vMerge w:val="restart"/>
            <w:noWrap/>
            <w:vAlign w:val="center"/>
            <w:hideMark/>
          </w:tcPr>
          <w:p w14:paraId="14C127F1" w14:textId="7AF72F6D" w:rsidR="00D301C4" w:rsidRPr="00D301C4" w:rsidRDefault="00D301C4" w:rsidP="00D301C4">
            <w:pPr>
              <w:rPr>
                <w:rFonts w:ascii="Times New Roman" w:hAnsi="Times New Roman" w:cs="Times New Roman"/>
                <w:b/>
                <w:sz w:val="20"/>
                <w:szCs w:val="20"/>
              </w:rPr>
            </w:pPr>
            <w:r w:rsidRPr="00D301C4">
              <w:rPr>
                <w:rFonts w:ascii="Times New Roman" w:hAnsi="Times New Roman" w:cs="Times New Roman"/>
                <w:b/>
                <w:sz w:val="20"/>
                <w:szCs w:val="20"/>
              </w:rPr>
              <w:t xml:space="preserve">  1.2. Prioritet </w:t>
            </w:r>
          </w:p>
          <w:p w14:paraId="26CA122F" w14:textId="1D077E63" w:rsidR="00D301C4" w:rsidRPr="00D301C4" w:rsidRDefault="00D301C4" w:rsidP="00D301C4">
            <w:pPr>
              <w:rPr>
                <w:rFonts w:ascii="Times New Roman" w:hAnsi="Times New Roman" w:cs="Times New Roman"/>
                <w:b/>
                <w:sz w:val="20"/>
                <w:szCs w:val="20"/>
              </w:rPr>
            </w:pPr>
          </w:p>
        </w:tc>
        <w:tc>
          <w:tcPr>
            <w:tcW w:w="2113" w:type="dxa"/>
            <w:vMerge w:val="restart"/>
            <w:noWrap/>
            <w:vAlign w:val="center"/>
            <w:hideMark/>
          </w:tcPr>
          <w:p w14:paraId="3CB2B183" w14:textId="6ABBAA91" w:rsidR="00D301C4" w:rsidRPr="00D301C4" w:rsidRDefault="00D301C4" w:rsidP="00D301C4">
            <w:pPr>
              <w:rPr>
                <w:rFonts w:ascii="Times New Roman" w:hAnsi="Times New Roman" w:cs="Times New Roman"/>
                <w:b/>
                <w:sz w:val="20"/>
                <w:szCs w:val="20"/>
              </w:rPr>
            </w:pPr>
            <w:r w:rsidRPr="00D301C4">
              <w:rPr>
                <w:rFonts w:ascii="Times New Roman" w:hAnsi="Times New Roman" w:cs="Times New Roman"/>
                <w:b/>
                <w:sz w:val="20"/>
                <w:szCs w:val="20"/>
              </w:rPr>
              <w:t>Razviti ruralne sredine koristeći poljoprivredne i šumske resurse</w:t>
            </w:r>
          </w:p>
          <w:p w14:paraId="31284C4C" w14:textId="11EB874B" w:rsidR="00D301C4" w:rsidRPr="00D301C4" w:rsidRDefault="00D301C4" w:rsidP="00D301C4">
            <w:pPr>
              <w:rPr>
                <w:rFonts w:ascii="Times New Roman" w:hAnsi="Times New Roman" w:cs="Times New Roman"/>
                <w:b/>
                <w:sz w:val="20"/>
                <w:szCs w:val="20"/>
              </w:rPr>
            </w:pPr>
          </w:p>
        </w:tc>
        <w:tc>
          <w:tcPr>
            <w:tcW w:w="3531" w:type="dxa"/>
            <w:noWrap/>
            <w:hideMark/>
          </w:tcPr>
          <w:p w14:paraId="7203D46D" w14:textId="77777777" w:rsidR="00D301C4" w:rsidRPr="00D301C4" w:rsidRDefault="00D301C4" w:rsidP="00CC46D3">
            <w:pPr>
              <w:jc w:val="center"/>
              <w:rPr>
                <w:rFonts w:ascii="Times New Roman" w:hAnsi="Times New Roman" w:cs="Times New Roman"/>
                <w:b/>
                <w:sz w:val="20"/>
                <w:szCs w:val="20"/>
              </w:rPr>
            </w:pPr>
            <w:r w:rsidRPr="00D301C4">
              <w:rPr>
                <w:rFonts w:ascii="Times New Roman" w:hAnsi="Times New Roman" w:cs="Times New Roman"/>
                <w:b/>
                <w:sz w:val="20"/>
                <w:szCs w:val="20"/>
              </w:rPr>
              <w:t xml:space="preserve">Indikatori </w:t>
            </w:r>
          </w:p>
        </w:tc>
        <w:tc>
          <w:tcPr>
            <w:tcW w:w="1155" w:type="dxa"/>
            <w:hideMark/>
          </w:tcPr>
          <w:p w14:paraId="17F94B1E" w14:textId="77777777" w:rsidR="00D301C4" w:rsidRPr="00D301C4" w:rsidRDefault="00D301C4" w:rsidP="00CC46D3">
            <w:pPr>
              <w:jc w:val="center"/>
              <w:rPr>
                <w:rFonts w:ascii="Times New Roman" w:hAnsi="Times New Roman" w:cs="Times New Roman"/>
                <w:b/>
                <w:sz w:val="20"/>
                <w:szCs w:val="20"/>
              </w:rPr>
            </w:pPr>
            <w:r w:rsidRPr="00D301C4">
              <w:rPr>
                <w:rFonts w:ascii="Times New Roman" w:hAnsi="Times New Roman" w:cs="Times New Roman"/>
                <w:b/>
                <w:sz w:val="20"/>
                <w:szCs w:val="20"/>
              </w:rPr>
              <w:t>Polazne vrijednosti</w:t>
            </w:r>
          </w:p>
        </w:tc>
        <w:tc>
          <w:tcPr>
            <w:tcW w:w="1139" w:type="dxa"/>
            <w:hideMark/>
          </w:tcPr>
          <w:p w14:paraId="51C37891" w14:textId="77777777" w:rsidR="00D301C4" w:rsidRPr="00D301C4" w:rsidRDefault="00D301C4" w:rsidP="00CC46D3">
            <w:pPr>
              <w:jc w:val="center"/>
              <w:rPr>
                <w:rFonts w:ascii="Times New Roman" w:hAnsi="Times New Roman" w:cs="Times New Roman"/>
                <w:b/>
                <w:sz w:val="20"/>
                <w:szCs w:val="20"/>
              </w:rPr>
            </w:pPr>
            <w:r w:rsidRPr="00D301C4">
              <w:rPr>
                <w:rFonts w:ascii="Times New Roman" w:hAnsi="Times New Roman" w:cs="Times New Roman"/>
                <w:b/>
                <w:sz w:val="20"/>
                <w:szCs w:val="20"/>
              </w:rPr>
              <w:t>Ciljane vrijednosti</w:t>
            </w:r>
          </w:p>
        </w:tc>
      </w:tr>
      <w:tr w:rsidR="00D301C4" w:rsidRPr="00CC46D3" w14:paraId="14D5F2E7" w14:textId="77777777" w:rsidTr="00D301C4">
        <w:trPr>
          <w:trHeight w:val="286"/>
        </w:trPr>
        <w:tc>
          <w:tcPr>
            <w:tcW w:w="1412" w:type="dxa"/>
            <w:vMerge/>
            <w:noWrap/>
            <w:hideMark/>
          </w:tcPr>
          <w:p w14:paraId="240426C1" w14:textId="55E7E858" w:rsidR="00D301C4" w:rsidRPr="00CC46D3" w:rsidRDefault="00D301C4" w:rsidP="00D301C4">
            <w:pPr>
              <w:rPr>
                <w:rFonts w:ascii="Times New Roman" w:hAnsi="Times New Roman" w:cs="Times New Roman"/>
                <w:sz w:val="20"/>
                <w:szCs w:val="20"/>
              </w:rPr>
            </w:pPr>
          </w:p>
        </w:tc>
        <w:tc>
          <w:tcPr>
            <w:tcW w:w="2113" w:type="dxa"/>
            <w:vMerge/>
            <w:noWrap/>
            <w:hideMark/>
          </w:tcPr>
          <w:p w14:paraId="4E4F85F1" w14:textId="0BD41711" w:rsidR="00D301C4" w:rsidRPr="00CC46D3" w:rsidRDefault="00D301C4" w:rsidP="00D301C4">
            <w:pPr>
              <w:rPr>
                <w:rFonts w:ascii="Times New Roman" w:hAnsi="Times New Roman" w:cs="Times New Roman"/>
                <w:sz w:val="20"/>
                <w:szCs w:val="20"/>
              </w:rPr>
            </w:pPr>
          </w:p>
        </w:tc>
        <w:tc>
          <w:tcPr>
            <w:tcW w:w="3531" w:type="dxa"/>
            <w:noWrap/>
            <w:vAlign w:val="center"/>
            <w:hideMark/>
          </w:tcPr>
          <w:p w14:paraId="5BD2417F" w14:textId="6CCEC630" w:rsidR="00D301C4" w:rsidRPr="00CC46D3" w:rsidRDefault="00D301C4" w:rsidP="00D301C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Potpisani ugovori o zakupu poljoprivrednog zemljišta u vlasništvu Grada Goražde</w:t>
            </w:r>
          </w:p>
        </w:tc>
        <w:tc>
          <w:tcPr>
            <w:tcW w:w="1155" w:type="dxa"/>
            <w:vAlign w:val="bottom"/>
            <w:hideMark/>
          </w:tcPr>
          <w:p w14:paraId="2C2781E6" w14:textId="409C3016" w:rsidR="00D301C4" w:rsidRPr="00CC46D3" w:rsidRDefault="00D301C4" w:rsidP="00D301C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w:t>
            </w:r>
          </w:p>
        </w:tc>
        <w:tc>
          <w:tcPr>
            <w:tcW w:w="1139" w:type="dxa"/>
            <w:vAlign w:val="bottom"/>
            <w:hideMark/>
          </w:tcPr>
          <w:p w14:paraId="02AF2974" w14:textId="2D639788" w:rsidR="00D301C4" w:rsidRPr="00CC46D3" w:rsidRDefault="00D301C4" w:rsidP="00D301C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10</w:t>
            </w:r>
          </w:p>
        </w:tc>
      </w:tr>
      <w:tr w:rsidR="00D301C4" w:rsidRPr="00CC46D3" w14:paraId="1D442841" w14:textId="77777777" w:rsidTr="00D301C4">
        <w:trPr>
          <w:trHeight w:val="286"/>
        </w:trPr>
        <w:tc>
          <w:tcPr>
            <w:tcW w:w="1412" w:type="dxa"/>
            <w:vMerge/>
            <w:noWrap/>
            <w:hideMark/>
          </w:tcPr>
          <w:p w14:paraId="6ED43E64" w14:textId="611E905A" w:rsidR="00D301C4" w:rsidRPr="00CC46D3" w:rsidRDefault="00D301C4" w:rsidP="00D301C4">
            <w:pPr>
              <w:rPr>
                <w:rFonts w:ascii="Times New Roman" w:hAnsi="Times New Roman" w:cs="Times New Roman"/>
                <w:sz w:val="20"/>
                <w:szCs w:val="20"/>
              </w:rPr>
            </w:pPr>
          </w:p>
        </w:tc>
        <w:tc>
          <w:tcPr>
            <w:tcW w:w="2113" w:type="dxa"/>
            <w:vMerge/>
            <w:noWrap/>
            <w:hideMark/>
          </w:tcPr>
          <w:p w14:paraId="5F6A7531" w14:textId="5ADAA0F9" w:rsidR="00D301C4" w:rsidRPr="00CC46D3" w:rsidRDefault="00D301C4" w:rsidP="00D301C4">
            <w:pPr>
              <w:rPr>
                <w:rFonts w:ascii="Times New Roman" w:hAnsi="Times New Roman" w:cs="Times New Roman"/>
                <w:sz w:val="20"/>
                <w:szCs w:val="20"/>
              </w:rPr>
            </w:pPr>
          </w:p>
        </w:tc>
        <w:tc>
          <w:tcPr>
            <w:tcW w:w="3531" w:type="dxa"/>
            <w:noWrap/>
            <w:vAlign w:val="center"/>
            <w:hideMark/>
          </w:tcPr>
          <w:p w14:paraId="121EC42D" w14:textId="32B4D8D1" w:rsidR="00D301C4" w:rsidRPr="00CC46D3" w:rsidRDefault="00D301C4" w:rsidP="00D301C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Uspostavljen funkcionalan prostor za trgovinu i otkup  poljoprivrednih proizvoda</w:t>
            </w:r>
          </w:p>
        </w:tc>
        <w:tc>
          <w:tcPr>
            <w:tcW w:w="1155" w:type="dxa"/>
            <w:vAlign w:val="bottom"/>
            <w:hideMark/>
          </w:tcPr>
          <w:p w14:paraId="4158B0FD" w14:textId="026C9AA2" w:rsidR="00D301C4" w:rsidRPr="00CC46D3" w:rsidRDefault="00D301C4" w:rsidP="00D301C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vAlign w:val="bottom"/>
            <w:hideMark/>
          </w:tcPr>
          <w:p w14:paraId="028AAE0F" w14:textId="6D1A2107" w:rsidR="00D301C4" w:rsidRPr="00CC46D3" w:rsidRDefault="00D301C4" w:rsidP="00D301C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5</w:t>
            </w:r>
          </w:p>
        </w:tc>
      </w:tr>
      <w:tr w:rsidR="00D301C4" w:rsidRPr="00CC46D3" w14:paraId="0390F011" w14:textId="77777777" w:rsidTr="00D301C4">
        <w:trPr>
          <w:trHeight w:val="286"/>
        </w:trPr>
        <w:tc>
          <w:tcPr>
            <w:tcW w:w="1412" w:type="dxa"/>
            <w:vMerge/>
            <w:noWrap/>
            <w:hideMark/>
          </w:tcPr>
          <w:p w14:paraId="5AC8FEEF" w14:textId="5A5591DA" w:rsidR="00D301C4" w:rsidRPr="00CC46D3" w:rsidRDefault="00D301C4" w:rsidP="00D301C4">
            <w:pPr>
              <w:rPr>
                <w:rFonts w:ascii="Times New Roman" w:hAnsi="Times New Roman" w:cs="Times New Roman"/>
                <w:sz w:val="20"/>
                <w:szCs w:val="20"/>
              </w:rPr>
            </w:pPr>
          </w:p>
        </w:tc>
        <w:tc>
          <w:tcPr>
            <w:tcW w:w="2113" w:type="dxa"/>
            <w:vMerge/>
            <w:noWrap/>
            <w:hideMark/>
          </w:tcPr>
          <w:p w14:paraId="6BE905F1" w14:textId="3A6F693D" w:rsidR="00D301C4" w:rsidRPr="00CC46D3" w:rsidRDefault="00D301C4" w:rsidP="00D301C4">
            <w:pPr>
              <w:rPr>
                <w:rFonts w:ascii="Times New Roman" w:hAnsi="Times New Roman" w:cs="Times New Roman"/>
                <w:sz w:val="20"/>
                <w:szCs w:val="20"/>
              </w:rPr>
            </w:pPr>
          </w:p>
        </w:tc>
        <w:tc>
          <w:tcPr>
            <w:tcW w:w="3531" w:type="dxa"/>
            <w:vAlign w:val="center"/>
            <w:hideMark/>
          </w:tcPr>
          <w:p w14:paraId="6595D6B3" w14:textId="154C1466" w:rsidR="00D301C4" w:rsidRPr="00CC46D3" w:rsidRDefault="00D301C4" w:rsidP="00D301C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Uspostavljena svakodnevna pijaca</w:t>
            </w:r>
          </w:p>
        </w:tc>
        <w:tc>
          <w:tcPr>
            <w:tcW w:w="1155" w:type="dxa"/>
            <w:vAlign w:val="bottom"/>
            <w:hideMark/>
          </w:tcPr>
          <w:p w14:paraId="405A7D73" w14:textId="6CF6BEC6" w:rsidR="00D301C4" w:rsidRPr="00CC46D3" w:rsidRDefault="00D301C4" w:rsidP="00D301C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vAlign w:val="bottom"/>
            <w:hideMark/>
          </w:tcPr>
          <w:p w14:paraId="6A8B783F" w14:textId="4410EE3E" w:rsidR="00D301C4" w:rsidRPr="00CC46D3" w:rsidRDefault="00D301C4" w:rsidP="00D301C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w:t>
            </w:r>
          </w:p>
        </w:tc>
      </w:tr>
      <w:tr w:rsidR="00D301C4" w:rsidRPr="00CC46D3" w14:paraId="5442C7C6" w14:textId="77777777" w:rsidTr="00D301C4">
        <w:trPr>
          <w:trHeight w:val="286"/>
        </w:trPr>
        <w:tc>
          <w:tcPr>
            <w:tcW w:w="1412" w:type="dxa"/>
            <w:vMerge/>
            <w:noWrap/>
            <w:hideMark/>
          </w:tcPr>
          <w:p w14:paraId="6A567438" w14:textId="50DEB549" w:rsidR="00D301C4" w:rsidRPr="00CC46D3" w:rsidRDefault="00D301C4" w:rsidP="00D301C4">
            <w:pPr>
              <w:rPr>
                <w:rFonts w:ascii="Times New Roman" w:hAnsi="Times New Roman" w:cs="Times New Roman"/>
                <w:sz w:val="20"/>
                <w:szCs w:val="20"/>
              </w:rPr>
            </w:pPr>
          </w:p>
        </w:tc>
        <w:tc>
          <w:tcPr>
            <w:tcW w:w="2113" w:type="dxa"/>
            <w:vMerge/>
            <w:noWrap/>
            <w:hideMark/>
          </w:tcPr>
          <w:p w14:paraId="11B58374" w14:textId="3E504496" w:rsidR="00D301C4" w:rsidRPr="00CC46D3" w:rsidRDefault="00D301C4" w:rsidP="00D301C4">
            <w:pPr>
              <w:rPr>
                <w:rFonts w:ascii="Times New Roman" w:hAnsi="Times New Roman" w:cs="Times New Roman"/>
                <w:sz w:val="20"/>
                <w:szCs w:val="20"/>
              </w:rPr>
            </w:pPr>
          </w:p>
        </w:tc>
        <w:tc>
          <w:tcPr>
            <w:tcW w:w="3531" w:type="dxa"/>
            <w:vAlign w:val="center"/>
            <w:hideMark/>
          </w:tcPr>
          <w:p w14:paraId="7B80BD52" w14:textId="3C1A6F01" w:rsidR="00D301C4" w:rsidRPr="00CC46D3" w:rsidRDefault="00D301C4" w:rsidP="00D301C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izrađenih studija o mogućnosti formiranja novih poslovnih zona u ruralnoj zoni</w:t>
            </w:r>
          </w:p>
        </w:tc>
        <w:tc>
          <w:tcPr>
            <w:tcW w:w="1155" w:type="dxa"/>
            <w:noWrap/>
            <w:vAlign w:val="bottom"/>
            <w:hideMark/>
          </w:tcPr>
          <w:p w14:paraId="14EBFE3C" w14:textId="61C12C3A" w:rsidR="00D301C4" w:rsidRPr="00CC46D3" w:rsidRDefault="00D301C4" w:rsidP="00D301C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noWrap/>
            <w:vAlign w:val="bottom"/>
            <w:hideMark/>
          </w:tcPr>
          <w:p w14:paraId="3C84F89F" w14:textId="57B77E07" w:rsidR="00D301C4" w:rsidRPr="00CC46D3" w:rsidRDefault="00D301C4" w:rsidP="00D301C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w:t>
            </w:r>
          </w:p>
        </w:tc>
      </w:tr>
      <w:tr w:rsidR="00D301C4" w:rsidRPr="00CC46D3" w14:paraId="794138D6" w14:textId="77777777" w:rsidTr="00D301C4">
        <w:trPr>
          <w:trHeight w:val="286"/>
        </w:trPr>
        <w:tc>
          <w:tcPr>
            <w:tcW w:w="1412" w:type="dxa"/>
            <w:vMerge/>
            <w:noWrap/>
            <w:hideMark/>
          </w:tcPr>
          <w:p w14:paraId="20F6D2DE" w14:textId="73E44454" w:rsidR="00D301C4" w:rsidRPr="00CC46D3" w:rsidRDefault="00D301C4" w:rsidP="00D301C4">
            <w:pPr>
              <w:rPr>
                <w:rFonts w:ascii="Times New Roman" w:hAnsi="Times New Roman" w:cs="Times New Roman"/>
                <w:sz w:val="20"/>
                <w:szCs w:val="20"/>
              </w:rPr>
            </w:pPr>
          </w:p>
        </w:tc>
        <w:tc>
          <w:tcPr>
            <w:tcW w:w="2113" w:type="dxa"/>
            <w:vMerge/>
            <w:noWrap/>
            <w:hideMark/>
          </w:tcPr>
          <w:p w14:paraId="3804639E" w14:textId="4648E5F9" w:rsidR="00D301C4" w:rsidRPr="00CC46D3" w:rsidRDefault="00D301C4" w:rsidP="00D301C4">
            <w:pPr>
              <w:rPr>
                <w:rFonts w:ascii="Times New Roman" w:hAnsi="Times New Roman" w:cs="Times New Roman"/>
                <w:sz w:val="20"/>
                <w:szCs w:val="20"/>
              </w:rPr>
            </w:pPr>
          </w:p>
        </w:tc>
        <w:tc>
          <w:tcPr>
            <w:tcW w:w="3531" w:type="dxa"/>
            <w:vAlign w:val="center"/>
            <w:hideMark/>
          </w:tcPr>
          <w:p w14:paraId="1B6E7D7E" w14:textId="5CE4A96A" w:rsidR="00D301C4" w:rsidRPr="00CC46D3" w:rsidRDefault="00D301C4" w:rsidP="00D301C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poslovnih subjekata u novoformiranoj poslovnoj zoni</w:t>
            </w:r>
          </w:p>
        </w:tc>
        <w:tc>
          <w:tcPr>
            <w:tcW w:w="1155" w:type="dxa"/>
            <w:noWrap/>
            <w:vAlign w:val="bottom"/>
            <w:hideMark/>
          </w:tcPr>
          <w:p w14:paraId="78D0FD1F" w14:textId="0F3ECAD4" w:rsidR="00D301C4" w:rsidRPr="00CC46D3" w:rsidRDefault="00D301C4" w:rsidP="00D301C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noWrap/>
            <w:vAlign w:val="bottom"/>
            <w:hideMark/>
          </w:tcPr>
          <w:p w14:paraId="048B90DE" w14:textId="1C805137" w:rsidR="00D301C4" w:rsidRPr="00CC46D3" w:rsidRDefault="00D301C4" w:rsidP="00D301C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3</w:t>
            </w:r>
          </w:p>
        </w:tc>
      </w:tr>
      <w:tr w:rsidR="00D301C4" w:rsidRPr="00CC46D3" w14:paraId="7F25A299" w14:textId="77777777" w:rsidTr="00D301C4">
        <w:trPr>
          <w:trHeight w:val="286"/>
        </w:trPr>
        <w:tc>
          <w:tcPr>
            <w:tcW w:w="1412" w:type="dxa"/>
            <w:vMerge/>
            <w:noWrap/>
            <w:hideMark/>
          </w:tcPr>
          <w:p w14:paraId="562E5FAE" w14:textId="195E16A1" w:rsidR="00D301C4" w:rsidRPr="00CC46D3" w:rsidRDefault="00D301C4" w:rsidP="00D301C4">
            <w:pPr>
              <w:rPr>
                <w:rFonts w:ascii="Times New Roman" w:hAnsi="Times New Roman" w:cs="Times New Roman"/>
                <w:sz w:val="20"/>
                <w:szCs w:val="20"/>
              </w:rPr>
            </w:pPr>
          </w:p>
        </w:tc>
        <w:tc>
          <w:tcPr>
            <w:tcW w:w="2113" w:type="dxa"/>
            <w:vMerge/>
            <w:noWrap/>
            <w:hideMark/>
          </w:tcPr>
          <w:p w14:paraId="4C196C74" w14:textId="5FB60EAB" w:rsidR="00D301C4" w:rsidRPr="00CC46D3" w:rsidRDefault="00D301C4" w:rsidP="00D301C4">
            <w:pPr>
              <w:rPr>
                <w:rFonts w:ascii="Times New Roman" w:hAnsi="Times New Roman" w:cs="Times New Roman"/>
                <w:sz w:val="20"/>
                <w:szCs w:val="20"/>
              </w:rPr>
            </w:pPr>
          </w:p>
        </w:tc>
        <w:tc>
          <w:tcPr>
            <w:tcW w:w="3531" w:type="dxa"/>
            <w:vAlign w:val="center"/>
            <w:hideMark/>
          </w:tcPr>
          <w:p w14:paraId="06627A9B" w14:textId="1D734D7C" w:rsidR="00D301C4" w:rsidRPr="00CC46D3" w:rsidRDefault="00D301C4" w:rsidP="00D301C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novih industrijskih zona u gradu Goraždu</w:t>
            </w:r>
          </w:p>
        </w:tc>
        <w:tc>
          <w:tcPr>
            <w:tcW w:w="1155" w:type="dxa"/>
            <w:noWrap/>
            <w:vAlign w:val="bottom"/>
            <w:hideMark/>
          </w:tcPr>
          <w:p w14:paraId="0B064555" w14:textId="4BDC625F" w:rsidR="00D301C4" w:rsidRPr="00CC46D3" w:rsidRDefault="00D301C4" w:rsidP="00D301C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noWrap/>
            <w:vAlign w:val="bottom"/>
            <w:hideMark/>
          </w:tcPr>
          <w:p w14:paraId="0A9E8A20" w14:textId="5DF9A2F3" w:rsidR="00D301C4" w:rsidRPr="00CC46D3" w:rsidRDefault="00D301C4" w:rsidP="00D301C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w:t>
            </w:r>
          </w:p>
        </w:tc>
      </w:tr>
      <w:tr w:rsidR="00D301C4" w:rsidRPr="00CC46D3" w14:paraId="3ECA757C" w14:textId="77777777" w:rsidTr="00D301C4">
        <w:trPr>
          <w:trHeight w:val="286"/>
        </w:trPr>
        <w:tc>
          <w:tcPr>
            <w:tcW w:w="1412" w:type="dxa"/>
            <w:vMerge/>
            <w:noWrap/>
            <w:hideMark/>
          </w:tcPr>
          <w:p w14:paraId="61DBB187" w14:textId="56446FAF" w:rsidR="00D301C4" w:rsidRPr="00CC46D3" w:rsidRDefault="00D301C4" w:rsidP="00D301C4">
            <w:pPr>
              <w:rPr>
                <w:rFonts w:ascii="Times New Roman" w:hAnsi="Times New Roman" w:cs="Times New Roman"/>
                <w:sz w:val="20"/>
                <w:szCs w:val="20"/>
              </w:rPr>
            </w:pPr>
          </w:p>
        </w:tc>
        <w:tc>
          <w:tcPr>
            <w:tcW w:w="2113" w:type="dxa"/>
            <w:vMerge/>
            <w:noWrap/>
            <w:hideMark/>
          </w:tcPr>
          <w:p w14:paraId="44368240" w14:textId="69D75B10" w:rsidR="00D301C4" w:rsidRPr="00CC46D3" w:rsidRDefault="00D301C4" w:rsidP="00D301C4">
            <w:pPr>
              <w:rPr>
                <w:rFonts w:ascii="Times New Roman" w:hAnsi="Times New Roman" w:cs="Times New Roman"/>
                <w:sz w:val="20"/>
                <w:szCs w:val="20"/>
              </w:rPr>
            </w:pPr>
          </w:p>
        </w:tc>
        <w:tc>
          <w:tcPr>
            <w:tcW w:w="3531" w:type="dxa"/>
            <w:noWrap/>
            <w:vAlign w:val="center"/>
            <w:hideMark/>
          </w:tcPr>
          <w:p w14:paraId="7A2FB4E7" w14:textId="40E56858" w:rsidR="00D301C4" w:rsidRPr="00CC46D3" w:rsidRDefault="00D301C4" w:rsidP="00D301C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otkupnih stanica</w:t>
            </w:r>
          </w:p>
        </w:tc>
        <w:tc>
          <w:tcPr>
            <w:tcW w:w="1155" w:type="dxa"/>
            <w:vAlign w:val="bottom"/>
            <w:hideMark/>
          </w:tcPr>
          <w:p w14:paraId="133BF217" w14:textId="3BDAB87E" w:rsidR="00D301C4" w:rsidRPr="00CC46D3" w:rsidRDefault="00D301C4" w:rsidP="00D301C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vAlign w:val="bottom"/>
            <w:hideMark/>
          </w:tcPr>
          <w:p w14:paraId="7DC30CAE" w14:textId="69539E7C" w:rsidR="00D301C4" w:rsidRPr="00CC46D3" w:rsidRDefault="00D301C4" w:rsidP="00D301C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5</w:t>
            </w:r>
          </w:p>
        </w:tc>
      </w:tr>
      <w:tr w:rsidR="00F248C4" w:rsidRPr="00CC46D3" w14:paraId="4A586AD2" w14:textId="77777777" w:rsidTr="00F248C4">
        <w:trPr>
          <w:trHeight w:val="286"/>
        </w:trPr>
        <w:tc>
          <w:tcPr>
            <w:tcW w:w="1412" w:type="dxa"/>
            <w:vMerge w:val="restart"/>
            <w:noWrap/>
            <w:vAlign w:val="center"/>
            <w:hideMark/>
          </w:tcPr>
          <w:p w14:paraId="707773D6" w14:textId="38C2BAB3" w:rsidR="00F248C4" w:rsidRPr="00F248C4" w:rsidRDefault="00F248C4" w:rsidP="00F248C4">
            <w:pPr>
              <w:rPr>
                <w:rFonts w:ascii="Times New Roman" w:hAnsi="Times New Roman" w:cs="Times New Roman"/>
                <w:b/>
                <w:sz w:val="20"/>
                <w:szCs w:val="20"/>
              </w:rPr>
            </w:pPr>
            <w:r w:rsidRPr="00F248C4">
              <w:rPr>
                <w:rFonts w:ascii="Times New Roman" w:hAnsi="Times New Roman" w:cs="Times New Roman"/>
                <w:b/>
                <w:sz w:val="20"/>
                <w:szCs w:val="20"/>
              </w:rPr>
              <w:t xml:space="preserve">1.2.1. Mjera  </w:t>
            </w:r>
          </w:p>
        </w:tc>
        <w:tc>
          <w:tcPr>
            <w:tcW w:w="2113" w:type="dxa"/>
            <w:vMerge w:val="restart"/>
            <w:noWrap/>
            <w:vAlign w:val="center"/>
            <w:hideMark/>
          </w:tcPr>
          <w:p w14:paraId="31A3C5EA" w14:textId="7AC92E9A" w:rsidR="00F248C4" w:rsidRPr="00F248C4" w:rsidRDefault="00F248C4" w:rsidP="00F248C4">
            <w:pPr>
              <w:rPr>
                <w:rFonts w:ascii="Times New Roman" w:hAnsi="Times New Roman" w:cs="Times New Roman"/>
                <w:b/>
                <w:sz w:val="20"/>
                <w:szCs w:val="20"/>
              </w:rPr>
            </w:pPr>
            <w:r w:rsidRPr="00F248C4">
              <w:rPr>
                <w:rFonts w:ascii="Times New Roman" w:hAnsi="Times New Roman" w:cs="Times New Roman"/>
                <w:b/>
                <w:sz w:val="20"/>
                <w:szCs w:val="20"/>
              </w:rPr>
              <w:t>Unapređenje poljoprivrednih kapaciteta i razvoj sistema za otkup i plasiman poljoprivrednih proizvoda</w:t>
            </w:r>
          </w:p>
        </w:tc>
        <w:tc>
          <w:tcPr>
            <w:tcW w:w="3531" w:type="dxa"/>
            <w:noWrap/>
            <w:hideMark/>
          </w:tcPr>
          <w:p w14:paraId="72EC6E82" w14:textId="77777777" w:rsidR="00F248C4" w:rsidRPr="00F248C4" w:rsidRDefault="00F248C4" w:rsidP="00CC46D3">
            <w:pPr>
              <w:jc w:val="center"/>
              <w:rPr>
                <w:rFonts w:ascii="Times New Roman" w:hAnsi="Times New Roman" w:cs="Times New Roman"/>
                <w:b/>
                <w:sz w:val="20"/>
                <w:szCs w:val="20"/>
              </w:rPr>
            </w:pPr>
            <w:r w:rsidRPr="00F248C4">
              <w:rPr>
                <w:rFonts w:ascii="Times New Roman" w:hAnsi="Times New Roman" w:cs="Times New Roman"/>
                <w:b/>
                <w:sz w:val="20"/>
                <w:szCs w:val="20"/>
              </w:rPr>
              <w:t xml:space="preserve">Indikatori </w:t>
            </w:r>
          </w:p>
        </w:tc>
        <w:tc>
          <w:tcPr>
            <w:tcW w:w="1155" w:type="dxa"/>
            <w:hideMark/>
          </w:tcPr>
          <w:p w14:paraId="73585C85" w14:textId="77777777" w:rsidR="00F248C4" w:rsidRPr="00F248C4" w:rsidRDefault="00F248C4" w:rsidP="00CC46D3">
            <w:pPr>
              <w:jc w:val="center"/>
              <w:rPr>
                <w:rFonts w:ascii="Times New Roman" w:hAnsi="Times New Roman" w:cs="Times New Roman"/>
                <w:b/>
                <w:sz w:val="20"/>
                <w:szCs w:val="20"/>
              </w:rPr>
            </w:pPr>
            <w:r w:rsidRPr="00F248C4">
              <w:rPr>
                <w:rFonts w:ascii="Times New Roman" w:hAnsi="Times New Roman" w:cs="Times New Roman"/>
                <w:b/>
                <w:sz w:val="20"/>
                <w:szCs w:val="20"/>
              </w:rPr>
              <w:t>Polazne vrijednosti</w:t>
            </w:r>
          </w:p>
        </w:tc>
        <w:tc>
          <w:tcPr>
            <w:tcW w:w="1139" w:type="dxa"/>
            <w:hideMark/>
          </w:tcPr>
          <w:p w14:paraId="1FE25EB8" w14:textId="77777777" w:rsidR="00F248C4" w:rsidRPr="00F248C4" w:rsidRDefault="00F248C4" w:rsidP="00CC46D3">
            <w:pPr>
              <w:jc w:val="center"/>
              <w:rPr>
                <w:rFonts w:ascii="Times New Roman" w:hAnsi="Times New Roman" w:cs="Times New Roman"/>
                <w:b/>
                <w:sz w:val="20"/>
                <w:szCs w:val="20"/>
              </w:rPr>
            </w:pPr>
            <w:r w:rsidRPr="00F248C4">
              <w:rPr>
                <w:rFonts w:ascii="Times New Roman" w:hAnsi="Times New Roman" w:cs="Times New Roman"/>
                <w:b/>
                <w:sz w:val="20"/>
                <w:szCs w:val="20"/>
              </w:rPr>
              <w:t>Ciljane vrijednosti</w:t>
            </w:r>
          </w:p>
        </w:tc>
      </w:tr>
      <w:tr w:rsidR="00F248C4" w:rsidRPr="00CC46D3" w14:paraId="4773392A" w14:textId="77777777" w:rsidTr="00FD120C">
        <w:trPr>
          <w:trHeight w:val="286"/>
        </w:trPr>
        <w:tc>
          <w:tcPr>
            <w:tcW w:w="1412" w:type="dxa"/>
            <w:vMerge/>
            <w:noWrap/>
            <w:hideMark/>
          </w:tcPr>
          <w:p w14:paraId="3D06DA0C" w14:textId="339128C8" w:rsidR="00F248C4" w:rsidRPr="00CC46D3" w:rsidRDefault="00F248C4" w:rsidP="00F248C4">
            <w:pPr>
              <w:rPr>
                <w:rFonts w:ascii="Times New Roman" w:hAnsi="Times New Roman" w:cs="Times New Roman"/>
                <w:sz w:val="20"/>
                <w:szCs w:val="20"/>
              </w:rPr>
            </w:pPr>
          </w:p>
        </w:tc>
        <w:tc>
          <w:tcPr>
            <w:tcW w:w="2113" w:type="dxa"/>
            <w:vMerge/>
            <w:noWrap/>
            <w:hideMark/>
          </w:tcPr>
          <w:p w14:paraId="4AE7DD71" w14:textId="601FBF5B" w:rsidR="00F248C4" w:rsidRPr="00CC46D3" w:rsidRDefault="00F248C4" w:rsidP="00F248C4">
            <w:pPr>
              <w:rPr>
                <w:rFonts w:ascii="Times New Roman" w:hAnsi="Times New Roman" w:cs="Times New Roman"/>
                <w:sz w:val="20"/>
                <w:szCs w:val="20"/>
              </w:rPr>
            </w:pPr>
          </w:p>
        </w:tc>
        <w:tc>
          <w:tcPr>
            <w:tcW w:w="3531" w:type="dxa"/>
            <w:noWrap/>
            <w:vAlign w:val="center"/>
            <w:hideMark/>
          </w:tcPr>
          <w:p w14:paraId="3C272526" w14:textId="2161994A" w:rsidR="00F248C4" w:rsidRPr="00CC46D3" w:rsidRDefault="00F248C4" w:rsidP="00F248C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Potpisani ugovori o zakupu poljoprivrednog zemljišta u vlasništvu Grada Goražde</w:t>
            </w:r>
          </w:p>
        </w:tc>
        <w:tc>
          <w:tcPr>
            <w:tcW w:w="1155" w:type="dxa"/>
            <w:vAlign w:val="bottom"/>
            <w:hideMark/>
          </w:tcPr>
          <w:p w14:paraId="44C8E843" w14:textId="67F77F92" w:rsidR="00F248C4" w:rsidRPr="00CC46D3" w:rsidRDefault="00F248C4" w:rsidP="00F248C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w:t>
            </w:r>
          </w:p>
        </w:tc>
        <w:tc>
          <w:tcPr>
            <w:tcW w:w="1139" w:type="dxa"/>
            <w:vAlign w:val="bottom"/>
            <w:hideMark/>
          </w:tcPr>
          <w:p w14:paraId="6A833ACA" w14:textId="3D26E840" w:rsidR="00F248C4" w:rsidRPr="00CC46D3" w:rsidRDefault="00F248C4" w:rsidP="00F248C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10</w:t>
            </w:r>
          </w:p>
        </w:tc>
      </w:tr>
      <w:tr w:rsidR="00F248C4" w:rsidRPr="00CC46D3" w14:paraId="0FD28AF8" w14:textId="77777777" w:rsidTr="00FD120C">
        <w:trPr>
          <w:trHeight w:val="286"/>
        </w:trPr>
        <w:tc>
          <w:tcPr>
            <w:tcW w:w="1412" w:type="dxa"/>
            <w:vMerge/>
            <w:noWrap/>
            <w:hideMark/>
          </w:tcPr>
          <w:p w14:paraId="2A64DBAC" w14:textId="296F09F8" w:rsidR="00F248C4" w:rsidRPr="00CC46D3" w:rsidRDefault="00F248C4" w:rsidP="00F248C4">
            <w:pPr>
              <w:rPr>
                <w:rFonts w:ascii="Times New Roman" w:hAnsi="Times New Roman" w:cs="Times New Roman"/>
                <w:sz w:val="20"/>
                <w:szCs w:val="20"/>
              </w:rPr>
            </w:pPr>
          </w:p>
        </w:tc>
        <w:tc>
          <w:tcPr>
            <w:tcW w:w="2113" w:type="dxa"/>
            <w:vMerge/>
            <w:noWrap/>
            <w:hideMark/>
          </w:tcPr>
          <w:p w14:paraId="7A4C2009" w14:textId="5A6CBC76" w:rsidR="00F248C4" w:rsidRPr="00CC46D3" w:rsidRDefault="00F248C4" w:rsidP="00F248C4">
            <w:pPr>
              <w:rPr>
                <w:rFonts w:ascii="Times New Roman" w:hAnsi="Times New Roman" w:cs="Times New Roman"/>
                <w:sz w:val="20"/>
                <w:szCs w:val="20"/>
              </w:rPr>
            </w:pPr>
          </w:p>
        </w:tc>
        <w:tc>
          <w:tcPr>
            <w:tcW w:w="3531" w:type="dxa"/>
            <w:noWrap/>
            <w:vAlign w:val="center"/>
            <w:hideMark/>
          </w:tcPr>
          <w:p w14:paraId="5575EF35" w14:textId="1BA37B19" w:rsidR="00F248C4" w:rsidRPr="00CC46D3" w:rsidRDefault="00F248C4" w:rsidP="00F248C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Uspostavljen funkcionalan prostor za trgovinu i otkup  poljoprivrednih proizvoda</w:t>
            </w:r>
          </w:p>
        </w:tc>
        <w:tc>
          <w:tcPr>
            <w:tcW w:w="1155" w:type="dxa"/>
            <w:vAlign w:val="bottom"/>
            <w:hideMark/>
          </w:tcPr>
          <w:p w14:paraId="28669A80" w14:textId="0F42CDCF" w:rsidR="00F248C4" w:rsidRPr="00CC46D3" w:rsidRDefault="00F248C4" w:rsidP="00F248C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vAlign w:val="bottom"/>
            <w:hideMark/>
          </w:tcPr>
          <w:p w14:paraId="0341D69A" w14:textId="37BA04CC" w:rsidR="00F248C4" w:rsidRPr="00CC46D3" w:rsidRDefault="00F248C4" w:rsidP="00F248C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5</w:t>
            </w:r>
          </w:p>
        </w:tc>
      </w:tr>
      <w:tr w:rsidR="00F248C4" w:rsidRPr="00CC46D3" w14:paraId="2BC7A195" w14:textId="77777777" w:rsidTr="00FD120C">
        <w:trPr>
          <w:trHeight w:val="286"/>
        </w:trPr>
        <w:tc>
          <w:tcPr>
            <w:tcW w:w="1412" w:type="dxa"/>
            <w:vMerge/>
            <w:noWrap/>
            <w:hideMark/>
          </w:tcPr>
          <w:p w14:paraId="1B2A0857" w14:textId="084EED55" w:rsidR="00F248C4" w:rsidRPr="00CC46D3" w:rsidRDefault="00F248C4" w:rsidP="00F248C4">
            <w:pPr>
              <w:rPr>
                <w:rFonts w:ascii="Times New Roman" w:hAnsi="Times New Roman" w:cs="Times New Roman"/>
                <w:sz w:val="20"/>
                <w:szCs w:val="20"/>
              </w:rPr>
            </w:pPr>
          </w:p>
        </w:tc>
        <w:tc>
          <w:tcPr>
            <w:tcW w:w="2113" w:type="dxa"/>
            <w:vMerge/>
            <w:noWrap/>
            <w:hideMark/>
          </w:tcPr>
          <w:p w14:paraId="368EBD95" w14:textId="3CE65BB3" w:rsidR="00F248C4" w:rsidRPr="00CC46D3" w:rsidRDefault="00F248C4" w:rsidP="00F248C4">
            <w:pPr>
              <w:rPr>
                <w:rFonts w:ascii="Times New Roman" w:hAnsi="Times New Roman" w:cs="Times New Roman"/>
                <w:sz w:val="20"/>
                <w:szCs w:val="20"/>
              </w:rPr>
            </w:pPr>
          </w:p>
        </w:tc>
        <w:tc>
          <w:tcPr>
            <w:tcW w:w="3531" w:type="dxa"/>
            <w:vAlign w:val="center"/>
            <w:hideMark/>
          </w:tcPr>
          <w:p w14:paraId="1D0BDE03" w14:textId="7A6AA685" w:rsidR="00F248C4" w:rsidRPr="00CC46D3" w:rsidRDefault="00F248C4" w:rsidP="00F248C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Uspostavljena svakodnevna pijaca</w:t>
            </w:r>
          </w:p>
        </w:tc>
        <w:tc>
          <w:tcPr>
            <w:tcW w:w="1155" w:type="dxa"/>
            <w:vAlign w:val="bottom"/>
            <w:hideMark/>
          </w:tcPr>
          <w:p w14:paraId="6B50ED9B" w14:textId="0CE69561" w:rsidR="00F248C4" w:rsidRPr="00CC46D3" w:rsidRDefault="00F248C4" w:rsidP="00F248C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vAlign w:val="bottom"/>
            <w:hideMark/>
          </w:tcPr>
          <w:p w14:paraId="1AB84F51" w14:textId="06742D7E" w:rsidR="00F248C4" w:rsidRPr="00CC46D3" w:rsidRDefault="00F248C4" w:rsidP="00F248C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w:t>
            </w:r>
          </w:p>
        </w:tc>
      </w:tr>
      <w:tr w:rsidR="00F248C4" w:rsidRPr="00CC46D3" w14:paraId="46ED12D6" w14:textId="77777777" w:rsidTr="00F248C4">
        <w:trPr>
          <w:trHeight w:val="286"/>
        </w:trPr>
        <w:tc>
          <w:tcPr>
            <w:tcW w:w="1412" w:type="dxa"/>
            <w:vMerge w:val="restart"/>
            <w:noWrap/>
            <w:vAlign w:val="center"/>
            <w:hideMark/>
          </w:tcPr>
          <w:p w14:paraId="5E084B87" w14:textId="0AF9DE82" w:rsidR="00F248C4" w:rsidRPr="00F248C4" w:rsidRDefault="00F248C4" w:rsidP="00F248C4">
            <w:pPr>
              <w:rPr>
                <w:rFonts w:ascii="Times New Roman" w:hAnsi="Times New Roman" w:cs="Times New Roman"/>
                <w:b/>
                <w:sz w:val="20"/>
                <w:szCs w:val="20"/>
              </w:rPr>
            </w:pPr>
            <w:r w:rsidRPr="00F248C4">
              <w:rPr>
                <w:rFonts w:ascii="Times New Roman" w:hAnsi="Times New Roman" w:cs="Times New Roman"/>
                <w:b/>
                <w:sz w:val="20"/>
                <w:szCs w:val="20"/>
              </w:rPr>
              <w:t xml:space="preserve">1.2.2. Mjera </w:t>
            </w:r>
          </w:p>
        </w:tc>
        <w:tc>
          <w:tcPr>
            <w:tcW w:w="2113" w:type="dxa"/>
            <w:vMerge w:val="restart"/>
            <w:noWrap/>
            <w:vAlign w:val="center"/>
            <w:hideMark/>
          </w:tcPr>
          <w:p w14:paraId="7F466244" w14:textId="123D5B19" w:rsidR="00F248C4" w:rsidRPr="00F248C4" w:rsidRDefault="00F248C4" w:rsidP="00F248C4">
            <w:pPr>
              <w:rPr>
                <w:rFonts w:ascii="Times New Roman" w:hAnsi="Times New Roman" w:cs="Times New Roman"/>
                <w:b/>
                <w:sz w:val="20"/>
                <w:szCs w:val="20"/>
              </w:rPr>
            </w:pPr>
            <w:r w:rsidRPr="00F248C4">
              <w:rPr>
                <w:rFonts w:ascii="Times New Roman" w:hAnsi="Times New Roman" w:cs="Times New Roman"/>
                <w:b/>
                <w:sz w:val="20"/>
                <w:szCs w:val="20"/>
              </w:rPr>
              <w:t>Unapređenje poduzetničke infrastrukture i prostorne povezanosti privrede</w:t>
            </w:r>
          </w:p>
        </w:tc>
        <w:tc>
          <w:tcPr>
            <w:tcW w:w="3531" w:type="dxa"/>
            <w:noWrap/>
            <w:hideMark/>
          </w:tcPr>
          <w:p w14:paraId="4A34BDF1" w14:textId="77777777" w:rsidR="00F248C4" w:rsidRPr="00F248C4" w:rsidRDefault="00F248C4" w:rsidP="00CC46D3">
            <w:pPr>
              <w:jc w:val="center"/>
              <w:rPr>
                <w:rFonts w:ascii="Times New Roman" w:hAnsi="Times New Roman" w:cs="Times New Roman"/>
                <w:b/>
                <w:sz w:val="20"/>
                <w:szCs w:val="20"/>
              </w:rPr>
            </w:pPr>
            <w:r w:rsidRPr="00F248C4">
              <w:rPr>
                <w:rFonts w:ascii="Times New Roman" w:hAnsi="Times New Roman" w:cs="Times New Roman"/>
                <w:b/>
                <w:sz w:val="20"/>
                <w:szCs w:val="20"/>
              </w:rPr>
              <w:t xml:space="preserve">Indikatori </w:t>
            </w:r>
          </w:p>
        </w:tc>
        <w:tc>
          <w:tcPr>
            <w:tcW w:w="1155" w:type="dxa"/>
            <w:hideMark/>
          </w:tcPr>
          <w:p w14:paraId="6467AE79" w14:textId="77777777" w:rsidR="00F248C4" w:rsidRPr="00F248C4" w:rsidRDefault="00F248C4" w:rsidP="00CC46D3">
            <w:pPr>
              <w:jc w:val="center"/>
              <w:rPr>
                <w:rFonts w:ascii="Times New Roman" w:hAnsi="Times New Roman" w:cs="Times New Roman"/>
                <w:b/>
                <w:sz w:val="20"/>
                <w:szCs w:val="20"/>
              </w:rPr>
            </w:pPr>
            <w:r w:rsidRPr="00F248C4">
              <w:rPr>
                <w:rFonts w:ascii="Times New Roman" w:hAnsi="Times New Roman" w:cs="Times New Roman"/>
                <w:b/>
                <w:sz w:val="20"/>
                <w:szCs w:val="20"/>
              </w:rPr>
              <w:t>Polazne vrijednosti</w:t>
            </w:r>
          </w:p>
        </w:tc>
        <w:tc>
          <w:tcPr>
            <w:tcW w:w="1139" w:type="dxa"/>
            <w:hideMark/>
          </w:tcPr>
          <w:p w14:paraId="789D55AF" w14:textId="77777777" w:rsidR="00F248C4" w:rsidRPr="00F248C4" w:rsidRDefault="00F248C4" w:rsidP="00CC46D3">
            <w:pPr>
              <w:jc w:val="center"/>
              <w:rPr>
                <w:rFonts w:ascii="Times New Roman" w:hAnsi="Times New Roman" w:cs="Times New Roman"/>
                <w:b/>
                <w:sz w:val="20"/>
                <w:szCs w:val="20"/>
              </w:rPr>
            </w:pPr>
            <w:r w:rsidRPr="00F248C4">
              <w:rPr>
                <w:rFonts w:ascii="Times New Roman" w:hAnsi="Times New Roman" w:cs="Times New Roman"/>
                <w:b/>
                <w:sz w:val="20"/>
                <w:szCs w:val="20"/>
              </w:rPr>
              <w:t>Ciljane vrijednosti</w:t>
            </w:r>
          </w:p>
        </w:tc>
      </w:tr>
      <w:tr w:rsidR="00F248C4" w:rsidRPr="00CC46D3" w14:paraId="0DF3C7F5" w14:textId="77777777" w:rsidTr="00FD120C">
        <w:trPr>
          <w:trHeight w:val="286"/>
        </w:trPr>
        <w:tc>
          <w:tcPr>
            <w:tcW w:w="1412" w:type="dxa"/>
            <w:vMerge/>
            <w:noWrap/>
            <w:hideMark/>
          </w:tcPr>
          <w:p w14:paraId="0FF863C0" w14:textId="07211CDD" w:rsidR="00F248C4" w:rsidRPr="00CC46D3" w:rsidRDefault="00F248C4" w:rsidP="00F248C4">
            <w:pPr>
              <w:rPr>
                <w:rFonts w:ascii="Times New Roman" w:hAnsi="Times New Roman" w:cs="Times New Roman"/>
                <w:sz w:val="20"/>
                <w:szCs w:val="20"/>
              </w:rPr>
            </w:pPr>
          </w:p>
        </w:tc>
        <w:tc>
          <w:tcPr>
            <w:tcW w:w="2113" w:type="dxa"/>
            <w:vMerge/>
            <w:noWrap/>
            <w:hideMark/>
          </w:tcPr>
          <w:p w14:paraId="47178595" w14:textId="76C4B7CF" w:rsidR="00F248C4" w:rsidRPr="00CC46D3" w:rsidRDefault="00F248C4" w:rsidP="00F248C4">
            <w:pPr>
              <w:rPr>
                <w:rFonts w:ascii="Times New Roman" w:hAnsi="Times New Roman" w:cs="Times New Roman"/>
                <w:sz w:val="20"/>
                <w:szCs w:val="20"/>
              </w:rPr>
            </w:pPr>
          </w:p>
        </w:tc>
        <w:tc>
          <w:tcPr>
            <w:tcW w:w="3531" w:type="dxa"/>
            <w:noWrap/>
            <w:vAlign w:val="center"/>
            <w:hideMark/>
          </w:tcPr>
          <w:p w14:paraId="6C6C6DE2" w14:textId="1A76EC40" w:rsidR="00F248C4" w:rsidRPr="00CC46D3" w:rsidRDefault="00F248C4" w:rsidP="00F248C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izrađenih studija o mogućnosti formiranja novih poslovnih zona u ruralnoj zoni</w:t>
            </w:r>
          </w:p>
        </w:tc>
        <w:tc>
          <w:tcPr>
            <w:tcW w:w="1155" w:type="dxa"/>
            <w:vAlign w:val="bottom"/>
            <w:hideMark/>
          </w:tcPr>
          <w:p w14:paraId="16C05F41" w14:textId="686E8406" w:rsidR="00F248C4" w:rsidRPr="00CC46D3" w:rsidRDefault="00F248C4" w:rsidP="00F248C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vAlign w:val="bottom"/>
            <w:hideMark/>
          </w:tcPr>
          <w:p w14:paraId="6D1306AB" w14:textId="114F15BC" w:rsidR="00F248C4" w:rsidRPr="00CC46D3" w:rsidRDefault="00F248C4" w:rsidP="00F248C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w:t>
            </w:r>
          </w:p>
        </w:tc>
      </w:tr>
      <w:tr w:rsidR="00F248C4" w:rsidRPr="00CC46D3" w14:paraId="284D5709" w14:textId="77777777" w:rsidTr="00FD120C">
        <w:trPr>
          <w:trHeight w:val="286"/>
        </w:trPr>
        <w:tc>
          <w:tcPr>
            <w:tcW w:w="1412" w:type="dxa"/>
            <w:vMerge/>
            <w:noWrap/>
            <w:hideMark/>
          </w:tcPr>
          <w:p w14:paraId="5C4AC2F7" w14:textId="78C005BF" w:rsidR="00F248C4" w:rsidRPr="00CC46D3" w:rsidRDefault="00F248C4" w:rsidP="00F248C4">
            <w:pPr>
              <w:rPr>
                <w:rFonts w:ascii="Times New Roman" w:hAnsi="Times New Roman" w:cs="Times New Roman"/>
                <w:sz w:val="20"/>
                <w:szCs w:val="20"/>
              </w:rPr>
            </w:pPr>
          </w:p>
        </w:tc>
        <w:tc>
          <w:tcPr>
            <w:tcW w:w="2113" w:type="dxa"/>
            <w:vMerge/>
            <w:noWrap/>
            <w:hideMark/>
          </w:tcPr>
          <w:p w14:paraId="3B266A14" w14:textId="55F4648B" w:rsidR="00F248C4" w:rsidRPr="00CC46D3" w:rsidRDefault="00F248C4" w:rsidP="00F248C4">
            <w:pPr>
              <w:rPr>
                <w:rFonts w:ascii="Times New Roman" w:hAnsi="Times New Roman" w:cs="Times New Roman"/>
                <w:sz w:val="20"/>
                <w:szCs w:val="20"/>
              </w:rPr>
            </w:pPr>
          </w:p>
        </w:tc>
        <w:tc>
          <w:tcPr>
            <w:tcW w:w="3531" w:type="dxa"/>
            <w:noWrap/>
            <w:vAlign w:val="center"/>
            <w:hideMark/>
          </w:tcPr>
          <w:p w14:paraId="4BC04DC4" w14:textId="2EE3FB89" w:rsidR="00F248C4" w:rsidRPr="00CC46D3" w:rsidRDefault="00F248C4" w:rsidP="00F248C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poslovnih subjekata u novoformiranoj poslovnoj zoni</w:t>
            </w:r>
          </w:p>
        </w:tc>
        <w:tc>
          <w:tcPr>
            <w:tcW w:w="1155" w:type="dxa"/>
            <w:vAlign w:val="bottom"/>
            <w:hideMark/>
          </w:tcPr>
          <w:p w14:paraId="2B744381" w14:textId="4CC672B6" w:rsidR="00F248C4" w:rsidRPr="00CC46D3" w:rsidRDefault="00F248C4" w:rsidP="00F248C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vAlign w:val="bottom"/>
            <w:hideMark/>
          </w:tcPr>
          <w:p w14:paraId="264E6389" w14:textId="4649C2D0" w:rsidR="00F248C4" w:rsidRPr="00CC46D3" w:rsidRDefault="00F248C4" w:rsidP="00F248C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3</w:t>
            </w:r>
          </w:p>
        </w:tc>
      </w:tr>
      <w:tr w:rsidR="00F248C4" w:rsidRPr="00CC46D3" w14:paraId="33B7AC3D" w14:textId="77777777" w:rsidTr="00FD120C">
        <w:trPr>
          <w:trHeight w:val="286"/>
        </w:trPr>
        <w:tc>
          <w:tcPr>
            <w:tcW w:w="1412" w:type="dxa"/>
            <w:vMerge/>
            <w:noWrap/>
            <w:hideMark/>
          </w:tcPr>
          <w:p w14:paraId="3A10CD0F" w14:textId="2948DF58" w:rsidR="00F248C4" w:rsidRPr="00CC46D3" w:rsidRDefault="00F248C4" w:rsidP="00F248C4">
            <w:pPr>
              <w:rPr>
                <w:rFonts w:ascii="Times New Roman" w:hAnsi="Times New Roman" w:cs="Times New Roman"/>
                <w:sz w:val="20"/>
                <w:szCs w:val="20"/>
              </w:rPr>
            </w:pPr>
          </w:p>
        </w:tc>
        <w:tc>
          <w:tcPr>
            <w:tcW w:w="2113" w:type="dxa"/>
            <w:vMerge/>
            <w:noWrap/>
            <w:hideMark/>
          </w:tcPr>
          <w:p w14:paraId="31979BA8" w14:textId="4949D881" w:rsidR="00F248C4" w:rsidRPr="00CC46D3" w:rsidRDefault="00F248C4" w:rsidP="00F248C4">
            <w:pPr>
              <w:rPr>
                <w:rFonts w:ascii="Times New Roman" w:hAnsi="Times New Roman" w:cs="Times New Roman"/>
                <w:sz w:val="20"/>
                <w:szCs w:val="20"/>
              </w:rPr>
            </w:pPr>
          </w:p>
        </w:tc>
        <w:tc>
          <w:tcPr>
            <w:tcW w:w="3531" w:type="dxa"/>
            <w:vAlign w:val="center"/>
            <w:hideMark/>
          </w:tcPr>
          <w:p w14:paraId="203B4264" w14:textId="64CD6628" w:rsidR="00F248C4" w:rsidRPr="00CC46D3" w:rsidRDefault="00F248C4" w:rsidP="00F248C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novih industrijskih zona u gradu Goraždu</w:t>
            </w:r>
          </w:p>
        </w:tc>
        <w:tc>
          <w:tcPr>
            <w:tcW w:w="1155" w:type="dxa"/>
            <w:vAlign w:val="bottom"/>
            <w:hideMark/>
          </w:tcPr>
          <w:p w14:paraId="1C6EBF50" w14:textId="24A72D5F" w:rsidR="00F248C4" w:rsidRPr="00CC46D3" w:rsidRDefault="00F248C4" w:rsidP="00F248C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vAlign w:val="bottom"/>
            <w:hideMark/>
          </w:tcPr>
          <w:p w14:paraId="5FAE1064" w14:textId="3A865CDC" w:rsidR="00F248C4" w:rsidRPr="00CC46D3" w:rsidRDefault="00F248C4" w:rsidP="00F248C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w:t>
            </w:r>
          </w:p>
        </w:tc>
      </w:tr>
      <w:tr w:rsidR="00F248C4" w:rsidRPr="00CC46D3" w14:paraId="0B9692B9" w14:textId="77777777" w:rsidTr="00F248C4">
        <w:trPr>
          <w:trHeight w:val="298"/>
        </w:trPr>
        <w:tc>
          <w:tcPr>
            <w:tcW w:w="1412" w:type="dxa"/>
            <w:vMerge w:val="restart"/>
            <w:noWrap/>
            <w:vAlign w:val="center"/>
          </w:tcPr>
          <w:p w14:paraId="2E018F42" w14:textId="7EE3D098" w:rsidR="00F248C4" w:rsidRPr="00F248C4" w:rsidRDefault="00F248C4" w:rsidP="00F248C4">
            <w:pPr>
              <w:rPr>
                <w:rFonts w:ascii="Times New Roman" w:hAnsi="Times New Roman" w:cs="Times New Roman"/>
                <w:b/>
                <w:sz w:val="20"/>
                <w:szCs w:val="20"/>
              </w:rPr>
            </w:pPr>
            <w:r w:rsidRPr="00F248C4">
              <w:rPr>
                <w:rFonts w:ascii="Times New Roman" w:hAnsi="Times New Roman" w:cs="Times New Roman"/>
                <w:b/>
                <w:sz w:val="20"/>
                <w:szCs w:val="20"/>
              </w:rPr>
              <w:t>1.2.3. Mjera</w:t>
            </w:r>
          </w:p>
        </w:tc>
        <w:tc>
          <w:tcPr>
            <w:tcW w:w="2113" w:type="dxa"/>
            <w:vMerge w:val="restart"/>
            <w:noWrap/>
            <w:vAlign w:val="center"/>
          </w:tcPr>
          <w:p w14:paraId="0CE19F70" w14:textId="24E6B4D8" w:rsidR="00F248C4" w:rsidRPr="00F248C4" w:rsidRDefault="00F248C4" w:rsidP="00F248C4">
            <w:pPr>
              <w:rPr>
                <w:rFonts w:ascii="Times New Roman" w:hAnsi="Times New Roman" w:cs="Times New Roman"/>
                <w:b/>
                <w:sz w:val="20"/>
                <w:szCs w:val="20"/>
              </w:rPr>
            </w:pPr>
            <w:r w:rsidRPr="00F248C4">
              <w:rPr>
                <w:rFonts w:ascii="Times New Roman" w:hAnsi="Times New Roman" w:cs="Times New Roman"/>
                <w:b/>
                <w:sz w:val="20"/>
                <w:szCs w:val="20"/>
              </w:rPr>
              <w:t>Korištenje šumskih resursa za održivi ruralni razvoj</w:t>
            </w:r>
          </w:p>
        </w:tc>
        <w:tc>
          <w:tcPr>
            <w:tcW w:w="3531" w:type="dxa"/>
            <w:noWrap/>
          </w:tcPr>
          <w:p w14:paraId="46AE319A" w14:textId="3CAC4076" w:rsidR="00F248C4" w:rsidRPr="00F248C4" w:rsidRDefault="00F248C4" w:rsidP="00CC46D3">
            <w:pPr>
              <w:rPr>
                <w:rFonts w:ascii="Times New Roman" w:hAnsi="Times New Roman" w:cs="Times New Roman"/>
                <w:b/>
                <w:sz w:val="20"/>
                <w:szCs w:val="20"/>
              </w:rPr>
            </w:pPr>
            <w:r w:rsidRPr="00F248C4">
              <w:rPr>
                <w:rFonts w:ascii="Times New Roman" w:hAnsi="Times New Roman" w:cs="Times New Roman"/>
                <w:b/>
                <w:sz w:val="20"/>
                <w:szCs w:val="20"/>
              </w:rPr>
              <w:t xml:space="preserve">Indikatori </w:t>
            </w:r>
          </w:p>
        </w:tc>
        <w:tc>
          <w:tcPr>
            <w:tcW w:w="1155" w:type="dxa"/>
            <w:noWrap/>
          </w:tcPr>
          <w:p w14:paraId="23B1B757" w14:textId="3731BF44" w:rsidR="00F248C4" w:rsidRPr="00F248C4" w:rsidRDefault="00F248C4" w:rsidP="00F248C4">
            <w:pPr>
              <w:jc w:val="center"/>
              <w:rPr>
                <w:rFonts w:ascii="Times New Roman" w:hAnsi="Times New Roman" w:cs="Times New Roman"/>
                <w:b/>
                <w:sz w:val="20"/>
                <w:szCs w:val="20"/>
              </w:rPr>
            </w:pPr>
            <w:r w:rsidRPr="00F248C4">
              <w:rPr>
                <w:rFonts w:ascii="Times New Roman" w:hAnsi="Times New Roman" w:cs="Times New Roman"/>
                <w:b/>
                <w:sz w:val="20"/>
                <w:szCs w:val="20"/>
              </w:rPr>
              <w:t>Polazne vrijednosti</w:t>
            </w:r>
          </w:p>
        </w:tc>
        <w:tc>
          <w:tcPr>
            <w:tcW w:w="1139" w:type="dxa"/>
            <w:noWrap/>
          </w:tcPr>
          <w:p w14:paraId="73D348A3" w14:textId="0A8369B9" w:rsidR="00F248C4" w:rsidRPr="00F248C4" w:rsidRDefault="00F248C4" w:rsidP="00F248C4">
            <w:pPr>
              <w:jc w:val="center"/>
              <w:rPr>
                <w:rFonts w:ascii="Times New Roman" w:hAnsi="Times New Roman" w:cs="Times New Roman"/>
                <w:b/>
                <w:sz w:val="20"/>
                <w:szCs w:val="20"/>
              </w:rPr>
            </w:pPr>
            <w:r w:rsidRPr="00F248C4">
              <w:rPr>
                <w:rFonts w:ascii="Times New Roman" w:hAnsi="Times New Roman" w:cs="Times New Roman"/>
                <w:b/>
                <w:sz w:val="20"/>
                <w:szCs w:val="20"/>
              </w:rPr>
              <w:t>Ciljane vrijednosti</w:t>
            </w:r>
          </w:p>
        </w:tc>
      </w:tr>
      <w:tr w:rsidR="00F248C4" w:rsidRPr="00CC46D3" w14:paraId="5DD1645F" w14:textId="77777777" w:rsidTr="00FD120C">
        <w:trPr>
          <w:trHeight w:val="298"/>
        </w:trPr>
        <w:tc>
          <w:tcPr>
            <w:tcW w:w="1412" w:type="dxa"/>
            <w:vMerge/>
            <w:noWrap/>
          </w:tcPr>
          <w:p w14:paraId="4C4ABD43" w14:textId="77777777" w:rsidR="00F248C4" w:rsidRPr="00CC46D3" w:rsidRDefault="00F248C4" w:rsidP="00F248C4">
            <w:pPr>
              <w:rPr>
                <w:rFonts w:ascii="Times New Roman" w:hAnsi="Times New Roman" w:cs="Times New Roman"/>
                <w:sz w:val="20"/>
                <w:szCs w:val="20"/>
              </w:rPr>
            </w:pPr>
          </w:p>
        </w:tc>
        <w:tc>
          <w:tcPr>
            <w:tcW w:w="2113" w:type="dxa"/>
            <w:vMerge/>
            <w:noWrap/>
          </w:tcPr>
          <w:p w14:paraId="6A4B81A3" w14:textId="77777777" w:rsidR="00F248C4" w:rsidRPr="00CC46D3" w:rsidRDefault="00F248C4" w:rsidP="00F248C4">
            <w:pPr>
              <w:rPr>
                <w:rFonts w:ascii="Times New Roman" w:hAnsi="Times New Roman" w:cs="Times New Roman"/>
                <w:sz w:val="20"/>
                <w:szCs w:val="20"/>
              </w:rPr>
            </w:pPr>
          </w:p>
        </w:tc>
        <w:tc>
          <w:tcPr>
            <w:tcW w:w="3531" w:type="dxa"/>
            <w:noWrap/>
            <w:vAlign w:val="center"/>
          </w:tcPr>
          <w:p w14:paraId="6DB9434C" w14:textId="7BD15CFC" w:rsidR="00F248C4" w:rsidRPr="00CC46D3" w:rsidRDefault="00F248C4" w:rsidP="00F248C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otkupnih stanica</w:t>
            </w:r>
          </w:p>
        </w:tc>
        <w:tc>
          <w:tcPr>
            <w:tcW w:w="1155" w:type="dxa"/>
            <w:noWrap/>
            <w:vAlign w:val="bottom"/>
          </w:tcPr>
          <w:p w14:paraId="7757A8D3" w14:textId="29E91F6B" w:rsidR="00F248C4" w:rsidRPr="00CC46D3" w:rsidRDefault="00F248C4" w:rsidP="00F248C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noWrap/>
            <w:vAlign w:val="bottom"/>
          </w:tcPr>
          <w:p w14:paraId="78F4AE58" w14:textId="6F6706B0" w:rsidR="00F248C4" w:rsidRPr="00CC46D3" w:rsidRDefault="00F248C4" w:rsidP="00F248C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5</w:t>
            </w:r>
          </w:p>
        </w:tc>
      </w:tr>
    </w:tbl>
    <w:p w14:paraId="7AC38D85" w14:textId="77777777" w:rsidR="00AE3FFA" w:rsidRPr="006A5238" w:rsidRDefault="00AE3FFA" w:rsidP="00AE3FFA">
      <w:pPr>
        <w:spacing w:line="240" w:lineRule="auto"/>
        <w:rPr>
          <w:rFonts w:ascii="Times New Roman" w:hAnsi="Times New Roman" w:cs="Times New Roman"/>
          <w:color w:val="000000" w:themeColor="text1"/>
          <w:sz w:val="20"/>
          <w:szCs w:val="24"/>
          <w:lang w:val="bs-Latn-BA"/>
        </w:rPr>
      </w:pPr>
      <w:r w:rsidRPr="006A5238">
        <w:rPr>
          <w:rFonts w:ascii="Times New Roman" w:hAnsi="Times New Roman" w:cs="Times New Roman"/>
          <w:color w:val="000000" w:themeColor="text1"/>
          <w:sz w:val="20"/>
          <w:szCs w:val="24"/>
          <w:lang w:val="bs-Latn-BA"/>
        </w:rPr>
        <w:t>Izvor: Autori</w:t>
      </w:r>
    </w:p>
    <w:p w14:paraId="6276E94F" w14:textId="2AAB5634" w:rsidR="004E26FD" w:rsidRPr="00941F9F" w:rsidRDefault="00941F9F" w:rsidP="00AE3FFA">
      <w:pPr>
        <w:jc w:val="both"/>
        <w:rPr>
          <w:rFonts w:ascii="Times New Roman" w:hAnsi="Times New Roman" w:cs="Times New Roman"/>
          <w:b/>
          <w:sz w:val="24"/>
          <w:szCs w:val="24"/>
        </w:rPr>
      </w:pPr>
      <w:r>
        <w:rPr>
          <w:rFonts w:ascii="Times New Roman" w:hAnsi="Times New Roman" w:cs="Times New Roman"/>
          <w:b/>
          <w:sz w:val="24"/>
          <w:szCs w:val="24"/>
        </w:rPr>
        <w:t xml:space="preserve">Mjera </w:t>
      </w:r>
      <w:r w:rsidR="004E26FD" w:rsidRPr="00941F9F">
        <w:rPr>
          <w:rFonts w:ascii="Times New Roman" w:hAnsi="Times New Roman" w:cs="Times New Roman"/>
          <w:b/>
          <w:sz w:val="24"/>
          <w:szCs w:val="24"/>
        </w:rPr>
        <w:t>1.2.1. Unapređenje poljoprivrednih kapaciteta i razvoj sistema za otkup i plasiman poljoprivrednih proizvoda</w:t>
      </w:r>
    </w:p>
    <w:p w14:paraId="433FEA68" w14:textId="15CEFB81" w:rsidR="00941F9F" w:rsidRDefault="00941F9F" w:rsidP="00941F9F">
      <w:pPr>
        <w:spacing w:after="0"/>
        <w:jc w:val="both"/>
        <w:rPr>
          <w:rFonts w:ascii="Times New Roman" w:hAnsi="Times New Roman" w:cs="Times New Roman"/>
          <w:color w:val="FF0000"/>
          <w:sz w:val="24"/>
          <w:szCs w:val="24"/>
        </w:rPr>
      </w:pPr>
      <w:r w:rsidRPr="00941F9F">
        <w:rPr>
          <w:rFonts w:ascii="Times New Roman" w:hAnsi="Times New Roman" w:cs="Times New Roman"/>
          <w:sz w:val="24"/>
          <w:szCs w:val="24"/>
        </w:rPr>
        <w:t>Mjera ima za cilj da organizacijom sistema otkupa i prodaje poljoprivrednih proizvoda proširi mogućnosti ostvarivanja prihoda za stanovnike ruralnih područja. Podrška organizaciji otkupa poljoprivrednih proizvoda i šumskih plodova</w:t>
      </w:r>
      <w:r w:rsidR="00CF6E5C">
        <w:rPr>
          <w:rFonts w:ascii="Times New Roman" w:hAnsi="Times New Roman" w:cs="Times New Roman"/>
          <w:sz w:val="24"/>
          <w:szCs w:val="24"/>
        </w:rPr>
        <w:t>,</w:t>
      </w:r>
      <w:r w:rsidRPr="00941F9F">
        <w:rPr>
          <w:rFonts w:ascii="Times New Roman" w:hAnsi="Times New Roman" w:cs="Times New Roman"/>
          <w:sz w:val="24"/>
          <w:szCs w:val="24"/>
        </w:rPr>
        <w:t xml:space="preserve"> kao i obezbjeđenja prostora za plasman proizvoda.</w:t>
      </w:r>
      <w:r w:rsidRPr="00941F9F">
        <w:rPr>
          <w:rFonts w:ascii="Times New Roman" w:hAnsi="Times New Roman" w:cs="Times New Roman"/>
          <w:color w:val="FF0000"/>
          <w:sz w:val="24"/>
          <w:szCs w:val="24"/>
        </w:rPr>
        <w:tab/>
      </w:r>
    </w:p>
    <w:p w14:paraId="6E491352" w14:textId="77777777" w:rsidR="00941F9F" w:rsidRDefault="00941F9F" w:rsidP="00941F9F">
      <w:pPr>
        <w:spacing w:after="0"/>
        <w:jc w:val="both"/>
        <w:rPr>
          <w:rFonts w:ascii="Times New Roman" w:hAnsi="Times New Roman" w:cs="Times New Roman"/>
          <w:sz w:val="24"/>
          <w:szCs w:val="24"/>
        </w:rPr>
      </w:pPr>
      <w:r>
        <w:rPr>
          <w:rFonts w:ascii="Times New Roman" w:hAnsi="Times New Roman" w:cs="Times New Roman"/>
          <w:sz w:val="24"/>
          <w:szCs w:val="24"/>
        </w:rPr>
        <w:t>Doprinos mjere se odnosi na p</w:t>
      </w:r>
      <w:r w:rsidRPr="00941F9F">
        <w:rPr>
          <w:rFonts w:ascii="Times New Roman" w:hAnsi="Times New Roman" w:cs="Times New Roman"/>
          <w:sz w:val="24"/>
          <w:szCs w:val="24"/>
        </w:rPr>
        <w:t xml:space="preserve">ostepeno </w:t>
      </w:r>
      <w:r>
        <w:rPr>
          <w:rFonts w:ascii="Times New Roman" w:hAnsi="Times New Roman" w:cs="Times New Roman"/>
          <w:sz w:val="24"/>
          <w:szCs w:val="24"/>
        </w:rPr>
        <w:t>povećanje</w:t>
      </w:r>
      <w:r w:rsidRPr="00941F9F">
        <w:rPr>
          <w:rFonts w:ascii="Times New Roman" w:hAnsi="Times New Roman" w:cs="Times New Roman"/>
          <w:sz w:val="24"/>
          <w:szCs w:val="24"/>
        </w:rPr>
        <w:t xml:space="preserve"> obim</w:t>
      </w:r>
      <w:r>
        <w:rPr>
          <w:rFonts w:ascii="Times New Roman" w:hAnsi="Times New Roman" w:cs="Times New Roman"/>
          <w:sz w:val="24"/>
          <w:szCs w:val="24"/>
        </w:rPr>
        <w:t>a</w:t>
      </w:r>
      <w:r w:rsidRPr="00941F9F">
        <w:rPr>
          <w:rFonts w:ascii="Times New Roman" w:hAnsi="Times New Roman" w:cs="Times New Roman"/>
          <w:sz w:val="24"/>
          <w:szCs w:val="24"/>
        </w:rPr>
        <w:t xml:space="preserve"> proizvodnje, a kroz povećanje broja objekata za trgovinu i otkup povaćavat će se i prihodi ruralnog stanovništva. Ove aktivnosti trebaju dovesti do smanjenja odlazaka iz ruralnih prostora.</w:t>
      </w:r>
      <w:r w:rsidRPr="00941F9F">
        <w:rPr>
          <w:rFonts w:ascii="Times New Roman" w:hAnsi="Times New Roman" w:cs="Times New Roman"/>
          <w:sz w:val="24"/>
          <w:szCs w:val="24"/>
        </w:rPr>
        <w:tab/>
      </w:r>
      <w:r w:rsidRPr="00941F9F">
        <w:rPr>
          <w:rFonts w:ascii="Times New Roman" w:hAnsi="Times New Roman" w:cs="Times New Roman"/>
          <w:sz w:val="24"/>
          <w:szCs w:val="24"/>
        </w:rPr>
        <w:tab/>
      </w:r>
    </w:p>
    <w:p w14:paraId="32469BF7" w14:textId="7298E2FE" w:rsidR="00941F9F" w:rsidRPr="00941F9F" w:rsidRDefault="00941F9F" w:rsidP="00941F9F">
      <w:pPr>
        <w:spacing w:after="0"/>
        <w:jc w:val="both"/>
        <w:rPr>
          <w:rFonts w:ascii="Times New Roman" w:hAnsi="Times New Roman" w:cs="Times New Roman"/>
          <w:color w:val="FF0000"/>
          <w:sz w:val="24"/>
          <w:szCs w:val="24"/>
        </w:rPr>
      </w:pPr>
      <w:r w:rsidRPr="00941F9F">
        <w:rPr>
          <w:rFonts w:ascii="Times New Roman" w:hAnsi="Times New Roman" w:cs="Times New Roman"/>
          <w:color w:val="FF0000"/>
          <w:sz w:val="24"/>
          <w:szCs w:val="24"/>
        </w:rPr>
        <w:tab/>
      </w:r>
    </w:p>
    <w:p w14:paraId="2E94A320" w14:textId="071A7DBE" w:rsidR="004E26FD" w:rsidRPr="00590278" w:rsidRDefault="004E26FD" w:rsidP="00AE3FFA">
      <w:pPr>
        <w:jc w:val="both"/>
        <w:rPr>
          <w:rFonts w:ascii="Times New Roman" w:hAnsi="Times New Roman" w:cs="Times New Roman"/>
          <w:b/>
          <w:color w:val="000000" w:themeColor="text1"/>
          <w:sz w:val="24"/>
          <w:szCs w:val="24"/>
        </w:rPr>
      </w:pPr>
      <w:r w:rsidRPr="00590278">
        <w:rPr>
          <w:rFonts w:ascii="Times New Roman" w:hAnsi="Times New Roman" w:cs="Times New Roman"/>
          <w:b/>
          <w:color w:val="000000" w:themeColor="text1"/>
          <w:sz w:val="24"/>
          <w:szCs w:val="24"/>
        </w:rPr>
        <w:t>Mjera 1.2.2. Unapređenje poduzetničke infrastrukture i prostorne povezanosti privrede</w:t>
      </w:r>
    </w:p>
    <w:p w14:paraId="059BCCFF" w14:textId="77777777" w:rsidR="00590278" w:rsidRDefault="00590278" w:rsidP="00AE3FFA">
      <w:pPr>
        <w:jc w:val="both"/>
        <w:rPr>
          <w:rFonts w:ascii="Times New Roman" w:hAnsi="Times New Roman" w:cs="Times New Roman"/>
          <w:color w:val="FF0000"/>
          <w:sz w:val="24"/>
          <w:szCs w:val="24"/>
        </w:rPr>
      </w:pPr>
      <w:r w:rsidRPr="00590278">
        <w:rPr>
          <w:rFonts w:ascii="Times New Roman" w:hAnsi="Times New Roman" w:cs="Times New Roman"/>
          <w:color w:val="000000" w:themeColor="text1"/>
          <w:sz w:val="24"/>
          <w:szCs w:val="24"/>
        </w:rPr>
        <w:t>Cilj mjere je modernizacija infrastrukture, stvaranje novih poslovnih objekata, tehnoloških parkova i pratećih resursa kako bi se privukle nove firme i potaknuo rast postojećih. Ostvarivanjem mjere izvršit će se detaljna analiza potencijalnih novih područja za formiranja novih poslovnih industrijskih zona, uzimajući u obzir resurse, lokalne potrebe i održivost. Poboljšanje logističke povezanosti industrijskih centara kroz efikasniji transport robe i sirovina olakšat će poslovanje i povećati konkurentnost.</w:t>
      </w:r>
      <w:r w:rsidRPr="00590278">
        <w:rPr>
          <w:rFonts w:ascii="Times New Roman" w:hAnsi="Times New Roman" w:cs="Times New Roman"/>
          <w:color w:val="000000" w:themeColor="text1"/>
          <w:sz w:val="24"/>
          <w:szCs w:val="24"/>
        </w:rPr>
        <w:tab/>
      </w:r>
    </w:p>
    <w:p w14:paraId="5137DC1E" w14:textId="77777777" w:rsidR="00340536" w:rsidRDefault="00590278" w:rsidP="00AE3FFA">
      <w:pPr>
        <w:jc w:val="both"/>
        <w:rPr>
          <w:rFonts w:ascii="Times New Roman" w:hAnsi="Times New Roman" w:cs="Times New Roman"/>
          <w:color w:val="000000" w:themeColor="text1"/>
          <w:sz w:val="24"/>
          <w:szCs w:val="24"/>
        </w:rPr>
      </w:pPr>
      <w:r w:rsidRPr="00590278">
        <w:rPr>
          <w:rFonts w:ascii="Times New Roman" w:hAnsi="Times New Roman" w:cs="Times New Roman"/>
          <w:color w:val="000000" w:themeColor="text1"/>
          <w:sz w:val="24"/>
          <w:szCs w:val="24"/>
        </w:rPr>
        <w:t xml:space="preserve">Stvaranje poslovnih zona u ruralnim područjima može pridonijeti revitalizaciji tih zajednica, potičući održivi ruralni razvoj. Formiranje novih poslovnih zona u ruralnim područjima doprinosi diversifikaciji gospodarstva, smanjujući ovisnost o specifičnim sektorima i povećavajući ukupnu </w:t>
      </w:r>
      <w:r w:rsidRPr="00590278">
        <w:rPr>
          <w:rFonts w:ascii="Times New Roman" w:hAnsi="Times New Roman" w:cs="Times New Roman"/>
          <w:color w:val="000000" w:themeColor="text1"/>
          <w:sz w:val="24"/>
          <w:szCs w:val="24"/>
        </w:rPr>
        <w:lastRenderedPageBreak/>
        <w:t>otpornost na promjene. Opremanje industrijskih zona i stvaranje novih poslovnih područja u ruralnim regijama često rezultira povećanjem zapošljavanja, smanjujući nezaposlenost i poboljšavajući ekonomsku stabilnost.</w:t>
      </w:r>
    </w:p>
    <w:p w14:paraId="1E569640" w14:textId="51C6C31C" w:rsidR="00941F9F" w:rsidRPr="00590278" w:rsidRDefault="00590278" w:rsidP="00AE3FFA">
      <w:pPr>
        <w:jc w:val="both"/>
        <w:rPr>
          <w:rFonts w:ascii="Times New Roman" w:hAnsi="Times New Roman" w:cs="Times New Roman"/>
          <w:color w:val="FF0000"/>
          <w:sz w:val="24"/>
          <w:szCs w:val="24"/>
        </w:rPr>
      </w:pPr>
      <w:r w:rsidRPr="00590278">
        <w:rPr>
          <w:rFonts w:ascii="Times New Roman" w:hAnsi="Times New Roman" w:cs="Times New Roman"/>
          <w:color w:val="FF0000"/>
          <w:sz w:val="24"/>
          <w:szCs w:val="24"/>
        </w:rPr>
        <w:tab/>
      </w:r>
      <w:r w:rsidRPr="00590278">
        <w:rPr>
          <w:rFonts w:ascii="Times New Roman" w:hAnsi="Times New Roman" w:cs="Times New Roman"/>
          <w:color w:val="FF0000"/>
          <w:sz w:val="24"/>
          <w:szCs w:val="24"/>
        </w:rPr>
        <w:tab/>
      </w:r>
      <w:r w:rsidRPr="00590278">
        <w:rPr>
          <w:rFonts w:ascii="Times New Roman" w:hAnsi="Times New Roman" w:cs="Times New Roman"/>
          <w:color w:val="FF0000"/>
          <w:sz w:val="24"/>
          <w:szCs w:val="24"/>
        </w:rPr>
        <w:tab/>
      </w:r>
    </w:p>
    <w:p w14:paraId="310F7B24" w14:textId="1494FD23" w:rsidR="004E26FD" w:rsidRPr="00941F9F" w:rsidRDefault="004E26FD" w:rsidP="00AE3FFA">
      <w:pPr>
        <w:jc w:val="both"/>
        <w:rPr>
          <w:rFonts w:ascii="Times New Roman" w:hAnsi="Times New Roman" w:cs="Times New Roman"/>
          <w:b/>
          <w:sz w:val="24"/>
          <w:szCs w:val="24"/>
        </w:rPr>
      </w:pPr>
      <w:r w:rsidRPr="00941F9F">
        <w:rPr>
          <w:rFonts w:ascii="Times New Roman" w:hAnsi="Times New Roman" w:cs="Times New Roman"/>
          <w:b/>
          <w:sz w:val="24"/>
          <w:szCs w:val="24"/>
        </w:rPr>
        <w:t>Mjera 1.2.3. Korištenje šumskih resursa za održivi ruralni razvoj</w:t>
      </w:r>
    </w:p>
    <w:p w14:paraId="4199B25E" w14:textId="2B10E05A" w:rsidR="00941F9F" w:rsidRDefault="00941F9F" w:rsidP="00941F9F">
      <w:pPr>
        <w:spacing w:after="0" w:line="240" w:lineRule="auto"/>
        <w:jc w:val="both"/>
        <w:rPr>
          <w:rFonts w:ascii="Times New Roman" w:eastAsia="Times New Roman" w:hAnsi="Times New Roman" w:cs="Times New Roman"/>
          <w:color w:val="000000"/>
          <w:sz w:val="24"/>
          <w:szCs w:val="24"/>
          <w:lang w:val="bs-Latn-BA"/>
        </w:rPr>
      </w:pPr>
      <w:r w:rsidRPr="00941F9F">
        <w:rPr>
          <w:rFonts w:ascii="Times New Roman" w:eastAsia="Times New Roman" w:hAnsi="Times New Roman" w:cs="Times New Roman"/>
          <w:color w:val="000000"/>
          <w:sz w:val="24"/>
          <w:szCs w:val="24"/>
          <w:lang w:val="bs-Latn-BA"/>
        </w:rPr>
        <w:t>Cilj mjere je da kroz organizaciju sistema otkupa omogući stanovništvu ruralnih područja ostvarivanje prihoda od</w:t>
      </w:r>
      <w:r>
        <w:rPr>
          <w:rFonts w:ascii="Times New Roman" w:eastAsia="Times New Roman" w:hAnsi="Times New Roman" w:cs="Times New Roman"/>
          <w:color w:val="000000"/>
          <w:sz w:val="24"/>
          <w:szCs w:val="24"/>
          <w:lang w:val="bs-Latn-BA"/>
        </w:rPr>
        <w:t xml:space="preserve"> </w:t>
      </w:r>
      <w:r w:rsidRPr="00941F9F">
        <w:rPr>
          <w:rFonts w:ascii="Times New Roman" w:eastAsia="Times New Roman" w:hAnsi="Times New Roman" w:cs="Times New Roman"/>
          <w:color w:val="000000"/>
          <w:sz w:val="24"/>
          <w:szCs w:val="24"/>
          <w:lang w:val="bs-Latn-BA"/>
        </w:rPr>
        <w:t xml:space="preserve">poljoprivredne proizvodnje i  prikupljenih šumskih plodova. Kroz podršku otkupljivačima razviti mrežu otkupnih stanica ili sezonskih punktova za otkup, kako bi se pokrio što veći prostor i omogućio otkup od što većeg broja stanovnika. </w:t>
      </w:r>
    </w:p>
    <w:p w14:paraId="5D3A8AB5" w14:textId="304D7AB9" w:rsidR="004E26FD" w:rsidRPr="00590278" w:rsidRDefault="00941F9F" w:rsidP="0059027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Doprinos mjere se manifestira na uspostavljanju i unapređenju</w:t>
      </w:r>
      <w:r w:rsidRPr="00941F9F">
        <w:rPr>
          <w:rFonts w:ascii="Times New Roman" w:eastAsia="Times New Roman" w:hAnsi="Times New Roman" w:cs="Times New Roman"/>
          <w:color w:val="000000"/>
          <w:sz w:val="24"/>
          <w:szCs w:val="24"/>
        </w:rPr>
        <w:t xml:space="preserve"> sistema otkupa šumskih plodova, povezivanj</w:t>
      </w:r>
      <w:r>
        <w:rPr>
          <w:rFonts w:ascii="Times New Roman" w:eastAsia="Times New Roman" w:hAnsi="Times New Roman" w:cs="Times New Roman"/>
          <w:color w:val="000000"/>
          <w:sz w:val="24"/>
          <w:szCs w:val="24"/>
        </w:rPr>
        <w:t>u</w:t>
      </w:r>
      <w:r w:rsidRPr="00941F9F">
        <w:rPr>
          <w:rFonts w:ascii="Times New Roman" w:eastAsia="Times New Roman" w:hAnsi="Times New Roman" w:cs="Times New Roman"/>
          <w:color w:val="000000"/>
          <w:sz w:val="24"/>
          <w:szCs w:val="24"/>
        </w:rPr>
        <w:t xml:space="preserve"> i edukacij</w:t>
      </w:r>
      <w:r>
        <w:rPr>
          <w:rFonts w:ascii="Times New Roman" w:eastAsia="Times New Roman" w:hAnsi="Times New Roman" w:cs="Times New Roman"/>
          <w:color w:val="000000"/>
          <w:sz w:val="24"/>
          <w:szCs w:val="24"/>
        </w:rPr>
        <w:t>i</w:t>
      </w:r>
      <w:r w:rsidRPr="00941F9F">
        <w:rPr>
          <w:rFonts w:ascii="Times New Roman" w:eastAsia="Times New Roman" w:hAnsi="Times New Roman" w:cs="Times New Roman"/>
          <w:color w:val="000000"/>
          <w:sz w:val="24"/>
          <w:szCs w:val="24"/>
        </w:rPr>
        <w:t xml:space="preserve"> „sakupljača“ i ostalog stanovništva o vrstama i kvalitetu šumskih plodova i konačno povećanj</w:t>
      </w:r>
      <w:r>
        <w:rPr>
          <w:rFonts w:ascii="Times New Roman" w:eastAsia="Times New Roman" w:hAnsi="Times New Roman" w:cs="Times New Roman"/>
          <w:color w:val="000000"/>
          <w:sz w:val="24"/>
          <w:szCs w:val="24"/>
        </w:rPr>
        <w:t>u</w:t>
      </w:r>
      <w:r w:rsidRPr="00941F9F">
        <w:rPr>
          <w:rFonts w:ascii="Times New Roman" w:eastAsia="Times New Roman" w:hAnsi="Times New Roman" w:cs="Times New Roman"/>
          <w:color w:val="000000"/>
          <w:sz w:val="24"/>
          <w:szCs w:val="24"/>
        </w:rPr>
        <w:t xml:space="preserve"> prihoda stanovnika. Sve ovo dovodi do ostanka sta</w:t>
      </w:r>
      <w:r w:rsidR="00590278">
        <w:rPr>
          <w:rFonts w:ascii="Times New Roman" w:eastAsia="Times New Roman" w:hAnsi="Times New Roman" w:cs="Times New Roman"/>
          <w:color w:val="000000"/>
          <w:sz w:val="24"/>
          <w:szCs w:val="24"/>
        </w:rPr>
        <w:t>novnika u ruralnim predjelima.</w:t>
      </w:r>
      <w:r w:rsidR="00590278">
        <w:rPr>
          <w:rFonts w:ascii="Times New Roman" w:eastAsia="Times New Roman" w:hAnsi="Times New Roman" w:cs="Times New Roman"/>
          <w:color w:val="000000"/>
          <w:sz w:val="24"/>
          <w:szCs w:val="24"/>
        </w:rPr>
        <w:tab/>
      </w:r>
    </w:p>
    <w:p w14:paraId="373E786D" w14:textId="766C039A" w:rsidR="004E26FD" w:rsidRDefault="004E26FD" w:rsidP="00AE3FFA">
      <w:pPr>
        <w:spacing w:line="240" w:lineRule="auto"/>
        <w:jc w:val="both"/>
        <w:rPr>
          <w:rFonts w:ascii="Times New Roman" w:hAnsi="Times New Roman" w:cs="Times New Roman"/>
          <w:color w:val="000000" w:themeColor="text1"/>
          <w:sz w:val="24"/>
          <w:szCs w:val="24"/>
          <w:lang w:val="bs-Latn-BA"/>
        </w:rPr>
      </w:pPr>
      <w:r>
        <w:rPr>
          <w:rFonts w:ascii="Times New Roman" w:hAnsi="Times New Roman" w:cs="Times New Roman"/>
          <w:color w:val="000000" w:themeColor="text1"/>
          <w:sz w:val="24"/>
          <w:szCs w:val="24"/>
          <w:lang w:val="bs-Latn-BA"/>
        </w:rPr>
        <w:t>U tab</w:t>
      </w:r>
      <w:r w:rsidR="00590278">
        <w:rPr>
          <w:rFonts w:ascii="Times New Roman" w:hAnsi="Times New Roman" w:cs="Times New Roman"/>
          <w:color w:val="000000" w:themeColor="text1"/>
          <w:sz w:val="24"/>
          <w:szCs w:val="24"/>
          <w:lang w:val="bs-Latn-BA"/>
        </w:rPr>
        <w:t>e</w:t>
      </w:r>
      <w:r>
        <w:rPr>
          <w:rFonts w:ascii="Times New Roman" w:hAnsi="Times New Roman" w:cs="Times New Roman"/>
          <w:color w:val="000000" w:themeColor="text1"/>
          <w:sz w:val="24"/>
          <w:szCs w:val="24"/>
          <w:lang w:val="bs-Latn-BA"/>
        </w:rPr>
        <w:t xml:space="preserve">li koja slijedi dat je pregled prioriteta </w:t>
      </w:r>
      <w:r w:rsidRPr="00F44AFA">
        <w:rPr>
          <w:rFonts w:ascii="Times New Roman" w:hAnsi="Times New Roman" w:cs="Times New Roman"/>
          <w:color w:val="000000" w:themeColor="text1"/>
          <w:sz w:val="24"/>
          <w:szCs w:val="24"/>
          <w:lang w:val="bs-Latn-BA"/>
        </w:rPr>
        <w:t>1.</w:t>
      </w:r>
      <w:r>
        <w:rPr>
          <w:rFonts w:ascii="Times New Roman" w:hAnsi="Times New Roman" w:cs="Times New Roman"/>
          <w:color w:val="000000" w:themeColor="text1"/>
          <w:sz w:val="24"/>
          <w:szCs w:val="24"/>
          <w:lang w:val="bs-Latn-BA"/>
        </w:rPr>
        <w:t>3</w:t>
      </w:r>
      <w:r w:rsidRPr="00F44AFA">
        <w:rPr>
          <w:rFonts w:ascii="Times New Roman" w:hAnsi="Times New Roman" w:cs="Times New Roman"/>
          <w:color w:val="000000" w:themeColor="text1"/>
          <w:sz w:val="24"/>
          <w:szCs w:val="24"/>
          <w:lang w:val="bs-Latn-BA"/>
        </w:rPr>
        <w:t xml:space="preserve">. </w:t>
      </w:r>
      <w:r w:rsidRPr="00860661">
        <w:rPr>
          <w:rFonts w:ascii="Times New Roman" w:hAnsi="Times New Roman" w:cs="Times New Roman"/>
          <w:sz w:val="24"/>
          <w:szCs w:val="24"/>
        </w:rPr>
        <w:t>Razviti ruralne sredine koristeći poljoprivredne i šumske resurse</w:t>
      </w:r>
      <w:r>
        <w:rPr>
          <w:rFonts w:ascii="Times New Roman" w:hAnsi="Times New Roman" w:cs="Times New Roman"/>
          <w:color w:val="000000" w:themeColor="text1"/>
          <w:sz w:val="24"/>
          <w:szCs w:val="24"/>
          <w:lang w:val="bs-Latn-BA"/>
        </w:rPr>
        <w:t xml:space="preserve"> sa indikatorima i mjerama.</w:t>
      </w:r>
    </w:p>
    <w:p w14:paraId="729EB141" w14:textId="283144BD" w:rsidR="004E26FD" w:rsidRDefault="00F374FA" w:rsidP="00B3581E">
      <w:pPr>
        <w:pStyle w:val="tabele"/>
        <w:rPr>
          <w:lang w:val="bs-Latn-BA"/>
        </w:rPr>
      </w:pPr>
      <w:r>
        <w:rPr>
          <w:lang w:val="bs-Latn-BA"/>
        </w:rPr>
        <w:t xml:space="preserve">Tabela 33. </w:t>
      </w:r>
      <w:r w:rsidR="004E26FD">
        <w:rPr>
          <w:lang w:val="bs-Latn-BA"/>
        </w:rPr>
        <w:t xml:space="preserve">Pregled mjera za prioritet 1.2. </w:t>
      </w:r>
      <w:r w:rsidR="004E26FD" w:rsidRPr="004E26FD">
        <w:rPr>
          <w:lang w:val="bs-Latn-BA"/>
        </w:rPr>
        <w:t>Razviti turističku ponudu i infrastrukturu za održivi turizam</w:t>
      </w:r>
    </w:p>
    <w:tbl>
      <w:tblPr>
        <w:tblStyle w:val="TableGrid"/>
        <w:tblW w:w="0" w:type="auto"/>
        <w:tblLook w:val="04A0" w:firstRow="1" w:lastRow="0" w:firstColumn="1" w:lastColumn="0" w:noHBand="0" w:noVBand="1"/>
      </w:tblPr>
      <w:tblGrid>
        <w:gridCol w:w="1411"/>
        <w:gridCol w:w="2059"/>
        <w:gridCol w:w="3329"/>
        <w:gridCol w:w="1278"/>
        <w:gridCol w:w="1273"/>
      </w:tblGrid>
      <w:tr w:rsidR="004E26FD" w:rsidRPr="00452033" w14:paraId="6EC6FFB1" w14:textId="77777777" w:rsidTr="00340536">
        <w:trPr>
          <w:trHeight w:val="298"/>
        </w:trPr>
        <w:tc>
          <w:tcPr>
            <w:tcW w:w="1411" w:type="dxa"/>
            <w:hideMark/>
          </w:tcPr>
          <w:p w14:paraId="4D030BA4" w14:textId="77777777" w:rsidR="004E26FD" w:rsidRPr="00340536" w:rsidRDefault="004E26FD" w:rsidP="00B9049D">
            <w:pPr>
              <w:jc w:val="center"/>
              <w:rPr>
                <w:rFonts w:ascii="Times New Roman" w:hAnsi="Times New Roman" w:cs="Times New Roman"/>
                <w:b/>
                <w:sz w:val="20"/>
                <w:szCs w:val="20"/>
              </w:rPr>
            </w:pPr>
            <w:r w:rsidRPr="00340536">
              <w:rPr>
                <w:rFonts w:ascii="Times New Roman" w:hAnsi="Times New Roman" w:cs="Times New Roman"/>
                <w:b/>
                <w:sz w:val="20"/>
                <w:szCs w:val="20"/>
              </w:rPr>
              <w:t>Redni broj i oznaka</w:t>
            </w:r>
          </w:p>
        </w:tc>
        <w:tc>
          <w:tcPr>
            <w:tcW w:w="2059" w:type="dxa"/>
            <w:noWrap/>
            <w:hideMark/>
          </w:tcPr>
          <w:p w14:paraId="08E26454" w14:textId="77777777" w:rsidR="004E26FD" w:rsidRPr="00340536" w:rsidRDefault="004E26FD" w:rsidP="00B9049D">
            <w:pPr>
              <w:jc w:val="center"/>
              <w:rPr>
                <w:rFonts w:ascii="Times New Roman" w:hAnsi="Times New Roman" w:cs="Times New Roman"/>
                <w:b/>
                <w:sz w:val="20"/>
                <w:szCs w:val="20"/>
              </w:rPr>
            </w:pPr>
            <w:r w:rsidRPr="00340536">
              <w:rPr>
                <w:rFonts w:ascii="Times New Roman" w:hAnsi="Times New Roman" w:cs="Times New Roman"/>
                <w:b/>
                <w:sz w:val="20"/>
                <w:szCs w:val="20"/>
              </w:rPr>
              <w:t>NAZIV</w:t>
            </w:r>
          </w:p>
        </w:tc>
        <w:tc>
          <w:tcPr>
            <w:tcW w:w="5880" w:type="dxa"/>
            <w:gridSpan w:val="3"/>
            <w:noWrap/>
            <w:hideMark/>
          </w:tcPr>
          <w:p w14:paraId="702FA482" w14:textId="77777777" w:rsidR="004E26FD" w:rsidRPr="00340536" w:rsidRDefault="004E26FD" w:rsidP="00B9049D">
            <w:pPr>
              <w:jc w:val="center"/>
              <w:rPr>
                <w:rFonts w:ascii="Times New Roman" w:hAnsi="Times New Roman" w:cs="Times New Roman"/>
                <w:b/>
                <w:sz w:val="20"/>
                <w:szCs w:val="20"/>
              </w:rPr>
            </w:pPr>
            <w:r w:rsidRPr="00340536">
              <w:rPr>
                <w:rFonts w:ascii="Times New Roman" w:hAnsi="Times New Roman" w:cs="Times New Roman"/>
                <w:b/>
                <w:sz w:val="20"/>
                <w:szCs w:val="20"/>
              </w:rPr>
              <w:t>Indikatori</w:t>
            </w:r>
          </w:p>
        </w:tc>
      </w:tr>
      <w:tr w:rsidR="006774A3" w:rsidRPr="00452033" w14:paraId="3DF463D4" w14:textId="77777777" w:rsidTr="006774A3">
        <w:trPr>
          <w:trHeight w:val="286"/>
        </w:trPr>
        <w:tc>
          <w:tcPr>
            <w:tcW w:w="1411" w:type="dxa"/>
            <w:vMerge w:val="restart"/>
            <w:noWrap/>
            <w:vAlign w:val="center"/>
            <w:hideMark/>
          </w:tcPr>
          <w:p w14:paraId="634C1BDD" w14:textId="7745EC9D" w:rsidR="006774A3" w:rsidRPr="006774A3" w:rsidRDefault="006774A3" w:rsidP="006774A3">
            <w:pPr>
              <w:rPr>
                <w:rFonts w:ascii="Times New Roman" w:hAnsi="Times New Roman" w:cs="Times New Roman"/>
                <w:b/>
                <w:sz w:val="20"/>
                <w:szCs w:val="20"/>
              </w:rPr>
            </w:pPr>
            <w:r w:rsidRPr="00340536">
              <w:rPr>
                <w:rFonts w:ascii="Times New Roman" w:hAnsi="Times New Roman" w:cs="Times New Roman"/>
                <w:b/>
                <w:sz w:val="20"/>
                <w:szCs w:val="20"/>
              </w:rPr>
              <w:t xml:space="preserve">1.3. Prioritet </w:t>
            </w:r>
          </w:p>
        </w:tc>
        <w:tc>
          <w:tcPr>
            <w:tcW w:w="2059" w:type="dxa"/>
            <w:vMerge w:val="restart"/>
            <w:noWrap/>
            <w:vAlign w:val="center"/>
            <w:hideMark/>
          </w:tcPr>
          <w:p w14:paraId="79D5E325" w14:textId="55CF92D9" w:rsidR="006774A3" w:rsidRPr="006774A3" w:rsidRDefault="006774A3" w:rsidP="006774A3">
            <w:pPr>
              <w:rPr>
                <w:rFonts w:ascii="Times New Roman" w:hAnsi="Times New Roman" w:cs="Times New Roman"/>
                <w:b/>
                <w:sz w:val="20"/>
                <w:szCs w:val="20"/>
              </w:rPr>
            </w:pPr>
            <w:r w:rsidRPr="00340536">
              <w:rPr>
                <w:rFonts w:ascii="Times New Roman" w:hAnsi="Times New Roman" w:cs="Times New Roman"/>
                <w:b/>
                <w:sz w:val="20"/>
                <w:szCs w:val="20"/>
              </w:rPr>
              <w:t>Razviti turističku ponudu i infrastrukturu za održivi turizam</w:t>
            </w:r>
          </w:p>
        </w:tc>
        <w:tc>
          <w:tcPr>
            <w:tcW w:w="3329" w:type="dxa"/>
            <w:noWrap/>
            <w:hideMark/>
          </w:tcPr>
          <w:p w14:paraId="1D77F7EE" w14:textId="77777777" w:rsidR="006774A3" w:rsidRPr="00340536" w:rsidRDefault="006774A3" w:rsidP="004E26FD">
            <w:pPr>
              <w:jc w:val="center"/>
              <w:rPr>
                <w:rFonts w:ascii="Times New Roman" w:hAnsi="Times New Roman" w:cs="Times New Roman"/>
                <w:b/>
                <w:sz w:val="20"/>
                <w:szCs w:val="20"/>
              </w:rPr>
            </w:pPr>
            <w:r w:rsidRPr="00340536">
              <w:rPr>
                <w:rFonts w:ascii="Times New Roman" w:hAnsi="Times New Roman" w:cs="Times New Roman"/>
                <w:b/>
                <w:sz w:val="20"/>
                <w:szCs w:val="20"/>
              </w:rPr>
              <w:t xml:space="preserve">Indikatori </w:t>
            </w:r>
          </w:p>
        </w:tc>
        <w:tc>
          <w:tcPr>
            <w:tcW w:w="1278" w:type="dxa"/>
            <w:hideMark/>
          </w:tcPr>
          <w:p w14:paraId="1E6F381C" w14:textId="77777777" w:rsidR="006774A3" w:rsidRPr="00340536" w:rsidRDefault="006774A3" w:rsidP="004E26FD">
            <w:pPr>
              <w:jc w:val="center"/>
              <w:rPr>
                <w:rFonts w:ascii="Times New Roman" w:hAnsi="Times New Roman" w:cs="Times New Roman"/>
                <w:b/>
                <w:sz w:val="20"/>
                <w:szCs w:val="20"/>
              </w:rPr>
            </w:pPr>
            <w:r w:rsidRPr="00340536">
              <w:rPr>
                <w:rFonts w:ascii="Times New Roman" w:hAnsi="Times New Roman" w:cs="Times New Roman"/>
                <w:b/>
                <w:sz w:val="20"/>
                <w:szCs w:val="20"/>
              </w:rPr>
              <w:t>Polazne vrijednosti</w:t>
            </w:r>
          </w:p>
        </w:tc>
        <w:tc>
          <w:tcPr>
            <w:tcW w:w="1273" w:type="dxa"/>
            <w:hideMark/>
          </w:tcPr>
          <w:p w14:paraId="2BC84B10" w14:textId="77777777" w:rsidR="006774A3" w:rsidRPr="00340536" w:rsidRDefault="006774A3" w:rsidP="004E26FD">
            <w:pPr>
              <w:jc w:val="center"/>
              <w:rPr>
                <w:rFonts w:ascii="Times New Roman" w:hAnsi="Times New Roman" w:cs="Times New Roman"/>
                <w:b/>
                <w:sz w:val="20"/>
                <w:szCs w:val="20"/>
              </w:rPr>
            </w:pPr>
            <w:r w:rsidRPr="00340536">
              <w:rPr>
                <w:rFonts w:ascii="Times New Roman" w:hAnsi="Times New Roman" w:cs="Times New Roman"/>
                <w:b/>
                <w:sz w:val="20"/>
                <w:szCs w:val="20"/>
              </w:rPr>
              <w:t>Ciljane vrijednosti</w:t>
            </w:r>
          </w:p>
        </w:tc>
      </w:tr>
      <w:tr w:rsidR="006774A3" w:rsidRPr="00452033" w14:paraId="21595F43" w14:textId="77777777" w:rsidTr="00340536">
        <w:trPr>
          <w:trHeight w:val="286"/>
        </w:trPr>
        <w:tc>
          <w:tcPr>
            <w:tcW w:w="1411" w:type="dxa"/>
            <w:vMerge/>
            <w:noWrap/>
            <w:hideMark/>
          </w:tcPr>
          <w:p w14:paraId="63A68CA3" w14:textId="476F1D19" w:rsidR="006774A3" w:rsidRPr="00452033" w:rsidRDefault="006774A3" w:rsidP="00340536">
            <w:pPr>
              <w:rPr>
                <w:rFonts w:ascii="Times New Roman" w:hAnsi="Times New Roman" w:cs="Times New Roman"/>
                <w:sz w:val="20"/>
                <w:szCs w:val="20"/>
              </w:rPr>
            </w:pPr>
          </w:p>
        </w:tc>
        <w:tc>
          <w:tcPr>
            <w:tcW w:w="2059" w:type="dxa"/>
            <w:vMerge/>
            <w:noWrap/>
            <w:hideMark/>
          </w:tcPr>
          <w:p w14:paraId="076E3424" w14:textId="53631309" w:rsidR="006774A3" w:rsidRPr="00452033" w:rsidRDefault="006774A3" w:rsidP="00340536">
            <w:pPr>
              <w:rPr>
                <w:rFonts w:ascii="Times New Roman" w:hAnsi="Times New Roman" w:cs="Times New Roman"/>
                <w:sz w:val="20"/>
                <w:szCs w:val="20"/>
              </w:rPr>
            </w:pPr>
          </w:p>
        </w:tc>
        <w:tc>
          <w:tcPr>
            <w:tcW w:w="3329" w:type="dxa"/>
            <w:noWrap/>
            <w:vAlign w:val="center"/>
            <w:hideMark/>
          </w:tcPr>
          <w:p w14:paraId="29D30446" w14:textId="5DC38D08" w:rsidR="006774A3" w:rsidRPr="00452033" w:rsidRDefault="006774A3" w:rsidP="00340536">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 xml:space="preserve">Broj identifikovanih i valorizovanih potencija </w:t>
            </w:r>
          </w:p>
        </w:tc>
        <w:tc>
          <w:tcPr>
            <w:tcW w:w="1278" w:type="dxa"/>
            <w:vAlign w:val="bottom"/>
            <w:hideMark/>
          </w:tcPr>
          <w:p w14:paraId="1F57B7F1" w14:textId="382F8538" w:rsidR="006774A3" w:rsidRPr="00452033" w:rsidRDefault="006774A3" w:rsidP="00340536">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5</w:t>
            </w:r>
          </w:p>
        </w:tc>
        <w:tc>
          <w:tcPr>
            <w:tcW w:w="1273" w:type="dxa"/>
            <w:vAlign w:val="bottom"/>
            <w:hideMark/>
          </w:tcPr>
          <w:p w14:paraId="0338491C" w14:textId="06B0AD8D" w:rsidR="006774A3" w:rsidRPr="00452033" w:rsidRDefault="006774A3" w:rsidP="00340536">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20</w:t>
            </w:r>
          </w:p>
        </w:tc>
      </w:tr>
      <w:tr w:rsidR="006774A3" w:rsidRPr="00452033" w14:paraId="23038143" w14:textId="77777777" w:rsidTr="00340536">
        <w:trPr>
          <w:trHeight w:val="286"/>
        </w:trPr>
        <w:tc>
          <w:tcPr>
            <w:tcW w:w="1411" w:type="dxa"/>
            <w:vMerge/>
            <w:noWrap/>
            <w:hideMark/>
          </w:tcPr>
          <w:p w14:paraId="7CA847A2" w14:textId="2023C860" w:rsidR="006774A3" w:rsidRPr="00452033" w:rsidRDefault="006774A3" w:rsidP="00340536">
            <w:pPr>
              <w:rPr>
                <w:rFonts w:ascii="Times New Roman" w:hAnsi="Times New Roman" w:cs="Times New Roman"/>
                <w:sz w:val="20"/>
                <w:szCs w:val="20"/>
              </w:rPr>
            </w:pPr>
          </w:p>
        </w:tc>
        <w:tc>
          <w:tcPr>
            <w:tcW w:w="2059" w:type="dxa"/>
            <w:vMerge/>
            <w:noWrap/>
            <w:hideMark/>
          </w:tcPr>
          <w:p w14:paraId="5ED10ED5" w14:textId="1565398F" w:rsidR="006774A3" w:rsidRPr="00452033" w:rsidRDefault="006774A3" w:rsidP="00340536">
            <w:pPr>
              <w:rPr>
                <w:rFonts w:ascii="Times New Roman" w:hAnsi="Times New Roman" w:cs="Times New Roman"/>
                <w:sz w:val="20"/>
                <w:szCs w:val="20"/>
              </w:rPr>
            </w:pPr>
          </w:p>
        </w:tc>
        <w:tc>
          <w:tcPr>
            <w:tcW w:w="3329" w:type="dxa"/>
            <w:noWrap/>
            <w:vAlign w:val="center"/>
            <w:hideMark/>
          </w:tcPr>
          <w:p w14:paraId="1532DA52" w14:textId="404912F7" w:rsidR="006774A3" w:rsidRPr="00452033" w:rsidRDefault="006774A3" w:rsidP="00340536">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 xml:space="preserve">Broj putničkih agencija </w:t>
            </w:r>
          </w:p>
        </w:tc>
        <w:tc>
          <w:tcPr>
            <w:tcW w:w="1278" w:type="dxa"/>
            <w:vAlign w:val="bottom"/>
            <w:hideMark/>
          </w:tcPr>
          <w:p w14:paraId="5AEE4691" w14:textId="3D2178ED" w:rsidR="006774A3" w:rsidRPr="00452033" w:rsidRDefault="006774A3" w:rsidP="00340536">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w:t>
            </w:r>
          </w:p>
        </w:tc>
        <w:tc>
          <w:tcPr>
            <w:tcW w:w="1273" w:type="dxa"/>
            <w:vAlign w:val="bottom"/>
            <w:hideMark/>
          </w:tcPr>
          <w:p w14:paraId="02160D29" w14:textId="6683E8F4" w:rsidR="006774A3" w:rsidRPr="00452033" w:rsidRDefault="006774A3" w:rsidP="00340536">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3</w:t>
            </w:r>
          </w:p>
        </w:tc>
      </w:tr>
      <w:tr w:rsidR="006774A3" w:rsidRPr="00452033" w14:paraId="4C194F99" w14:textId="77777777" w:rsidTr="00340536">
        <w:trPr>
          <w:trHeight w:val="286"/>
        </w:trPr>
        <w:tc>
          <w:tcPr>
            <w:tcW w:w="1411" w:type="dxa"/>
            <w:vMerge/>
            <w:noWrap/>
            <w:hideMark/>
          </w:tcPr>
          <w:p w14:paraId="5882B6FD" w14:textId="77780A91" w:rsidR="006774A3" w:rsidRPr="00452033" w:rsidRDefault="006774A3" w:rsidP="00340536">
            <w:pPr>
              <w:rPr>
                <w:rFonts w:ascii="Times New Roman" w:hAnsi="Times New Roman" w:cs="Times New Roman"/>
                <w:sz w:val="20"/>
                <w:szCs w:val="20"/>
              </w:rPr>
            </w:pPr>
          </w:p>
        </w:tc>
        <w:tc>
          <w:tcPr>
            <w:tcW w:w="2059" w:type="dxa"/>
            <w:vMerge/>
            <w:noWrap/>
            <w:hideMark/>
          </w:tcPr>
          <w:p w14:paraId="29B2FBFA" w14:textId="7DE9DA27" w:rsidR="006774A3" w:rsidRPr="00452033" w:rsidRDefault="006774A3" w:rsidP="00340536">
            <w:pPr>
              <w:rPr>
                <w:rFonts w:ascii="Times New Roman" w:hAnsi="Times New Roman" w:cs="Times New Roman"/>
                <w:sz w:val="20"/>
                <w:szCs w:val="20"/>
              </w:rPr>
            </w:pPr>
          </w:p>
        </w:tc>
        <w:tc>
          <w:tcPr>
            <w:tcW w:w="3329" w:type="dxa"/>
            <w:vAlign w:val="center"/>
            <w:hideMark/>
          </w:tcPr>
          <w:p w14:paraId="1EC179D6" w14:textId="77777777" w:rsidR="006774A3" w:rsidRDefault="006774A3" w:rsidP="0034053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Broj dolazaka turista</w:t>
            </w:r>
          </w:p>
          <w:p w14:paraId="52796728" w14:textId="6DC3C607" w:rsidR="006774A3" w:rsidRPr="00452033" w:rsidRDefault="006774A3" w:rsidP="00340536">
            <w:pPr>
              <w:rPr>
                <w:rFonts w:ascii="Times New Roman" w:hAnsi="Times New Roman" w:cs="Times New Roman"/>
                <w:sz w:val="20"/>
                <w:szCs w:val="20"/>
              </w:rPr>
            </w:pPr>
            <w:r>
              <w:rPr>
                <w:rFonts w:ascii="Times New Roman" w:eastAsia="Times New Roman" w:hAnsi="Times New Roman" w:cs="Times New Roman"/>
                <w:color w:val="000000"/>
                <w:sz w:val="20"/>
                <w:szCs w:val="20"/>
              </w:rPr>
              <w:t>(</w:t>
            </w:r>
            <w:r w:rsidRPr="000A511D">
              <w:rPr>
                <w:rFonts w:ascii="Times New Roman" w:eastAsia="Times New Roman" w:hAnsi="Times New Roman" w:cs="Times New Roman"/>
                <w:color w:val="000000"/>
                <w:sz w:val="20"/>
                <w:szCs w:val="20"/>
              </w:rPr>
              <w:t>ostvarenih noćenja turista u vrijeme održavanja manifestacija</w:t>
            </w:r>
            <w:r>
              <w:rPr>
                <w:rFonts w:ascii="Times New Roman" w:eastAsia="Times New Roman" w:hAnsi="Times New Roman" w:cs="Times New Roman"/>
                <w:color w:val="000000"/>
                <w:sz w:val="20"/>
                <w:szCs w:val="20"/>
              </w:rPr>
              <w:t>)</w:t>
            </w:r>
          </w:p>
        </w:tc>
        <w:tc>
          <w:tcPr>
            <w:tcW w:w="1278" w:type="dxa"/>
            <w:vAlign w:val="center"/>
            <w:hideMark/>
          </w:tcPr>
          <w:p w14:paraId="1677525C" w14:textId="3CCC1C4D" w:rsidR="006774A3" w:rsidRPr="00452033" w:rsidRDefault="006774A3" w:rsidP="00340536">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300</w:t>
            </w:r>
          </w:p>
        </w:tc>
        <w:tc>
          <w:tcPr>
            <w:tcW w:w="1273" w:type="dxa"/>
            <w:vAlign w:val="center"/>
            <w:hideMark/>
          </w:tcPr>
          <w:p w14:paraId="7A9F4B51" w14:textId="61EB74C2" w:rsidR="006774A3" w:rsidRPr="00452033" w:rsidRDefault="006774A3" w:rsidP="00340536">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500</w:t>
            </w:r>
          </w:p>
        </w:tc>
      </w:tr>
      <w:tr w:rsidR="007A4594" w:rsidRPr="00452033" w14:paraId="16BFC822" w14:textId="77777777" w:rsidTr="007A4594">
        <w:trPr>
          <w:trHeight w:val="286"/>
        </w:trPr>
        <w:tc>
          <w:tcPr>
            <w:tcW w:w="1411" w:type="dxa"/>
            <w:vMerge w:val="restart"/>
            <w:noWrap/>
            <w:vAlign w:val="center"/>
            <w:hideMark/>
          </w:tcPr>
          <w:p w14:paraId="153216E7" w14:textId="3A3F5BED" w:rsidR="007A4594" w:rsidRPr="007A4594" w:rsidRDefault="007A4594" w:rsidP="007A4594">
            <w:pPr>
              <w:rPr>
                <w:rFonts w:ascii="Times New Roman" w:hAnsi="Times New Roman" w:cs="Times New Roman"/>
                <w:b/>
                <w:sz w:val="20"/>
                <w:szCs w:val="20"/>
              </w:rPr>
            </w:pPr>
            <w:r w:rsidRPr="00340536">
              <w:rPr>
                <w:rFonts w:ascii="Times New Roman" w:hAnsi="Times New Roman" w:cs="Times New Roman"/>
                <w:b/>
                <w:sz w:val="20"/>
                <w:szCs w:val="20"/>
              </w:rPr>
              <w:t>1.3.1. Mjera</w:t>
            </w:r>
          </w:p>
        </w:tc>
        <w:tc>
          <w:tcPr>
            <w:tcW w:w="2059" w:type="dxa"/>
            <w:vMerge w:val="restart"/>
            <w:noWrap/>
            <w:vAlign w:val="center"/>
            <w:hideMark/>
          </w:tcPr>
          <w:p w14:paraId="3DA560DA" w14:textId="00D9C91E" w:rsidR="007A4594" w:rsidRPr="007A4594" w:rsidRDefault="007A4594" w:rsidP="007A4594">
            <w:pPr>
              <w:rPr>
                <w:rFonts w:ascii="Times New Roman" w:hAnsi="Times New Roman" w:cs="Times New Roman"/>
                <w:b/>
                <w:sz w:val="20"/>
                <w:szCs w:val="20"/>
              </w:rPr>
            </w:pPr>
            <w:r w:rsidRPr="00340536">
              <w:rPr>
                <w:rFonts w:ascii="Times New Roman" w:hAnsi="Times New Roman" w:cs="Times New Roman"/>
                <w:b/>
                <w:sz w:val="20"/>
                <w:szCs w:val="20"/>
              </w:rPr>
              <w:t>Unapređenje turističke ponude zasnovane na atraktivnim resursima</w:t>
            </w:r>
          </w:p>
        </w:tc>
        <w:tc>
          <w:tcPr>
            <w:tcW w:w="3329" w:type="dxa"/>
            <w:noWrap/>
            <w:hideMark/>
          </w:tcPr>
          <w:p w14:paraId="0C81693C" w14:textId="77777777" w:rsidR="007A4594" w:rsidRPr="00340536" w:rsidRDefault="007A4594" w:rsidP="004E26FD">
            <w:pPr>
              <w:jc w:val="center"/>
              <w:rPr>
                <w:rFonts w:ascii="Times New Roman" w:hAnsi="Times New Roman" w:cs="Times New Roman"/>
                <w:b/>
                <w:sz w:val="20"/>
                <w:szCs w:val="20"/>
              </w:rPr>
            </w:pPr>
            <w:r w:rsidRPr="00340536">
              <w:rPr>
                <w:rFonts w:ascii="Times New Roman" w:hAnsi="Times New Roman" w:cs="Times New Roman"/>
                <w:b/>
                <w:sz w:val="20"/>
                <w:szCs w:val="20"/>
              </w:rPr>
              <w:t xml:space="preserve">Indikatori </w:t>
            </w:r>
          </w:p>
        </w:tc>
        <w:tc>
          <w:tcPr>
            <w:tcW w:w="1278" w:type="dxa"/>
            <w:hideMark/>
          </w:tcPr>
          <w:p w14:paraId="5BAED4B3" w14:textId="77777777" w:rsidR="007A4594" w:rsidRPr="00340536" w:rsidRDefault="007A4594" w:rsidP="004E26FD">
            <w:pPr>
              <w:jc w:val="center"/>
              <w:rPr>
                <w:rFonts w:ascii="Times New Roman" w:hAnsi="Times New Roman" w:cs="Times New Roman"/>
                <w:b/>
                <w:sz w:val="20"/>
                <w:szCs w:val="20"/>
              </w:rPr>
            </w:pPr>
            <w:r w:rsidRPr="00340536">
              <w:rPr>
                <w:rFonts w:ascii="Times New Roman" w:hAnsi="Times New Roman" w:cs="Times New Roman"/>
                <w:b/>
                <w:sz w:val="20"/>
                <w:szCs w:val="20"/>
              </w:rPr>
              <w:t>Polazne vrijednosti</w:t>
            </w:r>
          </w:p>
        </w:tc>
        <w:tc>
          <w:tcPr>
            <w:tcW w:w="1273" w:type="dxa"/>
            <w:hideMark/>
          </w:tcPr>
          <w:p w14:paraId="5D22AFD1" w14:textId="77777777" w:rsidR="007A4594" w:rsidRPr="00340536" w:rsidRDefault="007A4594" w:rsidP="004E26FD">
            <w:pPr>
              <w:jc w:val="center"/>
              <w:rPr>
                <w:rFonts w:ascii="Times New Roman" w:hAnsi="Times New Roman" w:cs="Times New Roman"/>
                <w:b/>
                <w:sz w:val="20"/>
                <w:szCs w:val="20"/>
              </w:rPr>
            </w:pPr>
            <w:r w:rsidRPr="00340536">
              <w:rPr>
                <w:rFonts w:ascii="Times New Roman" w:hAnsi="Times New Roman" w:cs="Times New Roman"/>
                <w:b/>
                <w:sz w:val="20"/>
                <w:szCs w:val="20"/>
              </w:rPr>
              <w:t>Ciljane vrijednosti</w:t>
            </w:r>
          </w:p>
        </w:tc>
      </w:tr>
      <w:tr w:rsidR="007A4594" w:rsidRPr="00452033" w14:paraId="1481BCB2" w14:textId="77777777" w:rsidTr="007A4594">
        <w:trPr>
          <w:trHeight w:val="286"/>
        </w:trPr>
        <w:tc>
          <w:tcPr>
            <w:tcW w:w="1411" w:type="dxa"/>
            <w:vMerge/>
            <w:noWrap/>
            <w:hideMark/>
          </w:tcPr>
          <w:p w14:paraId="566D86B5" w14:textId="73CF8B7F" w:rsidR="007A4594" w:rsidRPr="00452033" w:rsidRDefault="007A4594" w:rsidP="007A4594">
            <w:pPr>
              <w:rPr>
                <w:rFonts w:ascii="Times New Roman" w:hAnsi="Times New Roman" w:cs="Times New Roman"/>
                <w:sz w:val="20"/>
                <w:szCs w:val="20"/>
              </w:rPr>
            </w:pPr>
          </w:p>
        </w:tc>
        <w:tc>
          <w:tcPr>
            <w:tcW w:w="2059" w:type="dxa"/>
            <w:vMerge/>
            <w:noWrap/>
            <w:hideMark/>
          </w:tcPr>
          <w:p w14:paraId="42D5BD19" w14:textId="685DFA52" w:rsidR="007A4594" w:rsidRPr="00452033" w:rsidRDefault="007A4594" w:rsidP="007A4594">
            <w:pPr>
              <w:rPr>
                <w:rFonts w:ascii="Times New Roman" w:hAnsi="Times New Roman" w:cs="Times New Roman"/>
                <w:sz w:val="20"/>
                <w:szCs w:val="20"/>
              </w:rPr>
            </w:pPr>
          </w:p>
        </w:tc>
        <w:tc>
          <w:tcPr>
            <w:tcW w:w="3329" w:type="dxa"/>
            <w:noWrap/>
            <w:vAlign w:val="center"/>
            <w:hideMark/>
          </w:tcPr>
          <w:p w14:paraId="6945B153" w14:textId="77777777" w:rsidR="007A4594" w:rsidRDefault="007A4594" w:rsidP="007A4594">
            <w:pP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Broj dolazaka turista </w:t>
            </w:r>
          </w:p>
          <w:p w14:paraId="1CC43EC7" w14:textId="2081B381" w:rsidR="007A4594" w:rsidRPr="00452033" w:rsidRDefault="007A4594" w:rsidP="007A4594">
            <w:pPr>
              <w:rPr>
                <w:rFonts w:ascii="Times New Roman" w:hAnsi="Times New Roman" w:cs="Times New Roman"/>
                <w:sz w:val="20"/>
                <w:szCs w:val="20"/>
              </w:rPr>
            </w:pPr>
            <w:r>
              <w:rPr>
                <w:rFonts w:ascii="Times New Roman" w:eastAsia="Times New Roman" w:hAnsi="Times New Roman" w:cs="Times New Roman"/>
                <w:color w:val="000000"/>
                <w:sz w:val="20"/>
                <w:szCs w:val="20"/>
              </w:rPr>
              <w:t>(</w:t>
            </w:r>
            <w:r w:rsidRPr="000A511D">
              <w:rPr>
                <w:rFonts w:ascii="Times New Roman" w:eastAsia="Times New Roman" w:hAnsi="Times New Roman" w:cs="Times New Roman"/>
                <w:color w:val="000000"/>
                <w:sz w:val="20"/>
                <w:szCs w:val="20"/>
              </w:rPr>
              <w:t>ostvarenih noćenja turista za 1 mjesec</w:t>
            </w:r>
            <w:r>
              <w:rPr>
                <w:rFonts w:ascii="Times New Roman" w:eastAsia="Times New Roman" w:hAnsi="Times New Roman" w:cs="Times New Roman"/>
                <w:color w:val="000000"/>
                <w:sz w:val="20"/>
                <w:szCs w:val="20"/>
              </w:rPr>
              <w:t>)</w:t>
            </w:r>
          </w:p>
        </w:tc>
        <w:tc>
          <w:tcPr>
            <w:tcW w:w="1278" w:type="dxa"/>
            <w:vAlign w:val="center"/>
            <w:hideMark/>
          </w:tcPr>
          <w:p w14:paraId="2FA911D7" w14:textId="16229489" w:rsidR="007A4594" w:rsidRPr="00452033" w:rsidRDefault="007A4594" w:rsidP="007A459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100</w:t>
            </w:r>
          </w:p>
        </w:tc>
        <w:tc>
          <w:tcPr>
            <w:tcW w:w="1273" w:type="dxa"/>
            <w:vAlign w:val="center"/>
            <w:hideMark/>
          </w:tcPr>
          <w:p w14:paraId="041E2BC4" w14:textId="47A902B1" w:rsidR="007A4594" w:rsidRPr="00452033" w:rsidRDefault="007A4594" w:rsidP="007A459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300</w:t>
            </w:r>
          </w:p>
        </w:tc>
      </w:tr>
      <w:tr w:rsidR="007A4594" w:rsidRPr="00452033" w14:paraId="1F7182D6" w14:textId="77777777" w:rsidTr="00FD120C">
        <w:trPr>
          <w:trHeight w:val="286"/>
        </w:trPr>
        <w:tc>
          <w:tcPr>
            <w:tcW w:w="1411" w:type="dxa"/>
            <w:vMerge/>
            <w:noWrap/>
            <w:hideMark/>
          </w:tcPr>
          <w:p w14:paraId="5030BEDF" w14:textId="52AF7A38" w:rsidR="007A4594" w:rsidRPr="00452033" w:rsidRDefault="007A4594" w:rsidP="007A4594">
            <w:pPr>
              <w:rPr>
                <w:rFonts w:ascii="Times New Roman" w:hAnsi="Times New Roman" w:cs="Times New Roman"/>
                <w:sz w:val="20"/>
                <w:szCs w:val="20"/>
              </w:rPr>
            </w:pPr>
          </w:p>
        </w:tc>
        <w:tc>
          <w:tcPr>
            <w:tcW w:w="2059" w:type="dxa"/>
            <w:vMerge/>
            <w:noWrap/>
            <w:hideMark/>
          </w:tcPr>
          <w:p w14:paraId="7917526A" w14:textId="3F52FEDF" w:rsidR="007A4594" w:rsidRPr="00452033" w:rsidRDefault="007A4594" w:rsidP="007A4594">
            <w:pPr>
              <w:rPr>
                <w:rFonts w:ascii="Times New Roman" w:hAnsi="Times New Roman" w:cs="Times New Roman"/>
                <w:sz w:val="20"/>
                <w:szCs w:val="20"/>
              </w:rPr>
            </w:pPr>
          </w:p>
        </w:tc>
        <w:tc>
          <w:tcPr>
            <w:tcW w:w="3329" w:type="dxa"/>
            <w:noWrap/>
            <w:vAlign w:val="center"/>
            <w:hideMark/>
          </w:tcPr>
          <w:p w14:paraId="0EC1B1CF" w14:textId="371EAA22" w:rsidR="007A4594" w:rsidRPr="00452033" w:rsidRDefault="007A4594" w:rsidP="007A459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 xml:space="preserve">Broj identifikovanih i valorizovanih potencija </w:t>
            </w:r>
          </w:p>
        </w:tc>
        <w:tc>
          <w:tcPr>
            <w:tcW w:w="1278" w:type="dxa"/>
            <w:vAlign w:val="bottom"/>
            <w:hideMark/>
          </w:tcPr>
          <w:p w14:paraId="37CF0B12" w14:textId="59D5BC16" w:rsidR="007A4594" w:rsidRPr="00452033" w:rsidRDefault="007A4594" w:rsidP="007A459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5</w:t>
            </w:r>
          </w:p>
        </w:tc>
        <w:tc>
          <w:tcPr>
            <w:tcW w:w="1273" w:type="dxa"/>
            <w:vAlign w:val="bottom"/>
            <w:hideMark/>
          </w:tcPr>
          <w:p w14:paraId="1CE88636" w14:textId="6EDFA1A4" w:rsidR="007A4594" w:rsidRPr="00452033" w:rsidRDefault="007A4594" w:rsidP="007A459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20</w:t>
            </w:r>
          </w:p>
        </w:tc>
      </w:tr>
      <w:tr w:rsidR="007A4594" w:rsidRPr="00452033" w14:paraId="7A4CEFAA" w14:textId="77777777" w:rsidTr="00FD120C">
        <w:trPr>
          <w:trHeight w:val="286"/>
        </w:trPr>
        <w:tc>
          <w:tcPr>
            <w:tcW w:w="1411" w:type="dxa"/>
            <w:vMerge/>
            <w:noWrap/>
            <w:hideMark/>
          </w:tcPr>
          <w:p w14:paraId="60B50E94" w14:textId="57A00F64" w:rsidR="007A4594" w:rsidRPr="00452033" w:rsidRDefault="007A4594" w:rsidP="007A4594">
            <w:pPr>
              <w:rPr>
                <w:rFonts w:ascii="Times New Roman" w:hAnsi="Times New Roman" w:cs="Times New Roman"/>
                <w:sz w:val="20"/>
                <w:szCs w:val="20"/>
              </w:rPr>
            </w:pPr>
          </w:p>
        </w:tc>
        <w:tc>
          <w:tcPr>
            <w:tcW w:w="2059" w:type="dxa"/>
            <w:vMerge/>
            <w:noWrap/>
            <w:hideMark/>
          </w:tcPr>
          <w:p w14:paraId="1CFD1E82" w14:textId="2418F4C9" w:rsidR="007A4594" w:rsidRPr="00452033" w:rsidRDefault="007A4594" w:rsidP="007A4594">
            <w:pPr>
              <w:rPr>
                <w:rFonts w:ascii="Times New Roman" w:hAnsi="Times New Roman" w:cs="Times New Roman"/>
                <w:sz w:val="20"/>
                <w:szCs w:val="20"/>
              </w:rPr>
            </w:pPr>
          </w:p>
        </w:tc>
        <w:tc>
          <w:tcPr>
            <w:tcW w:w="3329" w:type="dxa"/>
            <w:vAlign w:val="center"/>
            <w:hideMark/>
          </w:tcPr>
          <w:p w14:paraId="3588136E" w14:textId="522119E3" w:rsidR="007A4594" w:rsidRPr="00452033" w:rsidRDefault="007A4594" w:rsidP="007A459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 xml:space="preserve">Broj putničkih agencija </w:t>
            </w:r>
          </w:p>
        </w:tc>
        <w:tc>
          <w:tcPr>
            <w:tcW w:w="1278" w:type="dxa"/>
            <w:vAlign w:val="bottom"/>
            <w:hideMark/>
          </w:tcPr>
          <w:p w14:paraId="405E3143" w14:textId="01067A36" w:rsidR="007A4594" w:rsidRPr="00452033" w:rsidRDefault="007A4594" w:rsidP="007A459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w:t>
            </w:r>
          </w:p>
        </w:tc>
        <w:tc>
          <w:tcPr>
            <w:tcW w:w="1273" w:type="dxa"/>
            <w:vAlign w:val="bottom"/>
            <w:hideMark/>
          </w:tcPr>
          <w:p w14:paraId="7894AA0F" w14:textId="257D4129" w:rsidR="007A4594" w:rsidRPr="00452033" w:rsidRDefault="007A4594" w:rsidP="007A459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3</w:t>
            </w:r>
          </w:p>
        </w:tc>
      </w:tr>
      <w:tr w:rsidR="007A4594" w:rsidRPr="00452033" w14:paraId="0A45540E" w14:textId="77777777" w:rsidTr="007A4594">
        <w:trPr>
          <w:trHeight w:val="286"/>
        </w:trPr>
        <w:tc>
          <w:tcPr>
            <w:tcW w:w="1411" w:type="dxa"/>
            <w:vMerge w:val="restart"/>
            <w:noWrap/>
            <w:vAlign w:val="center"/>
            <w:hideMark/>
          </w:tcPr>
          <w:p w14:paraId="0677CA76" w14:textId="0FB7E00A" w:rsidR="007A4594" w:rsidRPr="007A4594" w:rsidRDefault="007A4594" w:rsidP="007A4594">
            <w:pPr>
              <w:rPr>
                <w:rFonts w:ascii="Times New Roman" w:hAnsi="Times New Roman" w:cs="Times New Roman"/>
                <w:b/>
                <w:sz w:val="20"/>
                <w:szCs w:val="20"/>
              </w:rPr>
            </w:pPr>
            <w:r w:rsidRPr="007A4594">
              <w:rPr>
                <w:rFonts w:ascii="Times New Roman" w:hAnsi="Times New Roman" w:cs="Times New Roman"/>
                <w:b/>
                <w:sz w:val="20"/>
                <w:szCs w:val="20"/>
              </w:rPr>
              <w:t>1.3.2. Mjera</w:t>
            </w:r>
          </w:p>
        </w:tc>
        <w:tc>
          <w:tcPr>
            <w:tcW w:w="2059" w:type="dxa"/>
            <w:vMerge w:val="restart"/>
            <w:noWrap/>
            <w:vAlign w:val="center"/>
            <w:hideMark/>
          </w:tcPr>
          <w:p w14:paraId="3C9EC8EA" w14:textId="0443775A" w:rsidR="007A4594" w:rsidRPr="007A4594" w:rsidRDefault="007A4594" w:rsidP="007A4594">
            <w:pPr>
              <w:rPr>
                <w:rFonts w:ascii="Times New Roman" w:hAnsi="Times New Roman" w:cs="Times New Roman"/>
                <w:b/>
                <w:sz w:val="20"/>
                <w:szCs w:val="20"/>
              </w:rPr>
            </w:pPr>
            <w:r w:rsidRPr="007A4594">
              <w:rPr>
                <w:rFonts w:ascii="Times New Roman" w:hAnsi="Times New Roman" w:cs="Times New Roman"/>
                <w:b/>
                <w:sz w:val="20"/>
                <w:szCs w:val="20"/>
              </w:rPr>
              <w:t>Promocija turističke ponude i podrška turističkim manifestacijama</w:t>
            </w:r>
          </w:p>
        </w:tc>
        <w:tc>
          <w:tcPr>
            <w:tcW w:w="3329" w:type="dxa"/>
            <w:noWrap/>
            <w:hideMark/>
          </w:tcPr>
          <w:p w14:paraId="328E8DC1" w14:textId="77777777" w:rsidR="007A4594" w:rsidRPr="007A4594" w:rsidRDefault="007A4594" w:rsidP="004E26FD">
            <w:pPr>
              <w:jc w:val="center"/>
              <w:rPr>
                <w:rFonts w:ascii="Times New Roman" w:hAnsi="Times New Roman" w:cs="Times New Roman"/>
                <w:b/>
                <w:sz w:val="20"/>
                <w:szCs w:val="20"/>
              </w:rPr>
            </w:pPr>
            <w:r w:rsidRPr="007A4594">
              <w:rPr>
                <w:rFonts w:ascii="Times New Roman" w:hAnsi="Times New Roman" w:cs="Times New Roman"/>
                <w:b/>
                <w:sz w:val="20"/>
                <w:szCs w:val="20"/>
              </w:rPr>
              <w:t xml:space="preserve">Indikatori </w:t>
            </w:r>
          </w:p>
        </w:tc>
        <w:tc>
          <w:tcPr>
            <w:tcW w:w="1278" w:type="dxa"/>
            <w:hideMark/>
          </w:tcPr>
          <w:p w14:paraId="21E0E94D" w14:textId="77777777" w:rsidR="007A4594" w:rsidRPr="007A4594" w:rsidRDefault="007A4594" w:rsidP="004E26FD">
            <w:pPr>
              <w:jc w:val="center"/>
              <w:rPr>
                <w:rFonts w:ascii="Times New Roman" w:hAnsi="Times New Roman" w:cs="Times New Roman"/>
                <w:b/>
                <w:sz w:val="20"/>
                <w:szCs w:val="20"/>
              </w:rPr>
            </w:pPr>
            <w:r w:rsidRPr="007A4594">
              <w:rPr>
                <w:rFonts w:ascii="Times New Roman" w:hAnsi="Times New Roman" w:cs="Times New Roman"/>
                <w:b/>
                <w:sz w:val="20"/>
                <w:szCs w:val="20"/>
              </w:rPr>
              <w:t>Polazne vrijednosti</w:t>
            </w:r>
          </w:p>
        </w:tc>
        <w:tc>
          <w:tcPr>
            <w:tcW w:w="1273" w:type="dxa"/>
            <w:hideMark/>
          </w:tcPr>
          <w:p w14:paraId="4C62EDB0" w14:textId="77777777" w:rsidR="007A4594" w:rsidRPr="007A4594" w:rsidRDefault="007A4594" w:rsidP="004E26FD">
            <w:pPr>
              <w:jc w:val="center"/>
              <w:rPr>
                <w:rFonts w:ascii="Times New Roman" w:hAnsi="Times New Roman" w:cs="Times New Roman"/>
                <w:b/>
                <w:sz w:val="20"/>
                <w:szCs w:val="20"/>
              </w:rPr>
            </w:pPr>
            <w:r w:rsidRPr="007A4594">
              <w:rPr>
                <w:rFonts w:ascii="Times New Roman" w:hAnsi="Times New Roman" w:cs="Times New Roman"/>
                <w:b/>
                <w:sz w:val="20"/>
                <w:szCs w:val="20"/>
              </w:rPr>
              <w:t>Ciljane vrijednosti</w:t>
            </w:r>
          </w:p>
        </w:tc>
      </w:tr>
      <w:tr w:rsidR="007A4594" w:rsidRPr="00452033" w14:paraId="419D904E" w14:textId="77777777" w:rsidTr="007A4594">
        <w:trPr>
          <w:trHeight w:val="286"/>
        </w:trPr>
        <w:tc>
          <w:tcPr>
            <w:tcW w:w="1411" w:type="dxa"/>
            <w:vMerge/>
            <w:noWrap/>
            <w:hideMark/>
          </w:tcPr>
          <w:p w14:paraId="20B64BC5" w14:textId="5676FD39" w:rsidR="007A4594" w:rsidRPr="00452033" w:rsidRDefault="007A4594" w:rsidP="007A4594">
            <w:pPr>
              <w:rPr>
                <w:rFonts w:ascii="Times New Roman" w:hAnsi="Times New Roman" w:cs="Times New Roman"/>
                <w:sz w:val="20"/>
                <w:szCs w:val="20"/>
              </w:rPr>
            </w:pPr>
          </w:p>
        </w:tc>
        <w:tc>
          <w:tcPr>
            <w:tcW w:w="2059" w:type="dxa"/>
            <w:vMerge/>
            <w:noWrap/>
            <w:hideMark/>
          </w:tcPr>
          <w:p w14:paraId="0C857E44" w14:textId="672A6957" w:rsidR="007A4594" w:rsidRPr="00452033" w:rsidRDefault="007A4594" w:rsidP="007A4594">
            <w:pPr>
              <w:rPr>
                <w:rFonts w:ascii="Times New Roman" w:hAnsi="Times New Roman" w:cs="Times New Roman"/>
                <w:sz w:val="20"/>
                <w:szCs w:val="20"/>
              </w:rPr>
            </w:pPr>
          </w:p>
        </w:tc>
        <w:tc>
          <w:tcPr>
            <w:tcW w:w="3329" w:type="dxa"/>
            <w:noWrap/>
            <w:vAlign w:val="center"/>
            <w:hideMark/>
          </w:tcPr>
          <w:p w14:paraId="56865C27" w14:textId="77777777" w:rsidR="007A4594" w:rsidRDefault="007A4594" w:rsidP="007A4594">
            <w:pP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Broj dolazaka turista </w:t>
            </w:r>
          </w:p>
          <w:p w14:paraId="7849A4EE" w14:textId="1C843BB8" w:rsidR="007A4594" w:rsidRPr="00452033" w:rsidRDefault="007A4594" w:rsidP="007A4594">
            <w:pPr>
              <w:rPr>
                <w:rFonts w:ascii="Times New Roman" w:hAnsi="Times New Roman" w:cs="Times New Roman"/>
                <w:sz w:val="20"/>
                <w:szCs w:val="20"/>
              </w:rPr>
            </w:pPr>
            <w:r>
              <w:rPr>
                <w:rFonts w:ascii="Times New Roman" w:eastAsia="Times New Roman" w:hAnsi="Times New Roman" w:cs="Times New Roman"/>
                <w:color w:val="000000"/>
                <w:sz w:val="20"/>
                <w:szCs w:val="20"/>
              </w:rPr>
              <w:t>(</w:t>
            </w:r>
            <w:r w:rsidRPr="000A511D">
              <w:rPr>
                <w:rFonts w:ascii="Times New Roman" w:eastAsia="Times New Roman" w:hAnsi="Times New Roman" w:cs="Times New Roman"/>
                <w:color w:val="000000"/>
                <w:sz w:val="20"/>
                <w:szCs w:val="20"/>
              </w:rPr>
              <w:t>ostvarenih noćenja turista u vrijeme održavanja manifestacija</w:t>
            </w:r>
            <w:r>
              <w:rPr>
                <w:rFonts w:ascii="Times New Roman" w:eastAsia="Times New Roman" w:hAnsi="Times New Roman" w:cs="Times New Roman"/>
                <w:color w:val="000000"/>
                <w:sz w:val="20"/>
                <w:szCs w:val="20"/>
              </w:rPr>
              <w:t>)</w:t>
            </w:r>
          </w:p>
        </w:tc>
        <w:tc>
          <w:tcPr>
            <w:tcW w:w="1278" w:type="dxa"/>
            <w:vAlign w:val="center"/>
            <w:hideMark/>
          </w:tcPr>
          <w:p w14:paraId="3C494170" w14:textId="2C319CEC" w:rsidR="007A4594" w:rsidRPr="00452033" w:rsidRDefault="007A4594" w:rsidP="007A459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300</w:t>
            </w:r>
          </w:p>
        </w:tc>
        <w:tc>
          <w:tcPr>
            <w:tcW w:w="1273" w:type="dxa"/>
            <w:vAlign w:val="center"/>
            <w:hideMark/>
          </w:tcPr>
          <w:p w14:paraId="61602CA5" w14:textId="1527596B" w:rsidR="007A4594" w:rsidRPr="00452033" w:rsidRDefault="007A4594" w:rsidP="007A459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500</w:t>
            </w:r>
          </w:p>
        </w:tc>
      </w:tr>
      <w:tr w:rsidR="007A4594" w:rsidRPr="00452033" w14:paraId="0981D3DD" w14:textId="77777777" w:rsidTr="007A4594">
        <w:trPr>
          <w:trHeight w:val="286"/>
        </w:trPr>
        <w:tc>
          <w:tcPr>
            <w:tcW w:w="1411" w:type="dxa"/>
            <w:vMerge/>
            <w:noWrap/>
            <w:hideMark/>
          </w:tcPr>
          <w:p w14:paraId="54B5DC6C" w14:textId="33E863D8" w:rsidR="007A4594" w:rsidRPr="00452033" w:rsidRDefault="007A4594" w:rsidP="007A4594">
            <w:pPr>
              <w:rPr>
                <w:rFonts w:ascii="Times New Roman" w:hAnsi="Times New Roman" w:cs="Times New Roman"/>
                <w:sz w:val="20"/>
                <w:szCs w:val="20"/>
              </w:rPr>
            </w:pPr>
          </w:p>
        </w:tc>
        <w:tc>
          <w:tcPr>
            <w:tcW w:w="2059" w:type="dxa"/>
            <w:vMerge/>
            <w:noWrap/>
            <w:hideMark/>
          </w:tcPr>
          <w:p w14:paraId="5FD5FE23" w14:textId="3C9A9371" w:rsidR="007A4594" w:rsidRPr="00452033" w:rsidRDefault="007A4594" w:rsidP="007A4594">
            <w:pPr>
              <w:rPr>
                <w:rFonts w:ascii="Times New Roman" w:hAnsi="Times New Roman" w:cs="Times New Roman"/>
                <w:sz w:val="20"/>
                <w:szCs w:val="20"/>
              </w:rPr>
            </w:pPr>
          </w:p>
        </w:tc>
        <w:tc>
          <w:tcPr>
            <w:tcW w:w="3329" w:type="dxa"/>
            <w:noWrap/>
            <w:vAlign w:val="center"/>
            <w:hideMark/>
          </w:tcPr>
          <w:p w14:paraId="2F837BED" w14:textId="40FD4575" w:rsidR="007A4594" w:rsidRPr="00452033" w:rsidRDefault="007A4594" w:rsidP="00CF6E5C">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 xml:space="preserve">Broj zainteresovanih investitora za ulaganje u turizam </w:t>
            </w:r>
            <w:r w:rsidR="00CF6E5C">
              <w:rPr>
                <w:rFonts w:ascii="Times New Roman" w:eastAsia="Times New Roman" w:hAnsi="Times New Roman" w:cs="Times New Roman"/>
                <w:color w:val="000000"/>
                <w:sz w:val="20"/>
                <w:szCs w:val="20"/>
              </w:rPr>
              <w:t>G</w:t>
            </w:r>
            <w:r w:rsidRPr="000A511D">
              <w:rPr>
                <w:rFonts w:ascii="Times New Roman" w:eastAsia="Times New Roman" w:hAnsi="Times New Roman" w:cs="Times New Roman"/>
                <w:color w:val="000000"/>
                <w:sz w:val="20"/>
                <w:szCs w:val="20"/>
              </w:rPr>
              <w:t>rada Goražda</w:t>
            </w:r>
          </w:p>
        </w:tc>
        <w:tc>
          <w:tcPr>
            <w:tcW w:w="1278" w:type="dxa"/>
            <w:vAlign w:val="center"/>
            <w:hideMark/>
          </w:tcPr>
          <w:p w14:paraId="62360C8F" w14:textId="47B5268F" w:rsidR="007A4594" w:rsidRPr="00452033" w:rsidRDefault="007A4594" w:rsidP="007A459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w:t>
            </w:r>
          </w:p>
        </w:tc>
        <w:tc>
          <w:tcPr>
            <w:tcW w:w="1273" w:type="dxa"/>
            <w:vAlign w:val="center"/>
            <w:hideMark/>
          </w:tcPr>
          <w:p w14:paraId="4E8CC581" w14:textId="7390FF9C" w:rsidR="007A4594" w:rsidRPr="00452033" w:rsidRDefault="007A4594" w:rsidP="007A459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5</w:t>
            </w:r>
          </w:p>
        </w:tc>
      </w:tr>
    </w:tbl>
    <w:p w14:paraId="4B6B6810" w14:textId="56805759" w:rsidR="00AE3FFA" w:rsidRDefault="00AE3FFA" w:rsidP="00AE3FFA">
      <w:pPr>
        <w:spacing w:line="240" w:lineRule="auto"/>
        <w:rPr>
          <w:rFonts w:ascii="Times New Roman" w:hAnsi="Times New Roman" w:cs="Times New Roman"/>
          <w:color w:val="000000" w:themeColor="text1"/>
          <w:sz w:val="20"/>
          <w:szCs w:val="24"/>
          <w:lang w:val="bs-Latn-BA"/>
        </w:rPr>
      </w:pPr>
      <w:r w:rsidRPr="006A5238">
        <w:rPr>
          <w:rFonts w:ascii="Times New Roman" w:hAnsi="Times New Roman" w:cs="Times New Roman"/>
          <w:color w:val="000000" w:themeColor="text1"/>
          <w:sz w:val="20"/>
          <w:szCs w:val="24"/>
          <w:lang w:val="bs-Latn-BA"/>
        </w:rPr>
        <w:t>Izvor: Autori</w:t>
      </w:r>
    </w:p>
    <w:p w14:paraId="14A3DEA8" w14:textId="3638612C" w:rsidR="008548E9" w:rsidRDefault="008548E9" w:rsidP="00AE3FFA">
      <w:pPr>
        <w:spacing w:line="240" w:lineRule="auto"/>
        <w:rPr>
          <w:rFonts w:ascii="Times New Roman" w:hAnsi="Times New Roman" w:cs="Times New Roman"/>
          <w:color w:val="000000" w:themeColor="text1"/>
          <w:sz w:val="20"/>
          <w:szCs w:val="24"/>
          <w:lang w:val="bs-Latn-BA"/>
        </w:rPr>
      </w:pPr>
    </w:p>
    <w:p w14:paraId="2BF497E6" w14:textId="77777777" w:rsidR="008548E9" w:rsidRPr="006A5238" w:rsidRDefault="008548E9" w:rsidP="00AE3FFA">
      <w:pPr>
        <w:spacing w:line="240" w:lineRule="auto"/>
        <w:rPr>
          <w:rFonts w:ascii="Times New Roman" w:hAnsi="Times New Roman" w:cs="Times New Roman"/>
          <w:color w:val="000000" w:themeColor="text1"/>
          <w:sz w:val="20"/>
          <w:szCs w:val="24"/>
          <w:lang w:val="bs-Latn-BA"/>
        </w:rPr>
      </w:pPr>
    </w:p>
    <w:p w14:paraId="54696950" w14:textId="06367B9A" w:rsidR="004E26FD" w:rsidRPr="007A4594" w:rsidRDefault="004E26FD" w:rsidP="00AE3FFA">
      <w:pPr>
        <w:jc w:val="both"/>
        <w:rPr>
          <w:rFonts w:ascii="Times New Roman" w:hAnsi="Times New Roman" w:cs="Times New Roman"/>
          <w:b/>
          <w:color w:val="000000" w:themeColor="text1"/>
          <w:sz w:val="24"/>
          <w:szCs w:val="24"/>
        </w:rPr>
      </w:pPr>
      <w:r w:rsidRPr="007A4594">
        <w:rPr>
          <w:rFonts w:ascii="Times New Roman" w:hAnsi="Times New Roman" w:cs="Times New Roman"/>
          <w:b/>
          <w:color w:val="000000" w:themeColor="text1"/>
          <w:sz w:val="24"/>
          <w:szCs w:val="24"/>
        </w:rPr>
        <w:lastRenderedPageBreak/>
        <w:t>Mjera 1.3.1. Unapređenje turističke ponude zasnovane na atraktivnim resursima</w:t>
      </w:r>
    </w:p>
    <w:p w14:paraId="0078EFAC" w14:textId="486CD901" w:rsidR="00590278" w:rsidRPr="00590278" w:rsidRDefault="00590278" w:rsidP="00AE3FF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Cilj mjere je i</w:t>
      </w:r>
      <w:r w:rsidRPr="00590278">
        <w:rPr>
          <w:rFonts w:ascii="Times New Roman" w:hAnsi="Times New Roman" w:cs="Times New Roman"/>
          <w:color w:val="000000" w:themeColor="text1"/>
          <w:sz w:val="24"/>
          <w:szCs w:val="24"/>
        </w:rPr>
        <w:t>dentifikacija i valorizacija prirodnih i kulturnih znamenitosti, odnosno turističkih atrakcija u cilju kreiranja i unapređenja turističke ponude, izrada Studije o zaštiti kulturne baštine kao podrška osnivanju putničkih agencija.</w:t>
      </w:r>
    </w:p>
    <w:p w14:paraId="73306BA1" w14:textId="1E5BD132" w:rsidR="00590278" w:rsidRPr="00E75673" w:rsidRDefault="00590278" w:rsidP="00AE3FFA">
      <w:pPr>
        <w:jc w:val="both"/>
        <w:rPr>
          <w:rFonts w:ascii="Times New Roman" w:hAnsi="Times New Roman" w:cs="Times New Roman"/>
          <w:b/>
          <w:color w:val="FF0000"/>
          <w:sz w:val="24"/>
          <w:szCs w:val="24"/>
        </w:rPr>
      </w:pPr>
      <w:r>
        <w:rPr>
          <w:rFonts w:ascii="Times New Roman" w:hAnsi="Times New Roman" w:cs="Times New Roman"/>
          <w:color w:val="000000" w:themeColor="text1"/>
          <w:sz w:val="24"/>
          <w:szCs w:val="24"/>
        </w:rPr>
        <w:t>Doprinos mjere se ogleda u stvaranju osnova za kreiranju</w:t>
      </w:r>
      <w:r w:rsidRPr="00590278">
        <w:rPr>
          <w:rFonts w:ascii="Times New Roman" w:hAnsi="Times New Roman" w:cs="Times New Roman"/>
          <w:color w:val="000000" w:themeColor="text1"/>
          <w:sz w:val="24"/>
          <w:szCs w:val="24"/>
        </w:rPr>
        <w:t xml:space="preserve"> paket</w:t>
      </w:r>
      <w:r>
        <w:rPr>
          <w:rFonts w:ascii="Times New Roman" w:hAnsi="Times New Roman" w:cs="Times New Roman"/>
          <w:color w:val="000000" w:themeColor="text1"/>
          <w:sz w:val="24"/>
          <w:szCs w:val="24"/>
        </w:rPr>
        <w:t>a</w:t>
      </w:r>
      <w:r w:rsidRPr="00590278">
        <w:rPr>
          <w:rFonts w:ascii="Times New Roman" w:hAnsi="Times New Roman" w:cs="Times New Roman"/>
          <w:color w:val="000000" w:themeColor="text1"/>
          <w:sz w:val="24"/>
          <w:szCs w:val="24"/>
        </w:rPr>
        <w:t xml:space="preserve"> aranžmana za buduće turiste sa valorizovanim potencijalima kao i </w:t>
      </w:r>
      <w:r>
        <w:rPr>
          <w:rFonts w:ascii="Times New Roman" w:hAnsi="Times New Roman" w:cs="Times New Roman"/>
          <w:color w:val="000000" w:themeColor="text1"/>
          <w:sz w:val="24"/>
          <w:szCs w:val="24"/>
        </w:rPr>
        <w:t>podrška osnivanju</w:t>
      </w:r>
      <w:r w:rsidRPr="00590278">
        <w:rPr>
          <w:rFonts w:ascii="Times New Roman" w:hAnsi="Times New Roman" w:cs="Times New Roman"/>
          <w:color w:val="000000" w:themeColor="text1"/>
          <w:sz w:val="24"/>
          <w:szCs w:val="24"/>
        </w:rPr>
        <w:t xml:space="preserve"> turističkih agencija. Osnivanje putničkih agencija bi ostvarilo izuzetan doprinos razvoju turizma u Goraždu budući da je agencija reprezentativna komunikacija i konekcija sa turistima, ugostiteljima i drugim agencijama. Agencijski posao je posredništvo između ostalog kao i kreiranje putničkih aranžmana za dolazak u Goražde.</w:t>
      </w:r>
      <w:r w:rsidRPr="00590278">
        <w:rPr>
          <w:rFonts w:ascii="Times New Roman" w:hAnsi="Times New Roman" w:cs="Times New Roman"/>
          <w:b/>
          <w:color w:val="000000" w:themeColor="text1"/>
          <w:sz w:val="24"/>
          <w:szCs w:val="24"/>
        </w:rPr>
        <w:t xml:space="preserve"> </w:t>
      </w:r>
      <w:r w:rsidRPr="00590278">
        <w:rPr>
          <w:rFonts w:ascii="Times New Roman" w:hAnsi="Times New Roman" w:cs="Times New Roman"/>
          <w:b/>
          <w:color w:val="FF0000"/>
          <w:sz w:val="24"/>
          <w:szCs w:val="24"/>
        </w:rPr>
        <w:tab/>
      </w:r>
      <w:r w:rsidRPr="00590278">
        <w:rPr>
          <w:rFonts w:ascii="Times New Roman" w:hAnsi="Times New Roman" w:cs="Times New Roman"/>
          <w:b/>
          <w:color w:val="FF0000"/>
          <w:sz w:val="24"/>
          <w:szCs w:val="24"/>
        </w:rPr>
        <w:tab/>
      </w:r>
      <w:r w:rsidRPr="00590278">
        <w:rPr>
          <w:rFonts w:ascii="Times New Roman" w:hAnsi="Times New Roman" w:cs="Times New Roman"/>
          <w:b/>
          <w:color w:val="FF0000"/>
          <w:sz w:val="24"/>
          <w:szCs w:val="24"/>
        </w:rPr>
        <w:tab/>
      </w:r>
    </w:p>
    <w:p w14:paraId="6D3DC8A7" w14:textId="2701A385" w:rsidR="004E26FD" w:rsidRPr="00D016B7" w:rsidRDefault="004E26FD" w:rsidP="00AE3FFA">
      <w:pPr>
        <w:jc w:val="both"/>
        <w:rPr>
          <w:rFonts w:ascii="Times New Roman" w:hAnsi="Times New Roman" w:cs="Times New Roman"/>
          <w:b/>
          <w:color w:val="000000" w:themeColor="text1"/>
          <w:sz w:val="24"/>
          <w:szCs w:val="24"/>
        </w:rPr>
      </w:pPr>
      <w:r w:rsidRPr="00D016B7">
        <w:rPr>
          <w:rFonts w:ascii="Times New Roman" w:hAnsi="Times New Roman" w:cs="Times New Roman"/>
          <w:b/>
          <w:color w:val="000000" w:themeColor="text1"/>
          <w:sz w:val="24"/>
          <w:szCs w:val="24"/>
        </w:rPr>
        <w:t>Mjera 1.3.2. Promocija turističke ponude i podrška turističkim manifestacijama</w:t>
      </w:r>
    </w:p>
    <w:p w14:paraId="71E4DFA2" w14:textId="487BFA9E" w:rsidR="007D1C81" w:rsidRDefault="007D1C81" w:rsidP="007D1C81">
      <w:pPr>
        <w:jc w:val="both"/>
        <w:rPr>
          <w:rFonts w:ascii="Times New Roman" w:hAnsi="Times New Roman" w:cs="Times New Roman"/>
          <w:sz w:val="24"/>
          <w:szCs w:val="24"/>
        </w:rPr>
      </w:pPr>
      <w:r>
        <w:rPr>
          <w:rFonts w:ascii="Times New Roman" w:hAnsi="Times New Roman" w:cs="Times New Roman"/>
          <w:sz w:val="24"/>
          <w:szCs w:val="24"/>
        </w:rPr>
        <w:t>Cilje mjere je p</w:t>
      </w:r>
      <w:r w:rsidRPr="007D1C81">
        <w:rPr>
          <w:rFonts w:ascii="Times New Roman" w:hAnsi="Times New Roman" w:cs="Times New Roman"/>
          <w:sz w:val="24"/>
          <w:szCs w:val="24"/>
        </w:rPr>
        <w:t xml:space="preserve">romocija turističke ponude </w:t>
      </w:r>
      <w:r w:rsidR="00CF6E5C">
        <w:rPr>
          <w:rFonts w:ascii="Times New Roman" w:hAnsi="Times New Roman" w:cs="Times New Roman"/>
          <w:sz w:val="24"/>
          <w:szCs w:val="24"/>
        </w:rPr>
        <w:t>G</w:t>
      </w:r>
      <w:r w:rsidRPr="007D1C81">
        <w:rPr>
          <w:rFonts w:ascii="Times New Roman" w:hAnsi="Times New Roman" w:cs="Times New Roman"/>
          <w:sz w:val="24"/>
          <w:szCs w:val="24"/>
        </w:rPr>
        <w:t>rada Goražda, odnosno plasiranje istog na turističko tržište kao i podrška manifestacijama. Promocija predstavlja jedan od osnovnih alata marketing mix metode, te uz istu Goražde kao nova destinacija može da se ispromoviše putem letka, sajmova, videa i slično.</w:t>
      </w:r>
      <w:r>
        <w:rPr>
          <w:rFonts w:ascii="Times New Roman" w:hAnsi="Times New Roman" w:cs="Times New Roman"/>
          <w:sz w:val="24"/>
          <w:szCs w:val="24"/>
        </w:rPr>
        <w:t xml:space="preserve"> </w:t>
      </w:r>
      <w:r w:rsidRPr="007D1C81">
        <w:rPr>
          <w:rFonts w:ascii="Times New Roman" w:hAnsi="Times New Roman" w:cs="Times New Roman"/>
          <w:sz w:val="24"/>
          <w:szCs w:val="24"/>
        </w:rPr>
        <w:t>Manifestacije su jako bitne budući da okupljaju veliki broj ljudi u ovisnosti o njihovom sadržaju.</w:t>
      </w:r>
    </w:p>
    <w:p w14:paraId="046377C4" w14:textId="3D83DD3F" w:rsidR="009F7B6D" w:rsidRPr="007A4594" w:rsidRDefault="007D1C81" w:rsidP="007A4594">
      <w:pPr>
        <w:jc w:val="both"/>
        <w:rPr>
          <w:rFonts w:ascii="Times New Roman" w:hAnsi="Times New Roman" w:cs="Times New Roman"/>
          <w:sz w:val="24"/>
          <w:szCs w:val="24"/>
        </w:rPr>
      </w:pPr>
      <w:r w:rsidRPr="007D1C81">
        <w:rPr>
          <w:rFonts w:ascii="Times New Roman" w:hAnsi="Times New Roman" w:cs="Times New Roman"/>
          <w:sz w:val="24"/>
          <w:szCs w:val="24"/>
        </w:rPr>
        <w:t xml:space="preserve">Razvoj turizma kao privredne grane </w:t>
      </w:r>
      <w:r w:rsidR="00D016B7">
        <w:rPr>
          <w:rFonts w:ascii="Times New Roman" w:hAnsi="Times New Roman" w:cs="Times New Roman"/>
          <w:sz w:val="24"/>
          <w:szCs w:val="24"/>
        </w:rPr>
        <w:t>značajan je za budućnost o</w:t>
      </w:r>
      <w:r w:rsidRPr="007D1C81">
        <w:rPr>
          <w:rFonts w:ascii="Times New Roman" w:hAnsi="Times New Roman" w:cs="Times New Roman"/>
          <w:sz w:val="24"/>
          <w:szCs w:val="24"/>
        </w:rPr>
        <w:t>vo</w:t>
      </w:r>
      <w:r w:rsidR="00D016B7">
        <w:rPr>
          <w:rFonts w:ascii="Times New Roman" w:hAnsi="Times New Roman" w:cs="Times New Roman"/>
          <w:sz w:val="24"/>
          <w:szCs w:val="24"/>
        </w:rPr>
        <w:t>ga područja</w:t>
      </w:r>
      <w:r w:rsidRPr="007D1C81">
        <w:rPr>
          <w:rFonts w:ascii="Times New Roman" w:hAnsi="Times New Roman" w:cs="Times New Roman"/>
          <w:sz w:val="24"/>
          <w:szCs w:val="24"/>
        </w:rPr>
        <w:t>. Uz adekvatnu i kvalitetnu promociju Goražde bi dobilo svoj turistički identitet kako na tržištu Bosne i Hercegovine tako i šire. Manifestacije su također jedan od načina promocije ali i razloga za dolazak turista u Goražde.</w:t>
      </w:r>
      <w:r w:rsidRPr="007D1C81">
        <w:rPr>
          <w:rFonts w:ascii="Times New Roman" w:hAnsi="Times New Roman" w:cs="Times New Roman"/>
          <w:sz w:val="24"/>
          <w:szCs w:val="24"/>
        </w:rPr>
        <w:tab/>
      </w:r>
      <w:r w:rsidRPr="007D1C81">
        <w:rPr>
          <w:rFonts w:ascii="Times New Roman" w:hAnsi="Times New Roman" w:cs="Times New Roman"/>
          <w:sz w:val="24"/>
          <w:szCs w:val="24"/>
        </w:rPr>
        <w:tab/>
      </w:r>
      <w:r w:rsidRPr="007D1C81">
        <w:rPr>
          <w:rFonts w:ascii="Times New Roman" w:hAnsi="Times New Roman" w:cs="Times New Roman"/>
          <w:sz w:val="24"/>
          <w:szCs w:val="24"/>
        </w:rPr>
        <w:tab/>
      </w:r>
      <w:r w:rsidRPr="007D1C81">
        <w:rPr>
          <w:rFonts w:ascii="Times New Roman" w:hAnsi="Times New Roman" w:cs="Times New Roman"/>
          <w:sz w:val="24"/>
          <w:szCs w:val="24"/>
        </w:rPr>
        <w:tab/>
      </w:r>
    </w:p>
    <w:p w14:paraId="143F27FE" w14:textId="090547B3" w:rsidR="000C425B" w:rsidRDefault="000C425B" w:rsidP="000C425B">
      <w:pPr>
        <w:pStyle w:val="h2"/>
      </w:pPr>
      <w:r w:rsidRPr="00B02233">
        <w:t>P</w:t>
      </w:r>
      <w:r w:rsidRPr="00347394">
        <w:t xml:space="preserve">rioriteti za </w:t>
      </w:r>
      <w:r>
        <w:t>s</w:t>
      </w:r>
      <w:r w:rsidRPr="00347394">
        <w:t xml:space="preserve">trateški cilj </w:t>
      </w:r>
      <w:r>
        <w:t>2</w:t>
      </w:r>
      <w:r w:rsidRPr="00347394">
        <w:t xml:space="preserve">. </w:t>
      </w:r>
      <w:r w:rsidRPr="00860661">
        <w:t>Osigurati održivo upravljanje prirodnim resursima i klimatskim promjenama</w:t>
      </w:r>
      <w:r>
        <w:t xml:space="preserve"> sa mjerama i indikatorima</w:t>
      </w:r>
    </w:p>
    <w:p w14:paraId="2A9C61B0" w14:textId="68B4BE96" w:rsidR="000C425B" w:rsidRDefault="006A4E9C" w:rsidP="000C425B">
      <w:pPr>
        <w:pStyle w:val="h1"/>
        <w:numPr>
          <w:ilvl w:val="0"/>
          <w:numId w:val="0"/>
        </w:numPr>
        <w:ind w:left="360" w:hanging="360"/>
        <w:rPr>
          <w:b w:val="0"/>
        </w:rPr>
      </w:pPr>
      <w:r w:rsidRPr="006A4E9C">
        <w:rPr>
          <w:b w:val="0"/>
        </w:rPr>
        <w:t>Za strateški cilj 2. definisani su sljedeći prioriteti:</w:t>
      </w:r>
    </w:p>
    <w:p w14:paraId="39FA1373" w14:textId="77777777" w:rsidR="00552255" w:rsidRDefault="00552255" w:rsidP="004E26FD">
      <w:pPr>
        <w:pStyle w:val="h1"/>
        <w:numPr>
          <w:ilvl w:val="0"/>
          <w:numId w:val="0"/>
        </w:numPr>
        <w:rPr>
          <w:b w:val="0"/>
        </w:rPr>
      </w:pPr>
    </w:p>
    <w:p w14:paraId="16F7AE7E" w14:textId="59D73219" w:rsidR="00552255" w:rsidRDefault="004E26FD" w:rsidP="00AE3FFA">
      <w:pPr>
        <w:pStyle w:val="h1"/>
        <w:numPr>
          <w:ilvl w:val="0"/>
          <w:numId w:val="45"/>
        </w:numPr>
        <w:jc w:val="both"/>
        <w:rPr>
          <w:b w:val="0"/>
        </w:rPr>
      </w:pPr>
      <w:r w:rsidRPr="004E26FD">
        <w:rPr>
          <w:b w:val="0"/>
        </w:rPr>
        <w:t>Prioritet 2.1. Doprinositi ublažavanju i prilagođavanju uticaja klimatskih promjena i veće korištenje održive energije</w:t>
      </w:r>
      <w:r w:rsidR="00552255">
        <w:rPr>
          <w:b w:val="0"/>
        </w:rPr>
        <w:t>, koji će se postići kroz</w:t>
      </w:r>
      <w:r w:rsidR="002E62BC" w:rsidRPr="002E62BC">
        <w:t xml:space="preserve"> </w:t>
      </w:r>
      <w:r w:rsidR="002E62BC">
        <w:rPr>
          <w:b w:val="0"/>
        </w:rPr>
        <w:t>p</w:t>
      </w:r>
      <w:r w:rsidR="002E62BC" w:rsidRPr="002E62BC">
        <w:rPr>
          <w:b w:val="0"/>
        </w:rPr>
        <w:t>odrška za organsku proizvodnju i proizvodnju u konverziji</w:t>
      </w:r>
      <w:r w:rsidR="002E62BC">
        <w:rPr>
          <w:b w:val="0"/>
        </w:rPr>
        <w:t>, te p</w:t>
      </w:r>
      <w:r w:rsidR="002E62BC" w:rsidRPr="002E62BC">
        <w:rPr>
          <w:b w:val="0"/>
        </w:rPr>
        <w:t>odršk</w:t>
      </w:r>
      <w:r w:rsidR="002E62BC">
        <w:rPr>
          <w:b w:val="0"/>
        </w:rPr>
        <w:t>u</w:t>
      </w:r>
      <w:r w:rsidR="002E62BC" w:rsidRPr="002E62BC">
        <w:rPr>
          <w:b w:val="0"/>
        </w:rPr>
        <w:t xml:space="preserve"> korištenju energije iz obnovljivih izvora</w:t>
      </w:r>
      <w:r w:rsidR="002E62BC">
        <w:rPr>
          <w:b w:val="0"/>
        </w:rPr>
        <w:t>.</w:t>
      </w:r>
    </w:p>
    <w:p w14:paraId="7900693D" w14:textId="38A8EBD7" w:rsidR="004E26FD" w:rsidRPr="006A4E9C" w:rsidRDefault="004E26FD" w:rsidP="00AE3FFA">
      <w:pPr>
        <w:pStyle w:val="h1"/>
        <w:numPr>
          <w:ilvl w:val="0"/>
          <w:numId w:val="45"/>
        </w:numPr>
        <w:jc w:val="both"/>
        <w:rPr>
          <w:b w:val="0"/>
        </w:rPr>
      </w:pPr>
      <w:r w:rsidRPr="004E26FD">
        <w:rPr>
          <w:b w:val="0"/>
        </w:rPr>
        <w:t>Prioritet 2.2. Podržavati održivi razvoj i efikasnije upravljanje prirodnim resursima kao što su voda, tlo i zrak</w:t>
      </w:r>
      <w:r w:rsidR="00552255">
        <w:rPr>
          <w:b w:val="0"/>
        </w:rPr>
        <w:t>, koji će se postići kroz</w:t>
      </w:r>
      <w:r w:rsidR="002E62BC">
        <w:rPr>
          <w:b w:val="0"/>
        </w:rPr>
        <w:t xml:space="preserve"> p</w:t>
      </w:r>
      <w:r w:rsidR="002E62BC" w:rsidRPr="002E62BC">
        <w:rPr>
          <w:b w:val="0"/>
        </w:rPr>
        <w:t>odršk</w:t>
      </w:r>
      <w:r w:rsidR="002E62BC">
        <w:rPr>
          <w:b w:val="0"/>
        </w:rPr>
        <w:t>u</w:t>
      </w:r>
      <w:r w:rsidR="002E62BC" w:rsidRPr="002E62BC">
        <w:rPr>
          <w:b w:val="0"/>
        </w:rPr>
        <w:t xml:space="preserve"> proizvodnji u zaštićenom prostoru</w:t>
      </w:r>
      <w:r w:rsidR="002E62BC">
        <w:rPr>
          <w:b w:val="0"/>
        </w:rPr>
        <w:t xml:space="preserve">, te </w:t>
      </w:r>
      <w:r w:rsidR="002E62BC" w:rsidRPr="002E62BC">
        <w:rPr>
          <w:b w:val="0"/>
        </w:rPr>
        <w:t>anacij</w:t>
      </w:r>
      <w:r w:rsidR="002E62BC">
        <w:rPr>
          <w:b w:val="0"/>
        </w:rPr>
        <w:t>u</w:t>
      </w:r>
      <w:r w:rsidR="002E62BC" w:rsidRPr="002E62BC">
        <w:rPr>
          <w:b w:val="0"/>
        </w:rPr>
        <w:t xml:space="preserve"> klizišta  i otklanjanje negativnih posljedica</w:t>
      </w:r>
      <w:r w:rsidR="002E62BC">
        <w:rPr>
          <w:b w:val="0"/>
        </w:rPr>
        <w:t>.</w:t>
      </w:r>
    </w:p>
    <w:p w14:paraId="5173C988" w14:textId="317DF77A" w:rsidR="000C425B" w:rsidRDefault="000C425B" w:rsidP="00AE3FFA">
      <w:pPr>
        <w:pStyle w:val="h1"/>
        <w:numPr>
          <w:ilvl w:val="0"/>
          <w:numId w:val="0"/>
        </w:numPr>
        <w:ind w:left="360" w:hanging="360"/>
        <w:jc w:val="both"/>
      </w:pPr>
    </w:p>
    <w:p w14:paraId="6755D7AF" w14:textId="64399311" w:rsidR="008548E9" w:rsidRDefault="00552255" w:rsidP="00AE3FFA">
      <w:pPr>
        <w:spacing w:line="240" w:lineRule="auto"/>
        <w:jc w:val="both"/>
        <w:rPr>
          <w:rFonts w:ascii="Times New Roman" w:hAnsi="Times New Roman" w:cs="Times New Roman"/>
          <w:color w:val="000000" w:themeColor="text1"/>
          <w:sz w:val="24"/>
          <w:szCs w:val="24"/>
          <w:lang w:val="bs-Latn-BA"/>
        </w:rPr>
      </w:pPr>
      <w:r>
        <w:rPr>
          <w:rFonts w:ascii="Times New Roman" w:hAnsi="Times New Roman" w:cs="Times New Roman"/>
          <w:color w:val="000000" w:themeColor="text1"/>
          <w:sz w:val="24"/>
          <w:szCs w:val="24"/>
          <w:lang w:val="bs-Latn-BA"/>
        </w:rPr>
        <w:t>U tabli koja slijedi dat je pregled prioriteta 2</w:t>
      </w:r>
      <w:r w:rsidRPr="00F44AFA">
        <w:rPr>
          <w:rFonts w:ascii="Times New Roman" w:hAnsi="Times New Roman" w:cs="Times New Roman"/>
          <w:color w:val="000000" w:themeColor="text1"/>
          <w:sz w:val="24"/>
          <w:szCs w:val="24"/>
          <w:lang w:val="bs-Latn-BA"/>
        </w:rPr>
        <w:t>.</w:t>
      </w:r>
      <w:r>
        <w:rPr>
          <w:rFonts w:ascii="Times New Roman" w:hAnsi="Times New Roman" w:cs="Times New Roman"/>
          <w:color w:val="000000" w:themeColor="text1"/>
          <w:sz w:val="24"/>
          <w:szCs w:val="24"/>
          <w:lang w:val="bs-Latn-BA"/>
        </w:rPr>
        <w:t>1</w:t>
      </w:r>
      <w:r w:rsidRPr="00F44AFA">
        <w:rPr>
          <w:rFonts w:ascii="Times New Roman" w:hAnsi="Times New Roman" w:cs="Times New Roman"/>
          <w:color w:val="000000" w:themeColor="text1"/>
          <w:sz w:val="24"/>
          <w:szCs w:val="24"/>
          <w:lang w:val="bs-Latn-BA"/>
        </w:rPr>
        <w:t xml:space="preserve">. </w:t>
      </w:r>
      <w:r w:rsidRPr="00552255">
        <w:rPr>
          <w:rFonts w:ascii="Times New Roman" w:hAnsi="Times New Roman" w:cs="Times New Roman"/>
          <w:sz w:val="24"/>
          <w:szCs w:val="24"/>
        </w:rPr>
        <w:t>Doprinositi ublažavanju i prilagođavanju uticaja klimatskih promjena i veće korištenje održive energije</w:t>
      </w:r>
      <w:r>
        <w:rPr>
          <w:rFonts w:ascii="Times New Roman" w:hAnsi="Times New Roman" w:cs="Times New Roman"/>
          <w:color w:val="000000" w:themeColor="text1"/>
          <w:sz w:val="24"/>
          <w:szCs w:val="24"/>
          <w:lang w:val="bs-Latn-BA"/>
        </w:rPr>
        <w:t xml:space="preserve"> sa indikatorima i mjerama.</w:t>
      </w:r>
    </w:p>
    <w:p w14:paraId="0FCBE7B1" w14:textId="77777777" w:rsidR="008548E9" w:rsidRDefault="008548E9">
      <w:pPr>
        <w:rPr>
          <w:rFonts w:ascii="Times New Roman" w:hAnsi="Times New Roman" w:cs="Times New Roman"/>
          <w:color w:val="000000" w:themeColor="text1"/>
          <w:sz w:val="24"/>
          <w:szCs w:val="24"/>
          <w:lang w:val="bs-Latn-BA"/>
        </w:rPr>
      </w:pPr>
      <w:r>
        <w:rPr>
          <w:rFonts w:ascii="Times New Roman" w:hAnsi="Times New Roman" w:cs="Times New Roman"/>
          <w:color w:val="000000" w:themeColor="text1"/>
          <w:sz w:val="24"/>
          <w:szCs w:val="24"/>
          <w:lang w:val="bs-Latn-BA"/>
        </w:rPr>
        <w:br w:type="page"/>
      </w:r>
    </w:p>
    <w:p w14:paraId="04832B2D" w14:textId="15681DAD" w:rsidR="00552255" w:rsidRDefault="00552255" w:rsidP="00B3581E">
      <w:pPr>
        <w:pStyle w:val="tabele"/>
        <w:rPr>
          <w:lang w:val="bs-Latn-BA"/>
        </w:rPr>
      </w:pPr>
      <w:r>
        <w:rPr>
          <w:lang w:val="bs-Latn-BA"/>
        </w:rPr>
        <w:lastRenderedPageBreak/>
        <w:t>Tabela</w:t>
      </w:r>
      <w:r w:rsidR="00F374FA">
        <w:rPr>
          <w:lang w:val="bs-Latn-BA"/>
        </w:rPr>
        <w:t xml:space="preserve"> 34. </w:t>
      </w:r>
      <w:r>
        <w:rPr>
          <w:lang w:val="bs-Latn-BA"/>
        </w:rPr>
        <w:t>Pregled mjera za prioritet 2.1.</w:t>
      </w:r>
    </w:p>
    <w:tbl>
      <w:tblPr>
        <w:tblStyle w:val="TableGrid"/>
        <w:tblW w:w="0" w:type="auto"/>
        <w:tblLook w:val="04A0" w:firstRow="1" w:lastRow="0" w:firstColumn="1" w:lastColumn="0" w:noHBand="0" w:noVBand="1"/>
      </w:tblPr>
      <w:tblGrid>
        <w:gridCol w:w="1412"/>
        <w:gridCol w:w="2269"/>
        <w:gridCol w:w="3375"/>
        <w:gridCol w:w="1155"/>
        <w:gridCol w:w="1139"/>
      </w:tblGrid>
      <w:tr w:rsidR="00552255" w:rsidRPr="002E62BC" w14:paraId="2E9D2954" w14:textId="77777777" w:rsidTr="00ED36B2">
        <w:trPr>
          <w:trHeight w:val="298"/>
        </w:trPr>
        <w:tc>
          <w:tcPr>
            <w:tcW w:w="1412" w:type="dxa"/>
            <w:hideMark/>
          </w:tcPr>
          <w:p w14:paraId="371C0B81" w14:textId="77777777" w:rsidR="00552255" w:rsidRPr="00ED36B2" w:rsidRDefault="00552255" w:rsidP="00B9049D">
            <w:pPr>
              <w:jc w:val="center"/>
              <w:rPr>
                <w:rFonts w:ascii="Times New Roman" w:hAnsi="Times New Roman" w:cs="Times New Roman"/>
                <w:b/>
                <w:sz w:val="20"/>
                <w:szCs w:val="20"/>
              </w:rPr>
            </w:pPr>
            <w:r w:rsidRPr="00ED36B2">
              <w:rPr>
                <w:rFonts w:ascii="Times New Roman" w:hAnsi="Times New Roman" w:cs="Times New Roman"/>
                <w:b/>
                <w:sz w:val="20"/>
                <w:szCs w:val="20"/>
              </w:rPr>
              <w:t>Redni broj i oznaka</w:t>
            </w:r>
          </w:p>
        </w:tc>
        <w:tc>
          <w:tcPr>
            <w:tcW w:w="2269" w:type="dxa"/>
            <w:noWrap/>
            <w:hideMark/>
          </w:tcPr>
          <w:p w14:paraId="49F22982" w14:textId="421C8A34" w:rsidR="00552255" w:rsidRPr="00ED36B2" w:rsidRDefault="00ED36B2" w:rsidP="00B9049D">
            <w:pPr>
              <w:jc w:val="center"/>
              <w:rPr>
                <w:rFonts w:ascii="Times New Roman" w:hAnsi="Times New Roman" w:cs="Times New Roman"/>
                <w:b/>
                <w:sz w:val="20"/>
                <w:szCs w:val="20"/>
              </w:rPr>
            </w:pPr>
            <w:r w:rsidRPr="00ED36B2">
              <w:rPr>
                <w:rFonts w:ascii="Times New Roman" w:hAnsi="Times New Roman" w:cs="Times New Roman"/>
                <w:b/>
                <w:sz w:val="20"/>
                <w:szCs w:val="20"/>
              </w:rPr>
              <w:t>Naziv</w:t>
            </w:r>
          </w:p>
        </w:tc>
        <w:tc>
          <w:tcPr>
            <w:tcW w:w="5669" w:type="dxa"/>
            <w:gridSpan w:val="3"/>
            <w:noWrap/>
            <w:hideMark/>
          </w:tcPr>
          <w:p w14:paraId="6A2F2B4D" w14:textId="77777777" w:rsidR="00552255" w:rsidRPr="00ED36B2" w:rsidRDefault="00552255" w:rsidP="00B9049D">
            <w:pPr>
              <w:jc w:val="center"/>
              <w:rPr>
                <w:rFonts w:ascii="Times New Roman" w:hAnsi="Times New Roman" w:cs="Times New Roman"/>
                <w:b/>
                <w:sz w:val="20"/>
                <w:szCs w:val="20"/>
              </w:rPr>
            </w:pPr>
            <w:r w:rsidRPr="00ED36B2">
              <w:rPr>
                <w:rFonts w:ascii="Times New Roman" w:hAnsi="Times New Roman" w:cs="Times New Roman"/>
                <w:b/>
                <w:sz w:val="20"/>
                <w:szCs w:val="20"/>
              </w:rPr>
              <w:t>Indikatori</w:t>
            </w:r>
          </w:p>
        </w:tc>
      </w:tr>
      <w:tr w:rsidR="00ED36B2" w:rsidRPr="002E62BC" w14:paraId="7DB7F1E0" w14:textId="77777777" w:rsidTr="00ED36B2">
        <w:trPr>
          <w:trHeight w:val="286"/>
        </w:trPr>
        <w:tc>
          <w:tcPr>
            <w:tcW w:w="1412" w:type="dxa"/>
            <w:vMerge w:val="restart"/>
            <w:noWrap/>
            <w:vAlign w:val="center"/>
            <w:hideMark/>
          </w:tcPr>
          <w:p w14:paraId="5E4734C2" w14:textId="07F81935" w:rsidR="00ED36B2" w:rsidRPr="00ED36B2" w:rsidRDefault="00ED36B2" w:rsidP="00ED36B2">
            <w:pPr>
              <w:rPr>
                <w:rFonts w:ascii="Times New Roman" w:hAnsi="Times New Roman" w:cs="Times New Roman"/>
                <w:b/>
                <w:sz w:val="20"/>
                <w:szCs w:val="20"/>
              </w:rPr>
            </w:pPr>
            <w:r w:rsidRPr="00ED36B2">
              <w:rPr>
                <w:rFonts w:ascii="Times New Roman" w:hAnsi="Times New Roman" w:cs="Times New Roman"/>
                <w:b/>
                <w:sz w:val="20"/>
                <w:szCs w:val="20"/>
              </w:rPr>
              <w:t xml:space="preserve">2.1. Prioritet </w:t>
            </w:r>
          </w:p>
        </w:tc>
        <w:tc>
          <w:tcPr>
            <w:tcW w:w="2269" w:type="dxa"/>
            <w:vMerge w:val="restart"/>
            <w:noWrap/>
            <w:vAlign w:val="center"/>
            <w:hideMark/>
          </w:tcPr>
          <w:p w14:paraId="6CBFEDFC" w14:textId="39839591" w:rsidR="00ED36B2" w:rsidRPr="00ED36B2" w:rsidRDefault="00ED36B2" w:rsidP="00ED36B2">
            <w:pPr>
              <w:rPr>
                <w:rFonts w:ascii="Times New Roman" w:hAnsi="Times New Roman" w:cs="Times New Roman"/>
                <w:b/>
                <w:sz w:val="20"/>
                <w:szCs w:val="20"/>
              </w:rPr>
            </w:pPr>
            <w:r w:rsidRPr="00ED36B2">
              <w:rPr>
                <w:rFonts w:ascii="Times New Roman" w:hAnsi="Times New Roman" w:cs="Times New Roman"/>
                <w:b/>
                <w:sz w:val="20"/>
                <w:szCs w:val="20"/>
              </w:rPr>
              <w:t>Doprinositi ublažavanju i prilagođavanju uticaja klimatskih promjena i veće korištenje održive energije</w:t>
            </w:r>
          </w:p>
        </w:tc>
        <w:tc>
          <w:tcPr>
            <w:tcW w:w="3375" w:type="dxa"/>
            <w:noWrap/>
            <w:hideMark/>
          </w:tcPr>
          <w:p w14:paraId="1A19D1E3" w14:textId="77777777" w:rsidR="00ED36B2" w:rsidRPr="00ED36B2" w:rsidRDefault="00ED36B2" w:rsidP="00552255">
            <w:pPr>
              <w:jc w:val="center"/>
              <w:rPr>
                <w:rFonts w:ascii="Times New Roman" w:hAnsi="Times New Roman" w:cs="Times New Roman"/>
                <w:b/>
                <w:sz w:val="20"/>
                <w:szCs w:val="20"/>
              </w:rPr>
            </w:pPr>
            <w:r w:rsidRPr="00ED36B2">
              <w:rPr>
                <w:rFonts w:ascii="Times New Roman" w:hAnsi="Times New Roman" w:cs="Times New Roman"/>
                <w:b/>
                <w:sz w:val="20"/>
                <w:szCs w:val="20"/>
              </w:rPr>
              <w:t xml:space="preserve">Indikatori </w:t>
            </w:r>
          </w:p>
        </w:tc>
        <w:tc>
          <w:tcPr>
            <w:tcW w:w="1155" w:type="dxa"/>
            <w:hideMark/>
          </w:tcPr>
          <w:p w14:paraId="6B95B652" w14:textId="77777777" w:rsidR="00ED36B2" w:rsidRPr="00ED36B2" w:rsidRDefault="00ED36B2" w:rsidP="00552255">
            <w:pPr>
              <w:jc w:val="center"/>
              <w:rPr>
                <w:rFonts w:ascii="Times New Roman" w:hAnsi="Times New Roman" w:cs="Times New Roman"/>
                <w:b/>
                <w:sz w:val="20"/>
                <w:szCs w:val="20"/>
              </w:rPr>
            </w:pPr>
            <w:r w:rsidRPr="00ED36B2">
              <w:rPr>
                <w:rFonts w:ascii="Times New Roman" w:hAnsi="Times New Roman" w:cs="Times New Roman"/>
                <w:b/>
                <w:sz w:val="20"/>
                <w:szCs w:val="20"/>
              </w:rPr>
              <w:t>Polazne vrijednosti</w:t>
            </w:r>
          </w:p>
        </w:tc>
        <w:tc>
          <w:tcPr>
            <w:tcW w:w="1139" w:type="dxa"/>
            <w:hideMark/>
          </w:tcPr>
          <w:p w14:paraId="69806538" w14:textId="77777777" w:rsidR="00ED36B2" w:rsidRPr="00ED36B2" w:rsidRDefault="00ED36B2" w:rsidP="00552255">
            <w:pPr>
              <w:jc w:val="center"/>
              <w:rPr>
                <w:rFonts w:ascii="Times New Roman" w:hAnsi="Times New Roman" w:cs="Times New Roman"/>
                <w:b/>
                <w:sz w:val="20"/>
                <w:szCs w:val="20"/>
              </w:rPr>
            </w:pPr>
            <w:r w:rsidRPr="00ED36B2">
              <w:rPr>
                <w:rFonts w:ascii="Times New Roman" w:hAnsi="Times New Roman" w:cs="Times New Roman"/>
                <w:b/>
                <w:sz w:val="20"/>
                <w:szCs w:val="20"/>
              </w:rPr>
              <w:t>Ciljane vrijednosti</w:t>
            </w:r>
          </w:p>
        </w:tc>
      </w:tr>
      <w:tr w:rsidR="00ED36B2" w:rsidRPr="002E62BC" w14:paraId="78B74821" w14:textId="77777777" w:rsidTr="00FD120C">
        <w:trPr>
          <w:trHeight w:val="286"/>
        </w:trPr>
        <w:tc>
          <w:tcPr>
            <w:tcW w:w="1412" w:type="dxa"/>
            <w:vMerge/>
            <w:noWrap/>
            <w:hideMark/>
          </w:tcPr>
          <w:p w14:paraId="14C72B18" w14:textId="20F638FB" w:rsidR="00ED36B2" w:rsidRPr="002E62BC" w:rsidRDefault="00ED36B2" w:rsidP="00ED36B2">
            <w:pPr>
              <w:rPr>
                <w:rFonts w:ascii="Times New Roman" w:hAnsi="Times New Roman" w:cs="Times New Roman"/>
                <w:sz w:val="20"/>
                <w:szCs w:val="20"/>
              </w:rPr>
            </w:pPr>
          </w:p>
        </w:tc>
        <w:tc>
          <w:tcPr>
            <w:tcW w:w="2269" w:type="dxa"/>
            <w:vMerge/>
            <w:noWrap/>
            <w:hideMark/>
          </w:tcPr>
          <w:p w14:paraId="37CCEFFE" w14:textId="16F75956" w:rsidR="00ED36B2" w:rsidRPr="002E62BC" w:rsidRDefault="00ED36B2" w:rsidP="00ED36B2">
            <w:pPr>
              <w:rPr>
                <w:rFonts w:ascii="Times New Roman" w:hAnsi="Times New Roman" w:cs="Times New Roman"/>
                <w:sz w:val="20"/>
                <w:szCs w:val="20"/>
              </w:rPr>
            </w:pPr>
          </w:p>
        </w:tc>
        <w:tc>
          <w:tcPr>
            <w:tcW w:w="3375" w:type="dxa"/>
            <w:noWrap/>
            <w:vAlign w:val="center"/>
            <w:hideMark/>
          </w:tcPr>
          <w:p w14:paraId="4C1FA68F" w14:textId="0AF74314" w:rsidR="00ED36B2" w:rsidRPr="002E62BC" w:rsidRDefault="00ED36B2" w:rsidP="00ED36B2">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registrovanih „Eko – proizvođača“</w:t>
            </w:r>
          </w:p>
        </w:tc>
        <w:tc>
          <w:tcPr>
            <w:tcW w:w="1155" w:type="dxa"/>
            <w:vAlign w:val="bottom"/>
            <w:hideMark/>
          </w:tcPr>
          <w:p w14:paraId="75459A22" w14:textId="6C2275D4" w:rsidR="00ED36B2" w:rsidRPr="002E62BC" w:rsidRDefault="00ED36B2" w:rsidP="00ED36B2">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w:t>
            </w:r>
          </w:p>
        </w:tc>
        <w:tc>
          <w:tcPr>
            <w:tcW w:w="1139" w:type="dxa"/>
            <w:vAlign w:val="bottom"/>
            <w:hideMark/>
          </w:tcPr>
          <w:p w14:paraId="0A36F08F" w14:textId="3F2B84F1" w:rsidR="00ED36B2" w:rsidRPr="002E62BC" w:rsidRDefault="00ED36B2" w:rsidP="00ED36B2">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5</w:t>
            </w:r>
          </w:p>
        </w:tc>
      </w:tr>
      <w:tr w:rsidR="00ED36B2" w:rsidRPr="002E62BC" w14:paraId="5D44FB41" w14:textId="77777777" w:rsidTr="00FD120C">
        <w:trPr>
          <w:trHeight w:val="286"/>
        </w:trPr>
        <w:tc>
          <w:tcPr>
            <w:tcW w:w="1412" w:type="dxa"/>
            <w:vMerge/>
            <w:noWrap/>
            <w:hideMark/>
          </w:tcPr>
          <w:p w14:paraId="2A57244F" w14:textId="24AE1277" w:rsidR="00ED36B2" w:rsidRPr="002E62BC" w:rsidRDefault="00ED36B2" w:rsidP="00ED36B2">
            <w:pPr>
              <w:rPr>
                <w:rFonts w:ascii="Times New Roman" w:hAnsi="Times New Roman" w:cs="Times New Roman"/>
                <w:sz w:val="20"/>
                <w:szCs w:val="20"/>
              </w:rPr>
            </w:pPr>
          </w:p>
        </w:tc>
        <w:tc>
          <w:tcPr>
            <w:tcW w:w="2269" w:type="dxa"/>
            <w:vMerge/>
            <w:noWrap/>
            <w:hideMark/>
          </w:tcPr>
          <w:p w14:paraId="6C18AA29" w14:textId="3B91D3F7" w:rsidR="00ED36B2" w:rsidRPr="002E62BC" w:rsidRDefault="00ED36B2" w:rsidP="00ED36B2">
            <w:pPr>
              <w:rPr>
                <w:rFonts w:ascii="Times New Roman" w:hAnsi="Times New Roman" w:cs="Times New Roman"/>
                <w:sz w:val="20"/>
                <w:szCs w:val="20"/>
              </w:rPr>
            </w:pPr>
          </w:p>
        </w:tc>
        <w:tc>
          <w:tcPr>
            <w:tcW w:w="3375" w:type="dxa"/>
            <w:noWrap/>
            <w:vAlign w:val="center"/>
            <w:hideMark/>
          </w:tcPr>
          <w:p w14:paraId="0944E155" w14:textId="730C3C8B" w:rsidR="00ED36B2" w:rsidRPr="002E62BC" w:rsidRDefault="00ED36B2" w:rsidP="00ED36B2">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Tehnička dokumentacija</w:t>
            </w:r>
          </w:p>
        </w:tc>
        <w:tc>
          <w:tcPr>
            <w:tcW w:w="1155" w:type="dxa"/>
            <w:vAlign w:val="bottom"/>
            <w:hideMark/>
          </w:tcPr>
          <w:p w14:paraId="328525DD" w14:textId="1B60D555" w:rsidR="00ED36B2" w:rsidRPr="002E62BC" w:rsidRDefault="00ED36B2" w:rsidP="00ED36B2">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vAlign w:val="bottom"/>
            <w:hideMark/>
          </w:tcPr>
          <w:p w14:paraId="390A5AAA" w14:textId="20CA8709" w:rsidR="00ED36B2" w:rsidRPr="002E62BC" w:rsidRDefault="00ED36B2" w:rsidP="00ED36B2">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w:t>
            </w:r>
          </w:p>
        </w:tc>
      </w:tr>
      <w:tr w:rsidR="00ED36B2" w:rsidRPr="002E62BC" w14:paraId="576A4EDF" w14:textId="77777777" w:rsidTr="00FD120C">
        <w:trPr>
          <w:trHeight w:val="286"/>
        </w:trPr>
        <w:tc>
          <w:tcPr>
            <w:tcW w:w="1412" w:type="dxa"/>
            <w:vMerge/>
            <w:noWrap/>
            <w:hideMark/>
          </w:tcPr>
          <w:p w14:paraId="3A67E21A" w14:textId="62472A08" w:rsidR="00ED36B2" w:rsidRPr="002E62BC" w:rsidRDefault="00ED36B2" w:rsidP="00ED36B2">
            <w:pPr>
              <w:rPr>
                <w:rFonts w:ascii="Times New Roman" w:hAnsi="Times New Roman" w:cs="Times New Roman"/>
                <w:sz w:val="20"/>
                <w:szCs w:val="20"/>
              </w:rPr>
            </w:pPr>
          </w:p>
        </w:tc>
        <w:tc>
          <w:tcPr>
            <w:tcW w:w="2269" w:type="dxa"/>
            <w:vMerge/>
            <w:noWrap/>
            <w:hideMark/>
          </w:tcPr>
          <w:p w14:paraId="3E59D217" w14:textId="7ED9E7D4" w:rsidR="00ED36B2" w:rsidRPr="002E62BC" w:rsidRDefault="00ED36B2" w:rsidP="00ED36B2">
            <w:pPr>
              <w:rPr>
                <w:rFonts w:ascii="Times New Roman" w:hAnsi="Times New Roman" w:cs="Times New Roman"/>
                <w:sz w:val="20"/>
                <w:szCs w:val="20"/>
              </w:rPr>
            </w:pPr>
          </w:p>
        </w:tc>
        <w:tc>
          <w:tcPr>
            <w:tcW w:w="3375" w:type="dxa"/>
            <w:vAlign w:val="center"/>
            <w:hideMark/>
          </w:tcPr>
          <w:p w14:paraId="16DDA39C" w14:textId="04FF71F0" w:rsidR="00ED36B2" w:rsidRPr="002E62BC" w:rsidRDefault="00ED36B2" w:rsidP="00ED36B2">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kompleta postavljenih solarnih kolektora na krovove javnih objekata objekata</w:t>
            </w:r>
          </w:p>
        </w:tc>
        <w:tc>
          <w:tcPr>
            <w:tcW w:w="1155" w:type="dxa"/>
            <w:vAlign w:val="bottom"/>
            <w:hideMark/>
          </w:tcPr>
          <w:p w14:paraId="4FDA56B0" w14:textId="08B6334B" w:rsidR="00ED36B2" w:rsidRPr="002E62BC" w:rsidRDefault="00ED36B2" w:rsidP="00ED36B2">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vAlign w:val="bottom"/>
            <w:hideMark/>
          </w:tcPr>
          <w:p w14:paraId="063C6E90" w14:textId="68B3FFED" w:rsidR="00ED36B2" w:rsidRPr="002E62BC" w:rsidRDefault="00ED36B2" w:rsidP="00ED36B2">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15</w:t>
            </w:r>
          </w:p>
        </w:tc>
      </w:tr>
      <w:tr w:rsidR="00ED36B2" w:rsidRPr="002E62BC" w14:paraId="37D45430" w14:textId="77777777" w:rsidTr="00FD120C">
        <w:trPr>
          <w:trHeight w:val="286"/>
        </w:trPr>
        <w:tc>
          <w:tcPr>
            <w:tcW w:w="1412" w:type="dxa"/>
            <w:vMerge/>
            <w:noWrap/>
            <w:hideMark/>
          </w:tcPr>
          <w:p w14:paraId="2460A292" w14:textId="2C0CD127" w:rsidR="00ED36B2" w:rsidRPr="002E62BC" w:rsidRDefault="00ED36B2" w:rsidP="00ED36B2">
            <w:pPr>
              <w:rPr>
                <w:rFonts w:ascii="Times New Roman" w:hAnsi="Times New Roman" w:cs="Times New Roman"/>
                <w:sz w:val="20"/>
                <w:szCs w:val="20"/>
              </w:rPr>
            </w:pPr>
          </w:p>
        </w:tc>
        <w:tc>
          <w:tcPr>
            <w:tcW w:w="2269" w:type="dxa"/>
            <w:vMerge/>
            <w:noWrap/>
            <w:hideMark/>
          </w:tcPr>
          <w:p w14:paraId="2A49818C" w14:textId="7CE839F9" w:rsidR="00ED36B2" w:rsidRPr="002E62BC" w:rsidRDefault="00ED36B2" w:rsidP="00ED36B2">
            <w:pPr>
              <w:rPr>
                <w:rFonts w:ascii="Times New Roman" w:hAnsi="Times New Roman" w:cs="Times New Roman"/>
                <w:sz w:val="20"/>
                <w:szCs w:val="20"/>
              </w:rPr>
            </w:pPr>
          </w:p>
        </w:tc>
        <w:tc>
          <w:tcPr>
            <w:tcW w:w="3375" w:type="dxa"/>
            <w:vAlign w:val="center"/>
            <w:hideMark/>
          </w:tcPr>
          <w:p w14:paraId="60FBAEC6" w14:textId="092B838B" w:rsidR="00ED36B2" w:rsidRPr="002E62BC" w:rsidRDefault="00ED36B2" w:rsidP="00ED36B2">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kompleta postavljenih solarnih kolektora na krovove privatnih objekata</w:t>
            </w:r>
          </w:p>
        </w:tc>
        <w:tc>
          <w:tcPr>
            <w:tcW w:w="1155" w:type="dxa"/>
            <w:noWrap/>
            <w:vAlign w:val="bottom"/>
            <w:hideMark/>
          </w:tcPr>
          <w:p w14:paraId="326CD6BE" w14:textId="02A6ACF9" w:rsidR="00ED36B2" w:rsidRPr="002E62BC" w:rsidRDefault="00ED36B2" w:rsidP="00ED36B2">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noWrap/>
            <w:vAlign w:val="bottom"/>
            <w:hideMark/>
          </w:tcPr>
          <w:p w14:paraId="147717AF" w14:textId="611F290C" w:rsidR="00ED36B2" w:rsidRPr="002E62BC" w:rsidRDefault="00ED36B2" w:rsidP="00ED36B2">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30</w:t>
            </w:r>
          </w:p>
        </w:tc>
      </w:tr>
      <w:tr w:rsidR="00ED36B2" w:rsidRPr="002E62BC" w14:paraId="2760D5C4" w14:textId="77777777" w:rsidTr="00ED36B2">
        <w:trPr>
          <w:trHeight w:val="286"/>
        </w:trPr>
        <w:tc>
          <w:tcPr>
            <w:tcW w:w="1412" w:type="dxa"/>
            <w:vMerge w:val="restart"/>
            <w:noWrap/>
            <w:vAlign w:val="center"/>
            <w:hideMark/>
          </w:tcPr>
          <w:p w14:paraId="693CB932" w14:textId="34FF1DD3" w:rsidR="00ED36B2" w:rsidRPr="00ED36B2" w:rsidRDefault="00ED36B2" w:rsidP="00ED36B2">
            <w:pPr>
              <w:rPr>
                <w:rFonts w:ascii="Times New Roman" w:hAnsi="Times New Roman" w:cs="Times New Roman"/>
                <w:b/>
                <w:sz w:val="20"/>
                <w:szCs w:val="20"/>
              </w:rPr>
            </w:pPr>
            <w:r w:rsidRPr="00ED36B2">
              <w:rPr>
                <w:rFonts w:ascii="Times New Roman" w:hAnsi="Times New Roman" w:cs="Times New Roman"/>
                <w:b/>
                <w:sz w:val="20"/>
                <w:szCs w:val="20"/>
              </w:rPr>
              <w:t xml:space="preserve">2.1.1. Mjera </w:t>
            </w:r>
          </w:p>
        </w:tc>
        <w:tc>
          <w:tcPr>
            <w:tcW w:w="2269" w:type="dxa"/>
            <w:vMerge w:val="restart"/>
            <w:noWrap/>
            <w:vAlign w:val="center"/>
            <w:hideMark/>
          </w:tcPr>
          <w:p w14:paraId="5999B0D1" w14:textId="47BD036C" w:rsidR="00ED36B2" w:rsidRPr="00ED36B2" w:rsidRDefault="00ED36B2" w:rsidP="00ED36B2">
            <w:pPr>
              <w:rPr>
                <w:rFonts w:ascii="Times New Roman" w:hAnsi="Times New Roman" w:cs="Times New Roman"/>
                <w:b/>
                <w:sz w:val="20"/>
                <w:szCs w:val="20"/>
              </w:rPr>
            </w:pPr>
            <w:r w:rsidRPr="00ED36B2">
              <w:rPr>
                <w:rFonts w:ascii="Times New Roman" w:hAnsi="Times New Roman" w:cs="Times New Roman"/>
                <w:b/>
                <w:sz w:val="20"/>
                <w:szCs w:val="20"/>
              </w:rPr>
              <w:t>Podrška za organsku proizvodnju i proizvodnju u konverziji</w:t>
            </w:r>
          </w:p>
        </w:tc>
        <w:tc>
          <w:tcPr>
            <w:tcW w:w="3375" w:type="dxa"/>
            <w:noWrap/>
            <w:hideMark/>
          </w:tcPr>
          <w:p w14:paraId="78213337" w14:textId="77777777" w:rsidR="00ED36B2" w:rsidRPr="00ED36B2" w:rsidRDefault="00ED36B2" w:rsidP="00552255">
            <w:pPr>
              <w:jc w:val="center"/>
              <w:rPr>
                <w:rFonts w:ascii="Times New Roman" w:hAnsi="Times New Roman" w:cs="Times New Roman"/>
                <w:b/>
                <w:sz w:val="20"/>
                <w:szCs w:val="20"/>
              </w:rPr>
            </w:pPr>
            <w:r w:rsidRPr="00ED36B2">
              <w:rPr>
                <w:rFonts w:ascii="Times New Roman" w:hAnsi="Times New Roman" w:cs="Times New Roman"/>
                <w:b/>
                <w:sz w:val="20"/>
                <w:szCs w:val="20"/>
              </w:rPr>
              <w:t xml:space="preserve">Indikatori </w:t>
            </w:r>
          </w:p>
        </w:tc>
        <w:tc>
          <w:tcPr>
            <w:tcW w:w="1155" w:type="dxa"/>
            <w:hideMark/>
          </w:tcPr>
          <w:p w14:paraId="2CB6B766" w14:textId="77777777" w:rsidR="00ED36B2" w:rsidRPr="00ED36B2" w:rsidRDefault="00ED36B2" w:rsidP="00552255">
            <w:pPr>
              <w:jc w:val="center"/>
              <w:rPr>
                <w:rFonts w:ascii="Times New Roman" w:hAnsi="Times New Roman" w:cs="Times New Roman"/>
                <w:b/>
                <w:sz w:val="20"/>
                <w:szCs w:val="20"/>
              </w:rPr>
            </w:pPr>
            <w:r w:rsidRPr="00ED36B2">
              <w:rPr>
                <w:rFonts w:ascii="Times New Roman" w:hAnsi="Times New Roman" w:cs="Times New Roman"/>
                <w:b/>
                <w:sz w:val="20"/>
                <w:szCs w:val="20"/>
              </w:rPr>
              <w:t>Polazne vrijednosti</w:t>
            </w:r>
          </w:p>
        </w:tc>
        <w:tc>
          <w:tcPr>
            <w:tcW w:w="1139" w:type="dxa"/>
            <w:hideMark/>
          </w:tcPr>
          <w:p w14:paraId="78A6859D" w14:textId="77777777" w:rsidR="00ED36B2" w:rsidRPr="00ED36B2" w:rsidRDefault="00ED36B2" w:rsidP="00552255">
            <w:pPr>
              <w:jc w:val="center"/>
              <w:rPr>
                <w:rFonts w:ascii="Times New Roman" w:hAnsi="Times New Roman" w:cs="Times New Roman"/>
                <w:b/>
                <w:sz w:val="20"/>
                <w:szCs w:val="20"/>
              </w:rPr>
            </w:pPr>
            <w:r w:rsidRPr="00ED36B2">
              <w:rPr>
                <w:rFonts w:ascii="Times New Roman" w:hAnsi="Times New Roman" w:cs="Times New Roman"/>
                <w:b/>
                <w:sz w:val="20"/>
                <w:szCs w:val="20"/>
              </w:rPr>
              <w:t>Ciljane vrijednosti</w:t>
            </w:r>
          </w:p>
        </w:tc>
      </w:tr>
      <w:tr w:rsidR="00ED36B2" w:rsidRPr="002E62BC" w14:paraId="5ACA76EB" w14:textId="77777777" w:rsidTr="00FD120C">
        <w:trPr>
          <w:trHeight w:val="286"/>
        </w:trPr>
        <w:tc>
          <w:tcPr>
            <w:tcW w:w="1412" w:type="dxa"/>
            <w:vMerge/>
            <w:noWrap/>
            <w:hideMark/>
          </w:tcPr>
          <w:p w14:paraId="48F59240" w14:textId="356D7AF0" w:rsidR="00ED36B2" w:rsidRPr="002E62BC" w:rsidRDefault="00ED36B2" w:rsidP="00ED36B2">
            <w:pPr>
              <w:rPr>
                <w:rFonts w:ascii="Times New Roman" w:hAnsi="Times New Roman" w:cs="Times New Roman"/>
                <w:sz w:val="20"/>
                <w:szCs w:val="20"/>
              </w:rPr>
            </w:pPr>
          </w:p>
        </w:tc>
        <w:tc>
          <w:tcPr>
            <w:tcW w:w="2269" w:type="dxa"/>
            <w:vMerge/>
            <w:noWrap/>
            <w:hideMark/>
          </w:tcPr>
          <w:p w14:paraId="0FF8771F" w14:textId="01F61098" w:rsidR="00ED36B2" w:rsidRPr="002E62BC" w:rsidRDefault="00ED36B2" w:rsidP="00ED36B2">
            <w:pPr>
              <w:rPr>
                <w:rFonts w:ascii="Times New Roman" w:hAnsi="Times New Roman" w:cs="Times New Roman"/>
                <w:sz w:val="20"/>
                <w:szCs w:val="20"/>
              </w:rPr>
            </w:pPr>
          </w:p>
        </w:tc>
        <w:tc>
          <w:tcPr>
            <w:tcW w:w="3375" w:type="dxa"/>
            <w:noWrap/>
            <w:vAlign w:val="center"/>
            <w:hideMark/>
          </w:tcPr>
          <w:p w14:paraId="49FE99E2" w14:textId="5DA4D26F" w:rsidR="00ED36B2" w:rsidRPr="002E62BC" w:rsidRDefault="00ED36B2" w:rsidP="00ED36B2">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registrovanih „Eko – proizvođača“</w:t>
            </w:r>
          </w:p>
        </w:tc>
        <w:tc>
          <w:tcPr>
            <w:tcW w:w="1155" w:type="dxa"/>
            <w:vAlign w:val="bottom"/>
            <w:hideMark/>
          </w:tcPr>
          <w:p w14:paraId="476240BA" w14:textId="3AF71029" w:rsidR="00ED36B2" w:rsidRPr="002E62BC" w:rsidRDefault="00ED36B2" w:rsidP="00ED36B2">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w:t>
            </w:r>
          </w:p>
        </w:tc>
        <w:tc>
          <w:tcPr>
            <w:tcW w:w="1139" w:type="dxa"/>
            <w:vAlign w:val="bottom"/>
            <w:hideMark/>
          </w:tcPr>
          <w:p w14:paraId="1F5A004E" w14:textId="6421C464" w:rsidR="00ED36B2" w:rsidRPr="002E62BC" w:rsidRDefault="00ED36B2" w:rsidP="00ED36B2">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5</w:t>
            </w:r>
          </w:p>
        </w:tc>
      </w:tr>
      <w:tr w:rsidR="00ED36B2" w:rsidRPr="002E62BC" w14:paraId="0BB635BF" w14:textId="77777777" w:rsidTr="00ED36B2">
        <w:trPr>
          <w:trHeight w:val="286"/>
        </w:trPr>
        <w:tc>
          <w:tcPr>
            <w:tcW w:w="1412" w:type="dxa"/>
            <w:vMerge w:val="restart"/>
            <w:noWrap/>
            <w:vAlign w:val="center"/>
            <w:hideMark/>
          </w:tcPr>
          <w:p w14:paraId="5A5E0FD7" w14:textId="2D60373F" w:rsidR="00ED36B2" w:rsidRPr="00ED36B2" w:rsidRDefault="00ED36B2" w:rsidP="00ED36B2">
            <w:pPr>
              <w:rPr>
                <w:rFonts w:ascii="Times New Roman" w:hAnsi="Times New Roman" w:cs="Times New Roman"/>
                <w:b/>
                <w:sz w:val="20"/>
                <w:szCs w:val="20"/>
              </w:rPr>
            </w:pPr>
            <w:r w:rsidRPr="00ED36B2">
              <w:rPr>
                <w:rFonts w:ascii="Times New Roman" w:hAnsi="Times New Roman" w:cs="Times New Roman"/>
                <w:b/>
                <w:sz w:val="20"/>
                <w:szCs w:val="20"/>
              </w:rPr>
              <w:t xml:space="preserve">2.1.2. Mjera </w:t>
            </w:r>
          </w:p>
        </w:tc>
        <w:tc>
          <w:tcPr>
            <w:tcW w:w="2269" w:type="dxa"/>
            <w:vMerge w:val="restart"/>
            <w:noWrap/>
            <w:vAlign w:val="center"/>
            <w:hideMark/>
          </w:tcPr>
          <w:p w14:paraId="659288B1" w14:textId="1EAB9DD3" w:rsidR="00ED36B2" w:rsidRPr="00ED36B2" w:rsidRDefault="00ED36B2" w:rsidP="00ED36B2">
            <w:pPr>
              <w:rPr>
                <w:rFonts w:ascii="Times New Roman" w:hAnsi="Times New Roman" w:cs="Times New Roman"/>
                <w:b/>
                <w:sz w:val="20"/>
                <w:szCs w:val="20"/>
              </w:rPr>
            </w:pPr>
            <w:r w:rsidRPr="00ED36B2">
              <w:rPr>
                <w:rFonts w:ascii="Times New Roman" w:hAnsi="Times New Roman" w:cs="Times New Roman"/>
                <w:b/>
                <w:sz w:val="20"/>
                <w:szCs w:val="20"/>
              </w:rPr>
              <w:t>Podrška korištenju energije iz obnovljivih izvora</w:t>
            </w:r>
          </w:p>
        </w:tc>
        <w:tc>
          <w:tcPr>
            <w:tcW w:w="3375" w:type="dxa"/>
            <w:noWrap/>
            <w:hideMark/>
          </w:tcPr>
          <w:p w14:paraId="4192CE95" w14:textId="77777777" w:rsidR="00ED36B2" w:rsidRPr="00ED36B2" w:rsidRDefault="00ED36B2" w:rsidP="00552255">
            <w:pPr>
              <w:jc w:val="center"/>
              <w:rPr>
                <w:rFonts w:ascii="Times New Roman" w:hAnsi="Times New Roman" w:cs="Times New Roman"/>
                <w:b/>
                <w:sz w:val="20"/>
                <w:szCs w:val="20"/>
              </w:rPr>
            </w:pPr>
            <w:r w:rsidRPr="00ED36B2">
              <w:rPr>
                <w:rFonts w:ascii="Times New Roman" w:hAnsi="Times New Roman" w:cs="Times New Roman"/>
                <w:b/>
                <w:sz w:val="20"/>
                <w:szCs w:val="20"/>
              </w:rPr>
              <w:t xml:space="preserve">Indikatori </w:t>
            </w:r>
          </w:p>
        </w:tc>
        <w:tc>
          <w:tcPr>
            <w:tcW w:w="1155" w:type="dxa"/>
            <w:hideMark/>
          </w:tcPr>
          <w:p w14:paraId="380C13A1" w14:textId="77777777" w:rsidR="00ED36B2" w:rsidRPr="00ED36B2" w:rsidRDefault="00ED36B2" w:rsidP="00552255">
            <w:pPr>
              <w:jc w:val="center"/>
              <w:rPr>
                <w:rFonts w:ascii="Times New Roman" w:hAnsi="Times New Roman" w:cs="Times New Roman"/>
                <w:b/>
                <w:sz w:val="20"/>
                <w:szCs w:val="20"/>
              </w:rPr>
            </w:pPr>
            <w:r w:rsidRPr="00ED36B2">
              <w:rPr>
                <w:rFonts w:ascii="Times New Roman" w:hAnsi="Times New Roman" w:cs="Times New Roman"/>
                <w:b/>
                <w:sz w:val="20"/>
                <w:szCs w:val="20"/>
              </w:rPr>
              <w:t>Polazne vrijednosti</w:t>
            </w:r>
          </w:p>
        </w:tc>
        <w:tc>
          <w:tcPr>
            <w:tcW w:w="1139" w:type="dxa"/>
            <w:hideMark/>
          </w:tcPr>
          <w:p w14:paraId="4259D7BD" w14:textId="77777777" w:rsidR="00ED36B2" w:rsidRPr="00ED36B2" w:rsidRDefault="00ED36B2" w:rsidP="00552255">
            <w:pPr>
              <w:jc w:val="center"/>
              <w:rPr>
                <w:rFonts w:ascii="Times New Roman" w:hAnsi="Times New Roman" w:cs="Times New Roman"/>
                <w:b/>
                <w:sz w:val="20"/>
                <w:szCs w:val="20"/>
              </w:rPr>
            </w:pPr>
            <w:r w:rsidRPr="00ED36B2">
              <w:rPr>
                <w:rFonts w:ascii="Times New Roman" w:hAnsi="Times New Roman" w:cs="Times New Roman"/>
                <w:b/>
                <w:sz w:val="20"/>
                <w:szCs w:val="20"/>
              </w:rPr>
              <w:t>Ciljane vrijednosti</w:t>
            </w:r>
          </w:p>
        </w:tc>
      </w:tr>
      <w:tr w:rsidR="00ED36B2" w:rsidRPr="002E62BC" w14:paraId="1E021F24" w14:textId="77777777" w:rsidTr="00FD120C">
        <w:trPr>
          <w:trHeight w:val="286"/>
        </w:trPr>
        <w:tc>
          <w:tcPr>
            <w:tcW w:w="1412" w:type="dxa"/>
            <w:vMerge/>
            <w:noWrap/>
            <w:hideMark/>
          </w:tcPr>
          <w:p w14:paraId="683889D2" w14:textId="3F85B5F7" w:rsidR="00ED36B2" w:rsidRPr="002E62BC" w:rsidRDefault="00ED36B2" w:rsidP="00ED36B2">
            <w:pPr>
              <w:rPr>
                <w:rFonts w:ascii="Times New Roman" w:hAnsi="Times New Roman" w:cs="Times New Roman"/>
                <w:sz w:val="20"/>
                <w:szCs w:val="20"/>
              </w:rPr>
            </w:pPr>
          </w:p>
        </w:tc>
        <w:tc>
          <w:tcPr>
            <w:tcW w:w="2269" w:type="dxa"/>
            <w:vMerge/>
            <w:noWrap/>
            <w:hideMark/>
          </w:tcPr>
          <w:p w14:paraId="5C0C2849" w14:textId="0606C959" w:rsidR="00ED36B2" w:rsidRPr="002E62BC" w:rsidRDefault="00ED36B2" w:rsidP="00ED36B2">
            <w:pPr>
              <w:rPr>
                <w:rFonts w:ascii="Times New Roman" w:hAnsi="Times New Roman" w:cs="Times New Roman"/>
                <w:sz w:val="20"/>
                <w:szCs w:val="20"/>
              </w:rPr>
            </w:pPr>
          </w:p>
        </w:tc>
        <w:tc>
          <w:tcPr>
            <w:tcW w:w="3375" w:type="dxa"/>
            <w:noWrap/>
            <w:vAlign w:val="center"/>
            <w:hideMark/>
          </w:tcPr>
          <w:p w14:paraId="5972610B" w14:textId="4C2FE9F9" w:rsidR="00ED36B2" w:rsidRPr="002E62BC" w:rsidRDefault="00ED36B2" w:rsidP="00ED36B2">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Tehnička dokumentacija</w:t>
            </w:r>
          </w:p>
        </w:tc>
        <w:tc>
          <w:tcPr>
            <w:tcW w:w="1155" w:type="dxa"/>
            <w:vAlign w:val="bottom"/>
            <w:hideMark/>
          </w:tcPr>
          <w:p w14:paraId="1401CBC0" w14:textId="785E0F30" w:rsidR="00ED36B2" w:rsidRPr="002E62BC" w:rsidRDefault="00ED36B2" w:rsidP="00ED36B2">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vAlign w:val="bottom"/>
            <w:hideMark/>
          </w:tcPr>
          <w:p w14:paraId="23F235AE" w14:textId="15886F80" w:rsidR="00ED36B2" w:rsidRPr="002E62BC" w:rsidRDefault="00ED36B2" w:rsidP="00ED36B2">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w:t>
            </w:r>
          </w:p>
        </w:tc>
      </w:tr>
      <w:tr w:rsidR="00ED36B2" w:rsidRPr="002E62BC" w14:paraId="7B13B8C6" w14:textId="77777777" w:rsidTr="00FD120C">
        <w:trPr>
          <w:trHeight w:val="286"/>
        </w:trPr>
        <w:tc>
          <w:tcPr>
            <w:tcW w:w="1412" w:type="dxa"/>
            <w:vMerge/>
            <w:noWrap/>
            <w:hideMark/>
          </w:tcPr>
          <w:p w14:paraId="52717421" w14:textId="3299D1D8" w:rsidR="00ED36B2" w:rsidRPr="002E62BC" w:rsidRDefault="00ED36B2" w:rsidP="00ED36B2">
            <w:pPr>
              <w:rPr>
                <w:rFonts w:ascii="Times New Roman" w:hAnsi="Times New Roman" w:cs="Times New Roman"/>
                <w:sz w:val="20"/>
                <w:szCs w:val="20"/>
              </w:rPr>
            </w:pPr>
          </w:p>
        </w:tc>
        <w:tc>
          <w:tcPr>
            <w:tcW w:w="2269" w:type="dxa"/>
            <w:vMerge/>
            <w:noWrap/>
            <w:hideMark/>
          </w:tcPr>
          <w:p w14:paraId="6580FDD6" w14:textId="63849D51" w:rsidR="00ED36B2" w:rsidRPr="002E62BC" w:rsidRDefault="00ED36B2" w:rsidP="00ED36B2">
            <w:pPr>
              <w:rPr>
                <w:rFonts w:ascii="Times New Roman" w:hAnsi="Times New Roman" w:cs="Times New Roman"/>
                <w:sz w:val="20"/>
                <w:szCs w:val="20"/>
              </w:rPr>
            </w:pPr>
          </w:p>
        </w:tc>
        <w:tc>
          <w:tcPr>
            <w:tcW w:w="3375" w:type="dxa"/>
            <w:noWrap/>
            <w:vAlign w:val="center"/>
            <w:hideMark/>
          </w:tcPr>
          <w:p w14:paraId="2096F181" w14:textId="2447CC1B" w:rsidR="00ED36B2" w:rsidRPr="002E62BC" w:rsidRDefault="00ED36B2" w:rsidP="00ED36B2">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kompleta postavljenih solarnih kolektora na krovove javnih objekata objekata</w:t>
            </w:r>
          </w:p>
        </w:tc>
        <w:tc>
          <w:tcPr>
            <w:tcW w:w="1155" w:type="dxa"/>
            <w:vAlign w:val="bottom"/>
            <w:hideMark/>
          </w:tcPr>
          <w:p w14:paraId="59BBB7E1" w14:textId="22568518" w:rsidR="00ED36B2" w:rsidRPr="002E62BC" w:rsidRDefault="00ED36B2" w:rsidP="00ED36B2">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vAlign w:val="bottom"/>
            <w:hideMark/>
          </w:tcPr>
          <w:p w14:paraId="118A20A9" w14:textId="6E78410A" w:rsidR="00ED36B2" w:rsidRPr="002E62BC" w:rsidRDefault="00ED36B2" w:rsidP="00ED36B2">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15</w:t>
            </w:r>
          </w:p>
        </w:tc>
      </w:tr>
      <w:tr w:rsidR="00ED36B2" w:rsidRPr="002E62BC" w14:paraId="7D2EC04E" w14:textId="77777777" w:rsidTr="00FD120C">
        <w:trPr>
          <w:trHeight w:val="286"/>
        </w:trPr>
        <w:tc>
          <w:tcPr>
            <w:tcW w:w="1412" w:type="dxa"/>
            <w:vMerge/>
            <w:noWrap/>
            <w:hideMark/>
          </w:tcPr>
          <w:p w14:paraId="3EA48BC6" w14:textId="3CD67FC5" w:rsidR="00ED36B2" w:rsidRPr="002E62BC" w:rsidRDefault="00ED36B2" w:rsidP="00ED36B2">
            <w:pPr>
              <w:rPr>
                <w:rFonts w:ascii="Times New Roman" w:hAnsi="Times New Roman" w:cs="Times New Roman"/>
                <w:sz w:val="20"/>
                <w:szCs w:val="20"/>
              </w:rPr>
            </w:pPr>
          </w:p>
        </w:tc>
        <w:tc>
          <w:tcPr>
            <w:tcW w:w="2269" w:type="dxa"/>
            <w:vMerge/>
            <w:noWrap/>
            <w:hideMark/>
          </w:tcPr>
          <w:p w14:paraId="499310E8" w14:textId="31826450" w:rsidR="00ED36B2" w:rsidRPr="002E62BC" w:rsidRDefault="00ED36B2" w:rsidP="00ED36B2">
            <w:pPr>
              <w:rPr>
                <w:rFonts w:ascii="Times New Roman" w:hAnsi="Times New Roman" w:cs="Times New Roman"/>
                <w:sz w:val="20"/>
                <w:szCs w:val="20"/>
              </w:rPr>
            </w:pPr>
          </w:p>
        </w:tc>
        <w:tc>
          <w:tcPr>
            <w:tcW w:w="3375" w:type="dxa"/>
            <w:vAlign w:val="center"/>
            <w:hideMark/>
          </w:tcPr>
          <w:p w14:paraId="29FC764A" w14:textId="1540C2B4" w:rsidR="00ED36B2" w:rsidRPr="002E62BC" w:rsidRDefault="00ED36B2" w:rsidP="00ED36B2">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kompleta postavljenih solarnih kolektora na krovove privatnih objekata</w:t>
            </w:r>
          </w:p>
        </w:tc>
        <w:tc>
          <w:tcPr>
            <w:tcW w:w="1155" w:type="dxa"/>
            <w:vAlign w:val="bottom"/>
            <w:hideMark/>
          </w:tcPr>
          <w:p w14:paraId="5552BED6" w14:textId="1D455561" w:rsidR="00ED36B2" w:rsidRPr="002E62BC" w:rsidRDefault="00ED36B2" w:rsidP="00ED36B2">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vAlign w:val="bottom"/>
            <w:hideMark/>
          </w:tcPr>
          <w:p w14:paraId="626FFC4B" w14:textId="1520076A" w:rsidR="00ED36B2" w:rsidRPr="002E62BC" w:rsidRDefault="00ED36B2" w:rsidP="00ED36B2">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30</w:t>
            </w:r>
          </w:p>
        </w:tc>
      </w:tr>
    </w:tbl>
    <w:p w14:paraId="2F5641D9" w14:textId="77777777" w:rsidR="00AE3FFA" w:rsidRPr="006A5238" w:rsidRDefault="00AE3FFA" w:rsidP="00AE3FFA">
      <w:pPr>
        <w:spacing w:line="240" w:lineRule="auto"/>
        <w:rPr>
          <w:rFonts w:ascii="Times New Roman" w:hAnsi="Times New Roman" w:cs="Times New Roman"/>
          <w:color w:val="000000" w:themeColor="text1"/>
          <w:sz w:val="20"/>
          <w:szCs w:val="24"/>
          <w:lang w:val="bs-Latn-BA"/>
        </w:rPr>
      </w:pPr>
      <w:r w:rsidRPr="006A5238">
        <w:rPr>
          <w:rFonts w:ascii="Times New Roman" w:hAnsi="Times New Roman" w:cs="Times New Roman"/>
          <w:color w:val="000000" w:themeColor="text1"/>
          <w:sz w:val="20"/>
          <w:szCs w:val="24"/>
          <w:lang w:val="bs-Latn-BA"/>
        </w:rPr>
        <w:t>Izvor: Autori</w:t>
      </w:r>
    </w:p>
    <w:p w14:paraId="488BDB70" w14:textId="1E227420" w:rsidR="000C425B" w:rsidRPr="00DF3A4F" w:rsidRDefault="00552255" w:rsidP="00AE3FFA">
      <w:pPr>
        <w:pStyle w:val="h1"/>
        <w:numPr>
          <w:ilvl w:val="0"/>
          <w:numId w:val="0"/>
        </w:numPr>
        <w:ind w:left="360" w:hanging="360"/>
        <w:jc w:val="both"/>
      </w:pPr>
      <w:r w:rsidRPr="00DF3A4F">
        <w:t>Mjera 2.1.1. Podrška za organsku proizvodnju i proizvodnju u konverziji</w:t>
      </w:r>
    </w:p>
    <w:p w14:paraId="29350FEB" w14:textId="6A15BFB7" w:rsidR="00941F9F" w:rsidRDefault="00941F9F" w:rsidP="00941F9F">
      <w:pPr>
        <w:spacing w:after="0" w:line="240" w:lineRule="auto"/>
        <w:jc w:val="both"/>
        <w:rPr>
          <w:rFonts w:ascii="Times New Roman" w:eastAsia="Times New Roman" w:hAnsi="Times New Roman" w:cs="Times New Roman"/>
          <w:color w:val="000000"/>
          <w:sz w:val="24"/>
          <w:szCs w:val="24"/>
          <w:lang w:val="bs-Latn-BA"/>
        </w:rPr>
      </w:pPr>
      <w:r w:rsidRPr="00941F9F">
        <w:rPr>
          <w:rFonts w:ascii="Times New Roman" w:eastAsia="Times New Roman" w:hAnsi="Times New Roman" w:cs="Times New Roman"/>
          <w:color w:val="000000"/>
          <w:sz w:val="24"/>
          <w:szCs w:val="24"/>
          <w:lang w:val="bs-Latn-BA"/>
        </w:rPr>
        <w:t>Cilj ove mjere je da se kroz ulaganja u savremenu primarnu poljoprivrednu proizvodnju dobiju što kvalitetniji proizvodi koji će biti prepoznatljivi na tržištu. Proizvodnja treba biti u skladu sa standardima i na taj način minim</w:t>
      </w:r>
      <w:r w:rsidR="00DF3A4F">
        <w:rPr>
          <w:rFonts w:ascii="Times New Roman" w:eastAsia="Times New Roman" w:hAnsi="Times New Roman" w:cs="Times New Roman"/>
          <w:color w:val="000000"/>
          <w:sz w:val="24"/>
          <w:szCs w:val="24"/>
          <w:lang w:val="bs-Latn-BA"/>
        </w:rPr>
        <w:t xml:space="preserve">izirati </w:t>
      </w:r>
      <w:r w:rsidRPr="00941F9F">
        <w:rPr>
          <w:rFonts w:ascii="Times New Roman" w:eastAsia="Times New Roman" w:hAnsi="Times New Roman" w:cs="Times New Roman"/>
          <w:color w:val="000000"/>
          <w:sz w:val="24"/>
          <w:szCs w:val="24"/>
          <w:lang w:val="bs-Latn-BA"/>
        </w:rPr>
        <w:t>uticaj na prirodne i klimatske promjene.</w:t>
      </w:r>
    </w:p>
    <w:p w14:paraId="756A08E0" w14:textId="77777777" w:rsidR="00DF3A4F" w:rsidRPr="00DF3A4F" w:rsidRDefault="00DF3A4F" w:rsidP="00DF3A4F">
      <w:pPr>
        <w:spacing w:after="0" w:line="240" w:lineRule="auto"/>
        <w:jc w:val="both"/>
        <w:rPr>
          <w:rFonts w:ascii="Times New Roman" w:eastAsia="Times New Roman" w:hAnsi="Times New Roman" w:cs="Times New Roman"/>
          <w:color w:val="000000"/>
          <w:sz w:val="24"/>
          <w:szCs w:val="24"/>
        </w:rPr>
      </w:pPr>
      <w:r w:rsidRPr="00DF3A4F">
        <w:rPr>
          <w:rFonts w:ascii="Times New Roman" w:eastAsia="Times New Roman" w:hAnsi="Times New Roman" w:cs="Times New Roman"/>
          <w:color w:val="000000"/>
          <w:sz w:val="24"/>
          <w:szCs w:val="24"/>
          <w:lang w:val="bs-Latn-BA"/>
        </w:rPr>
        <w:t>Poljoprivredna proizvodnja će se postepeno dizati na viši nivo u pogledu povećanja prinosa i dobiti, ekološke prihvatljivosti i uvođenja organske proizvodnje.  Primjenom novih mašina ostvariće se kvalitetnija obrada zemljišta i savremeni način proizvodnje.</w:t>
      </w:r>
    </w:p>
    <w:p w14:paraId="14ADC03A" w14:textId="77777777" w:rsidR="00E75673" w:rsidRDefault="00E75673" w:rsidP="00AE3FFA">
      <w:pPr>
        <w:pStyle w:val="h1"/>
        <w:numPr>
          <w:ilvl w:val="0"/>
          <w:numId w:val="0"/>
        </w:numPr>
        <w:ind w:left="360" w:hanging="360"/>
        <w:jc w:val="both"/>
        <w:rPr>
          <w:color w:val="FF0000"/>
        </w:rPr>
      </w:pPr>
    </w:p>
    <w:p w14:paraId="354DE0B9" w14:textId="39F204C5" w:rsidR="00552255" w:rsidRPr="00E75673" w:rsidRDefault="00552255" w:rsidP="00AE3FFA">
      <w:pPr>
        <w:pStyle w:val="h1"/>
        <w:numPr>
          <w:ilvl w:val="0"/>
          <w:numId w:val="0"/>
        </w:numPr>
        <w:ind w:left="360" w:hanging="360"/>
        <w:jc w:val="both"/>
        <w:rPr>
          <w:color w:val="000000" w:themeColor="text1"/>
        </w:rPr>
      </w:pPr>
      <w:r w:rsidRPr="00E75673">
        <w:rPr>
          <w:color w:val="000000" w:themeColor="text1"/>
        </w:rPr>
        <w:t>Mjera 2.1.2. Podrška korištenju energije iz obnovljivih izvora</w:t>
      </w:r>
    </w:p>
    <w:p w14:paraId="033A516E" w14:textId="0D51BBD4" w:rsidR="00E75673" w:rsidRDefault="00E75673" w:rsidP="00E75673">
      <w:pPr>
        <w:spacing w:after="0" w:line="240" w:lineRule="auto"/>
        <w:jc w:val="both"/>
        <w:rPr>
          <w:rFonts w:ascii="Times New Roman" w:eastAsia="Times New Roman" w:hAnsi="Times New Roman" w:cs="Times New Roman"/>
          <w:color w:val="000000"/>
          <w:sz w:val="24"/>
          <w:szCs w:val="24"/>
          <w:lang w:val="hr-HR" w:eastAsia="hr-HR"/>
        </w:rPr>
      </w:pPr>
      <w:r w:rsidRPr="00E75673">
        <w:rPr>
          <w:rFonts w:ascii="Times New Roman" w:eastAsia="Times New Roman" w:hAnsi="Times New Roman" w:cs="Times New Roman"/>
          <w:color w:val="000000"/>
          <w:sz w:val="24"/>
          <w:szCs w:val="24"/>
          <w:lang w:val="hr-HR" w:eastAsia="hr-HR"/>
        </w:rPr>
        <w:t>Mjera ima za cilj povećati udio proizvedene električne energije iz obnovljivih izvora energije, smanjiti zagađenost zraka, te utjecati na ostvarenje ciljeva energijske održivosti. Osim toga, smanjit će se troškovi za električnu energiju koja se koristi za javne objekte kao i privatne, te će se podstaći građani da ulažu u instaliranje sistema ovoga tipa.</w:t>
      </w:r>
    </w:p>
    <w:p w14:paraId="139F737C" w14:textId="6C3C70E6" w:rsidR="00E75673" w:rsidRPr="00E75673" w:rsidRDefault="00E75673" w:rsidP="00E75673">
      <w:pPr>
        <w:spacing w:after="0" w:line="240" w:lineRule="auto"/>
        <w:jc w:val="both"/>
        <w:rPr>
          <w:rFonts w:ascii="Times New Roman" w:eastAsia="Times New Roman" w:hAnsi="Times New Roman" w:cs="Times New Roman"/>
          <w:color w:val="000000"/>
          <w:sz w:val="24"/>
          <w:szCs w:val="24"/>
          <w:lang w:val="hr-HR" w:eastAsia="hr-HR"/>
        </w:rPr>
      </w:pPr>
      <w:r w:rsidRPr="00E75673">
        <w:rPr>
          <w:rFonts w:ascii="Times New Roman" w:eastAsia="Times New Roman" w:hAnsi="Times New Roman" w:cs="Times New Roman"/>
          <w:color w:val="000000"/>
          <w:sz w:val="24"/>
          <w:szCs w:val="24"/>
          <w:lang w:val="hr-HR" w:eastAsia="hr-HR"/>
        </w:rPr>
        <w:t>Doprinos mjere se ogleda u podršci lokalne zajednice u implementaciji investicionih aktivnosti u funkciji povećanje korištenja energije iz obnovljivih izvora u ukupnom energijskom bilansu, smanjenju izdavanja sredstava za troškove električne energije iz budžeta Grada Goražda, javnih preduzeća, javnih ustanova, kao i sredstava građana.</w:t>
      </w:r>
      <w:r w:rsidRPr="00E75673">
        <w:rPr>
          <w:rFonts w:ascii="Times New Roman" w:eastAsia="Times New Roman" w:hAnsi="Times New Roman" w:cs="Times New Roman"/>
          <w:color w:val="000000"/>
          <w:sz w:val="24"/>
          <w:szCs w:val="24"/>
          <w:lang w:val="hr-HR" w:eastAsia="hr-HR"/>
        </w:rPr>
        <w:tab/>
      </w:r>
      <w:r w:rsidRPr="00E75673">
        <w:rPr>
          <w:rFonts w:ascii="Times New Roman" w:eastAsia="Times New Roman" w:hAnsi="Times New Roman" w:cs="Times New Roman"/>
          <w:color w:val="000000"/>
          <w:sz w:val="24"/>
          <w:szCs w:val="24"/>
          <w:lang w:val="hr-HR" w:eastAsia="hr-HR"/>
        </w:rPr>
        <w:tab/>
      </w:r>
    </w:p>
    <w:p w14:paraId="03C2BB79" w14:textId="77777777" w:rsidR="00E75673" w:rsidRDefault="00E75673" w:rsidP="00AE3FFA">
      <w:pPr>
        <w:pStyle w:val="h1"/>
        <w:numPr>
          <w:ilvl w:val="0"/>
          <w:numId w:val="0"/>
        </w:numPr>
        <w:ind w:left="360" w:hanging="360"/>
        <w:jc w:val="both"/>
      </w:pPr>
    </w:p>
    <w:p w14:paraId="0792697A" w14:textId="41F94094" w:rsidR="00E75673" w:rsidRDefault="00E75673">
      <w:pPr>
        <w:rPr>
          <w:rFonts w:ascii="Times New Roman" w:hAnsi="Times New Roman" w:cs="Times New Roman"/>
          <w:b/>
          <w:sz w:val="24"/>
          <w:szCs w:val="24"/>
          <w:lang w:val="bs-Latn-BA"/>
        </w:rPr>
      </w:pPr>
      <w:r>
        <w:br w:type="page"/>
      </w:r>
    </w:p>
    <w:p w14:paraId="122F3CD1" w14:textId="77777777" w:rsidR="00E75673" w:rsidRDefault="00E75673" w:rsidP="00AE3FFA">
      <w:pPr>
        <w:pStyle w:val="h1"/>
        <w:numPr>
          <w:ilvl w:val="0"/>
          <w:numId w:val="0"/>
        </w:numPr>
        <w:ind w:left="360" w:hanging="360"/>
        <w:jc w:val="both"/>
      </w:pPr>
    </w:p>
    <w:p w14:paraId="05E95AAD" w14:textId="3895B252" w:rsidR="002E62BC" w:rsidRDefault="002E62BC" w:rsidP="00AE3FFA">
      <w:pPr>
        <w:spacing w:line="240" w:lineRule="auto"/>
        <w:jc w:val="both"/>
        <w:rPr>
          <w:rFonts w:ascii="Times New Roman" w:hAnsi="Times New Roman" w:cs="Times New Roman"/>
          <w:color w:val="000000" w:themeColor="text1"/>
          <w:sz w:val="24"/>
          <w:szCs w:val="24"/>
          <w:lang w:val="bs-Latn-BA"/>
        </w:rPr>
      </w:pPr>
      <w:r>
        <w:rPr>
          <w:rFonts w:ascii="Times New Roman" w:hAnsi="Times New Roman" w:cs="Times New Roman"/>
          <w:color w:val="000000" w:themeColor="text1"/>
          <w:sz w:val="24"/>
          <w:szCs w:val="24"/>
          <w:lang w:val="bs-Latn-BA"/>
        </w:rPr>
        <w:t>U tabli koja slijedi dat je pregled prioriteta 2</w:t>
      </w:r>
      <w:r w:rsidRPr="00F44AFA">
        <w:rPr>
          <w:rFonts w:ascii="Times New Roman" w:hAnsi="Times New Roman" w:cs="Times New Roman"/>
          <w:color w:val="000000" w:themeColor="text1"/>
          <w:sz w:val="24"/>
          <w:szCs w:val="24"/>
          <w:lang w:val="bs-Latn-BA"/>
        </w:rPr>
        <w:t>.</w:t>
      </w:r>
      <w:r>
        <w:rPr>
          <w:rFonts w:ascii="Times New Roman" w:hAnsi="Times New Roman" w:cs="Times New Roman"/>
          <w:color w:val="000000" w:themeColor="text1"/>
          <w:sz w:val="24"/>
          <w:szCs w:val="24"/>
          <w:lang w:val="bs-Latn-BA"/>
        </w:rPr>
        <w:t>2</w:t>
      </w:r>
      <w:r w:rsidRPr="00F44AFA">
        <w:rPr>
          <w:rFonts w:ascii="Times New Roman" w:hAnsi="Times New Roman" w:cs="Times New Roman"/>
          <w:color w:val="000000" w:themeColor="text1"/>
          <w:sz w:val="24"/>
          <w:szCs w:val="24"/>
          <w:lang w:val="bs-Latn-BA"/>
        </w:rPr>
        <w:t xml:space="preserve">. </w:t>
      </w:r>
      <w:r w:rsidRPr="002E62BC">
        <w:rPr>
          <w:rFonts w:ascii="Times New Roman" w:hAnsi="Times New Roman" w:cs="Times New Roman"/>
          <w:sz w:val="24"/>
          <w:szCs w:val="24"/>
        </w:rPr>
        <w:t xml:space="preserve">Podržavati održivi razvoj i efikasnije upravljanje prirodnim resursima kao što su voda, tlo i zrak </w:t>
      </w:r>
      <w:r>
        <w:rPr>
          <w:rFonts w:ascii="Times New Roman" w:hAnsi="Times New Roman" w:cs="Times New Roman"/>
          <w:color w:val="000000" w:themeColor="text1"/>
          <w:sz w:val="24"/>
          <w:szCs w:val="24"/>
          <w:lang w:val="bs-Latn-BA"/>
        </w:rPr>
        <w:t>sa indikatorima i mjerama.</w:t>
      </w:r>
    </w:p>
    <w:p w14:paraId="64485252" w14:textId="2954FC6F" w:rsidR="002E62BC" w:rsidRDefault="002E62BC" w:rsidP="00B3581E">
      <w:pPr>
        <w:pStyle w:val="tabele"/>
        <w:rPr>
          <w:lang w:val="bs-Latn-BA"/>
        </w:rPr>
      </w:pPr>
      <w:r>
        <w:rPr>
          <w:lang w:val="bs-Latn-BA"/>
        </w:rPr>
        <w:t>Tabela</w:t>
      </w:r>
      <w:r w:rsidR="00F374FA">
        <w:rPr>
          <w:lang w:val="bs-Latn-BA"/>
        </w:rPr>
        <w:t xml:space="preserve"> 35. </w:t>
      </w:r>
      <w:r>
        <w:rPr>
          <w:lang w:val="bs-Latn-BA"/>
        </w:rPr>
        <w:t>Pregled mjera za prioritet 2.2.</w:t>
      </w:r>
    </w:p>
    <w:tbl>
      <w:tblPr>
        <w:tblStyle w:val="TableGrid"/>
        <w:tblW w:w="0" w:type="auto"/>
        <w:tblLook w:val="04A0" w:firstRow="1" w:lastRow="0" w:firstColumn="1" w:lastColumn="0" w:noHBand="0" w:noVBand="1"/>
      </w:tblPr>
      <w:tblGrid>
        <w:gridCol w:w="1412"/>
        <w:gridCol w:w="2269"/>
        <w:gridCol w:w="3375"/>
        <w:gridCol w:w="1155"/>
        <w:gridCol w:w="1139"/>
      </w:tblGrid>
      <w:tr w:rsidR="002E62BC" w:rsidRPr="002E62BC" w14:paraId="545EE976" w14:textId="77777777" w:rsidTr="00ED36B2">
        <w:trPr>
          <w:trHeight w:val="298"/>
        </w:trPr>
        <w:tc>
          <w:tcPr>
            <w:tcW w:w="1412" w:type="dxa"/>
            <w:hideMark/>
          </w:tcPr>
          <w:p w14:paraId="458B0BD3" w14:textId="77777777" w:rsidR="002E62BC" w:rsidRPr="00ED36B2" w:rsidRDefault="002E62BC" w:rsidP="00B9049D">
            <w:pPr>
              <w:jc w:val="center"/>
              <w:rPr>
                <w:rFonts w:ascii="Times New Roman" w:hAnsi="Times New Roman" w:cs="Times New Roman"/>
                <w:b/>
                <w:sz w:val="20"/>
                <w:szCs w:val="20"/>
              </w:rPr>
            </w:pPr>
            <w:r w:rsidRPr="00ED36B2">
              <w:rPr>
                <w:rFonts w:ascii="Times New Roman" w:hAnsi="Times New Roman" w:cs="Times New Roman"/>
                <w:b/>
                <w:sz w:val="20"/>
                <w:szCs w:val="20"/>
              </w:rPr>
              <w:t>Redni broj i oznaka</w:t>
            </w:r>
          </w:p>
        </w:tc>
        <w:tc>
          <w:tcPr>
            <w:tcW w:w="2269" w:type="dxa"/>
            <w:noWrap/>
            <w:hideMark/>
          </w:tcPr>
          <w:p w14:paraId="0251770C" w14:textId="0E9E1B60" w:rsidR="002E62BC" w:rsidRPr="00ED36B2" w:rsidRDefault="00ED36B2" w:rsidP="00B9049D">
            <w:pPr>
              <w:jc w:val="center"/>
              <w:rPr>
                <w:rFonts w:ascii="Times New Roman" w:hAnsi="Times New Roman" w:cs="Times New Roman"/>
                <w:b/>
                <w:sz w:val="20"/>
                <w:szCs w:val="20"/>
              </w:rPr>
            </w:pPr>
            <w:r w:rsidRPr="00ED36B2">
              <w:rPr>
                <w:rFonts w:ascii="Times New Roman" w:hAnsi="Times New Roman" w:cs="Times New Roman"/>
                <w:b/>
                <w:sz w:val="20"/>
                <w:szCs w:val="20"/>
              </w:rPr>
              <w:t>Naziv</w:t>
            </w:r>
          </w:p>
        </w:tc>
        <w:tc>
          <w:tcPr>
            <w:tcW w:w="5669" w:type="dxa"/>
            <w:gridSpan w:val="3"/>
            <w:noWrap/>
            <w:hideMark/>
          </w:tcPr>
          <w:p w14:paraId="0A50AF3A" w14:textId="77777777" w:rsidR="002E62BC" w:rsidRPr="00ED36B2" w:rsidRDefault="002E62BC" w:rsidP="00B9049D">
            <w:pPr>
              <w:jc w:val="center"/>
              <w:rPr>
                <w:rFonts w:ascii="Times New Roman" w:hAnsi="Times New Roman" w:cs="Times New Roman"/>
                <w:b/>
                <w:sz w:val="20"/>
                <w:szCs w:val="20"/>
              </w:rPr>
            </w:pPr>
            <w:r w:rsidRPr="00ED36B2">
              <w:rPr>
                <w:rFonts w:ascii="Times New Roman" w:hAnsi="Times New Roman" w:cs="Times New Roman"/>
                <w:b/>
                <w:sz w:val="20"/>
                <w:szCs w:val="20"/>
              </w:rPr>
              <w:t>Indikatori</w:t>
            </w:r>
          </w:p>
        </w:tc>
      </w:tr>
      <w:tr w:rsidR="006774A3" w:rsidRPr="002E62BC" w14:paraId="61D2FB07" w14:textId="77777777" w:rsidTr="006774A3">
        <w:trPr>
          <w:trHeight w:val="286"/>
        </w:trPr>
        <w:tc>
          <w:tcPr>
            <w:tcW w:w="1412" w:type="dxa"/>
            <w:vMerge w:val="restart"/>
            <w:noWrap/>
            <w:vAlign w:val="center"/>
            <w:hideMark/>
          </w:tcPr>
          <w:p w14:paraId="582F36D6" w14:textId="499065C3" w:rsidR="006774A3" w:rsidRPr="006774A3" w:rsidRDefault="006774A3" w:rsidP="006774A3">
            <w:pPr>
              <w:rPr>
                <w:rFonts w:ascii="Times New Roman" w:hAnsi="Times New Roman" w:cs="Times New Roman"/>
                <w:b/>
                <w:sz w:val="20"/>
                <w:szCs w:val="20"/>
              </w:rPr>
            </w:pPr>
            <w:r w:rsidRPr="00ED36B2">
              <w:rPr>
                <w:rFonts w:ascii="Times New Roman" w:hAnsi="Times New Roman" w:cs="Times New Roman"/>
                <w:b/>
                <w:sz w:val="20"/>
                <w:szCs w:val="20"/>
              </w:rPr>
              <w:t xml:space="preserve">2.2. Prioritet </w:t>
            </w:r>
          </w:p>
        </w:tc>
        <w:tc>
          <w:tcPr>
            <w:tcW w:w="2269" w:type="dxa"/>
            <w:vMerge w:val="restart"/>
            <w:noWrap/>
            <w:vAlign w:val="center"/>
            <w:hideMark/>
          </w:tcPr>
          <w:p w14:paraId="26579EA3" w14:textId="60D12B7B" w:rsidR="006774A3" w:rsidRPr="00ED36B2" w:rsidRDefault="006774A3" w:rsidP="006774A3">
            <w:pPr>
              <w:rPr>
                <w:rFonts w:ascii="Times New Roman" w:hAnsi="Times New Roman" w:cs="Times New Roman"/>
                <w:b/>
                <w:sz w:val="20"/>
                <w:szCs w:val="20"/>
              </w:rPr>
            </w:pPr>
            <w:r w:rsidRPr="00ED36B2">
              <w:rPr>
                <w:rFonts w:ascii="Times New Roman" w:hAnsi="Times New Roman" w:cs="Times New Roman"/>
                <w:b/>
                <w:sz w:val="20"/>
                <w:szCs w:val="20"/>
              </w:rPr>
              <w:t>Podržavati održivi razvoj i efikasnije upravljanje prirodnim resursima kao što su voda, tlo i zrak</w:t>
            </w:r>
            <w:r w:rsidRPr="002E62BC">
              <w:rPr>
                <w:rFonts w:ascii="Times New Roman" w:hAnsi="Times New Roman" w:cs="Times New Roman"/>
                <w:sz w:val="20"/>
                <w:szCs w:val="20"/>
              </w:rPr>
              <w:t> </w:t>
            </w:r>
          </w:p>
        </w:tc>
        <w:tc>
          <w:tcPr>
            <w:tcW w:w="3375" w:type="dxa"/>
            <w:noWrap/>
            <w:hideMark/>
          </w:tcPr>
          <w:p w14:paraId="0A6DA677" w14:textId="77777777" w:rsidR="006774A3" w:rsidRPr="00ED36B2" w:rsidRDefault="006774A3" w:rsidP="002E62BC">
            <w:pPr>
              <w:jc w:val="center"/>
              <w:rPr>
                <w:rFonts w:ascii="Times New Roman" w:hAnsi="Times New Roman" w:cs="Times New Roman"/>
                <w:b/>
                <w:sz w:val="20"/>
                <w:szCs w:val="20"/>
              </w:rPr>
            </w:pPr>
            <w:r w:rsidRPr="00ED36B2">
              <w:rPr>
                <w:rFonts w:ascii="Times New Roman" w:hAnsi="Times New Roman" w:cs="Times New Roman"/>
                <w:b/>
                <w:sz w:val="20"/>
                <w:szCs w:val="20"/>
              </w:rPr>
              <w:t xml:space="preserve">Indikatori </w:t>
            </w:r>
          </w:p>
        </w:tc>
        <w:tc>
          <w:tcPr>
            <w:tcW w:w="1155" w:type="dxa"/>
            <w:hideMark/>
          </w:tcPr>
          <w:p w14:paraId="2B97CF24" w14:textId="77777777" w:rsidR="006774A3" w:rsidRPr="00ED36B2" w:rsidRDefault="006774A3" w:rsidP="002E62BC">
            <w:pPr>
              <w:jc w:val="center"/>
              <w:rPr>
                <w:rFonts w:ascii="Times New Roman" w:hAnsi="Times New Roman" w:cs="Times New Roman"/>
                <w:b/>
                <w:sz w:val="20"/>
                <w:szCs w:val="20"/>
              </w:rPr>
            </w:pPr>
            <w:r w:rsidRPr="00ED36B2">
              <w:rPr>
                <w:rFonts w:ascii="Times New Roman" w:hAnsi="Times New Roman" w:cs="Times New Roman"/>
                <w:b/>
                <w:sz w:val="20"/>
                <w:szCs w:val="20"/>
              </w:rPr>
              <w:t>Polazne vrijednosti</w:t>
            </w:r>
          </w:p>
        </w:tc>
        <w:tc>
          <w:tcPr>
            <w:tcW w:w="1139" w:type="dxa"/>
            <w:hideMark/>
          </w:tcPr>
          <w:p w14:paraId="79F25C7C" w14:textId="77777777" w:rsidR="006774A3" w:rsidRPr="00ED36B2" w:rsidRDefault="006774A3" w:rsidP="002E62BC">
            <w:pPr>
              <w:jc w:val="center"/>
              <w:rPr>
                <w:rFonts w:ascii="Times New Roman" w:hAnsi="Times New Roman" w:cs="Times New Roman"/>
                <w:b/>
                <w:sz w:val="20"/>
                <w:szCs w:val="20"/>
              </w:rPr>
            </w:pPr>
            <w:r w:rsidRPr="00ED36B2">
              <w:rPr>
                <w:rFonts w:ascii="Times New Roman" w:hAnsi="Times New Roman" w:cs="Times New Roman"/>
                <w:b/>
                <w:sz w:val="20"/>
                <w:szCs w:val="20"/>
              </w:rPr>
              <w:t>Ciljane vrijednosti</w:t>
            </w:r>
          </w:p>
        </w:tc>
      </w:tr>
      <w:tr w:rsidR="006774A3" w:rsidRPr="002E62BC" w14:paraId="6F907B14" w14:textId="77777777" w:rsidTr="00ED36B2">
        <w:trPr>
          <w:trHeight w:val="286"/>
        </w:trPr>
        <w:tc>
          <w:tcPr>
            <w:tcW w:w="1412" w:type="dxa"/>
            <w:vMerge/>
            <w:noWrap/>
            <w:hideMark/>
          </w:tcPr>
          <w:p w14:paraId="75F530A7" w14:textId="420533F5" w:rsidR="006774A3" w:rsidRPr="002E62BC" w:rsidRDefault="006774A3" w:rsidP="00ED36B2">
            <w:pPr>
              <w:rPr>
                <w:rFonts w:ascii="Times New Roman" w:hAnsi="Times New Roman" w:cs="Times New Roman"/>
                <w:sz w:val="20"/>
                <w:szCs w:val="20"/>
              </w:rPr>
            </w:pPr>
          </w:p>
        </w:tc>
        <w:tc>
          <w:tcPr>
            <w:tcW w:w="2269" w:type="dxa"/>
            <w:vMerge/>
            <w:noWrap/>
            <w:hideMark/>
          </w:tcPr>
          <w:p w14:paraId="5A587333" w14:textId="0A1758DC" w:rsidR="006774A3" w:rsidRPr="002E62BC" w:rsidRDefault="006774A3" w:rsidP="00ED36B2">
            <w:pPr>
              <w:rPr>
                <w:rFonts w:ascii="Times New Roman" w:hAnsi="Times New Roman" w:cs="Times New Roman"/>
                <w:sz w:val="20"/>
                <w:szCs w:val="20"/>
              </w:rPr>
            </w:pPr>
          </w:p>
        </w:tc>
        <w:tc>
          <w:tcPr>
            <w:tcW w:w="3375" w:type="dxa"/>
            <w:noWrap/>
            <w:vAlign w:val="center"/>
            <w:hideMark/>
          </w:tcPr>
          <w:p w14:paraId="0E48412C" w14:textId="5EBDD77E" w:rsidR="006774A3" w:rsidRPr="002E62BC" w:rsidRDefault="006774A3" w:rsidP="00ED36B2">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Površina zemljišta pod zaštitom</w:t>
            </w:r>
          </w:p>
        </w:tc>
        <w:tc>
          <w:tcPr>
            <w:tcW w:w="1155" w:type="dxa"/>
            <w:vAlign w:val="bottom"/>
            <w:hideMark/>
          </w:tcPr>
          <w:p w14:paraId="04F90011" w14:textId="23FE9F9E" w:rsidR="006774A3" w:rsidRPr="002E62BC" w:rsidRDefault="006774A3" w:rsidP="00ED36B2">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20,3 ha</w:t>
            </w:r>
          </w:p>
        </w:tc>
        <w:tc>
          <w:tcPr>
            <w:tcW w:w="1139" w:type="dxa"/>
            <w:vAlign w:val="bottom"/>
            <w:hideMark/>
          </w:tcPr>
          <w:p w14:paraId="5F843FCD" w14:textId="3E408B0C" w:rsidR="006774A3" w:rsidRPr="002E62BC" w:rsidRDefault="006774A3" w:rsidP="00ED36B2">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30 ha</w:t>
            </w:r>
          </w:p>
        </w:tc>
      </w:tr>
      <w:tr w:rsidR="006774A3" w:rsidRPr="002E62BC" w14:paraId="2EAE2052" w14:textId="77777777" w:rsidTr="00ED36B2">
        <w:trPr>
          <w:trHeight w:val="286"/>
        </w:trPr>
        <w:tc>
          <w:tcPr>
            <w:tcW w:w="1412" w:type="dxa"/>
            <w:vMerge/>
            <w:noWrap/>
            <w:hideMark/>
          </w:tcPr>
          <w:p w14:paraId="14CEA5C7" w14:textId="1AA7F234" w:rsidR="006774A3" w:rsidRPr="002E62BC" w:rsidRDefault="006774A3" w:rsidP="00ED36B2">
            <w:pPr>
              <w:rPr>
                <w:rFonts w:ascii="Times New Roman" w:hAnsi="Times New Roman" w:cs="Times New Roman"/>
                <w:sz w:val="20"/>
                <w:szCs w:val="20"/>
              </w:rPr>
            </w:pPr>
          </w:p>
        </w:tc>
        <w:tc>
          <w:tcPr>
            <w:tcW w:w="2269" w:type="dxa"/>
            <w:vMerge/>
            <w:noWrap/>
            <w:hideMark/>
          </w:tcPr>
          <w:p w14:paraId="56BA9257" w14:textId="6E6B79D2" w:rsidR="006774A3" w:rsidRPr="002E62BC" w:rsidRDefault="006774A3" w:rsidP="00ED36B2">
            <w:pPr>
              <w:rPr>
                <w:rFonts w:ascii="Times New Roman" w:hAnsi="Times New Roman" w:cs="Times New Roman"/>
                <w:sz w:val="20"/>
                <w:szCs w:val="20"/>
              </w:rPr>
            </w:pPr>
          </w:p>
        </w:tc>
        <w:tc>
          <w:tcPr>
            <w:tcW w:w="3375" w:type="dxa"/>
            <w:noWrap/>
            <w:vAlign w:val="center"/>
            <w:hideMark/>
          </w:tcPr>
          <w:p w14:paraId="4E8D05A5" w14:textId="55A5063D" w:rsidR="006774A3" w:rsidRPr="002E62BC" w:rsidRDefault="006774A3" w:rsidP="00ED36B2">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 xml:space="preserve">Broj saniranih klizišta </w:t>
            </w:r>
          </w:p>
        </w:tc>
        <w:tc>
          <w:tcPr>
            <w:tcW w:w="1155" w:type="dxa"/>
            <w:vAlign w:val="bottom"/>
            <w:hideMark/>
          </w:tcPr>
          <w:p w14:paraId="131E7651" w14:textId="426A9CEF" w:rsidR="006774A3" w:rsidRPr="002E62BC" w:rsidRDefault="006774A3" w:rsidP="00ED36B2">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postojeće stanje</w:t>
            </w:r>
          </w:p>
        </w:tc>
        <w:tc>
          <w:tcPr>
            <w:tcW w:w="1139" w:type="dxa"/>
            <w:vAlign w:val="bottom"/>
            <w:hideMark/>
          </w:tcPr>
          <w:p w14:paraId="12ADC012" w14:textId="72021FAC" w:rsidR="006774A3" w:rsidRPr="002E62BC" w:rsidRDefault="006774A3" w:rsidP="00ED36B2">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10</w:t>
            </w:r>
          </w:p>
        </w:tc>
      </w:tr>
      <w:tr w:rsidR="006774A3" w:rsidRPr="002E62BC" w14:paraId="3A940248" w14:textId="77777777" w:rsidTr="006774A3">
        <w:trPr>
          <w:trHeight w:val="286"/>
        </w:trPr>
        <w:tc>
          <w:tcPr>
            <w:tcW w:w="1412" w:type="dxa"/>
            <w:vMerge w:val="restart"/>
            <w:noWrap/>
            <w:vAlign w:val="center"/>
            <w:hideMark/>
          </w:tcPr>
          <w:p w14:paraId="52159F58" w14:textId="247F13B8" w:rsidR="006774A3" w:rsidRPr="006774A3" w:rsidRDefault="006774A3" w:rsidP="006774A3">
            <w:pPr>
              <w:rPr>
                <w:rFonts w:ascii="Times New Roman" w:hAnsi="Times New Roman" w:cs="Times New Roman"/>
                <w:b/>
                <w:sz w:val="20"/>
                <w:szCs w:val="20"/>
              </w:rPr>
            </w:pPr>
            <w:r w:rsidRPr="006774A3">
              <w:rPr>
                <w:rFonts w:ascii="Times New Roman" w:hAnsi="Times New Roman" w:cs="Times New Roman"/>
                <w:b/>
                <w:sz w:val="20"/>
                <w:szCs w:val="20"/>
              </w:rPr>
              <w:t xml:space="preserve">2.2.1. Mjera </w:t>
            </w:r>
          </w:p>
        </w:tc>
        <w:tc>
          <w:tcPr>
            <w:tcW w:w="2269" w:type="dxa"/>
            <w:vMerge w:val="restart"/>
            <w:noWrap/>
            <w:vAlign w:val="center"/>
            <w:hideMark/>
          </w:tcPr>
          <w:p w14:paraId="228EDB59" w14:textId="763D913A" w:rsidR="006774A3" w:rsidRPr="006774A3" w:rsidRDefault="006774A3" w:rsidP="006774A3">
            <w:pPr>
              <w:rPr>
                <w:rFonts w:ascii="Times New Roman" w:hAnsi="Times New Roman" w:cs="Times New Roman"/>
                <w:b/>
                <w:sz w:val="20"/>
                <w:szCs w:val="20"/>
              </w:rPr>
            </w:pPr>
            <w:r w:rsidRPr="006774A3">
              <w:rPr>
                <w:rFonts w:ascii="Times New Roman" w:hAnsi="Times New Roman" w:cs="Times New Roman"/>
                <w:b/>
                <w:sz w:val="20"/>
                <w:szCs w:val="20"/>
              </w:rPr>
              <w:t>Podrška proizvodnji u zaštićenom prostoru</w:t>
            </w:r>
          </w:p>
        </w:tc>
        <w:tc>
          <w:tcPr>
            <w:tcW w:w="3375" w:type="dxa"/>
            <w:noWrap/>
            <w:hideMark/>
          </w:tcPr>
          <w:p w14:paraId="5D8199C8" w14:textId="77777777" w:rsidR="006774A3" w:rsidRPr="006774A3" w:rsidRDefault="006774A3" w:rsidP="002E62BC">
            <w:pPr>
              <w:jc w:val="center"/>
              <w:rPr>
                <w:rFonts w:ascii="Times New Roman" w:hAnsi="Times New Roman" w:cs="Times New Roman"/>
                <w:b/>
                <w:sz w:val="20"/>
                <w:szCs w:val="20"/>
              </w:rPr>
            </w:pPr>
            <w:r w:rsidRPr="006774A3">
              <w:rPr>
                <w:rFonts w:ascii="Times New Roman" w:hAnsi="Times New Roman" w:cs="Times New Roman"/>
                <w:b/>
                <w:sz w:val="20"/>
                <w:szCs w:val="20"/>
              </w:rPr>
              <w:t xml:space="preserve">Indikatori </w:t>
            </w:r>
          </w:p>
        </w:tc>
        <w:tc>
          <w:tcPr>
            <w:tcW w:w="1155" w:type="dxa"/>
            <w:hideMark/>
          </w:tcPr>
          <w:p w14:paraId="4FF56D30" w14:textId="77777777" w:rsidR="006774A3" w:rsidRPr="006774A3" w:rsidRDefault="006774A3" w:rsidP="002E62BC">
            <w:pPr>
              <w:jc w:val="center"/>
              <w:rPr>
                <w:rFonts w:ascii="Times New Roman" w:hAnsi="Times New Roman" w:cs="Times New Roman"/>
                <w:b/>
                <w:sz w:val="20"/>
                <w:szCs w:val="20"/>
              </w:rPr>
            </w:pPr>
            <w:r w:rsidRPr="006774A3">
              <w:rPr>
                <w:rFonts w:ascii="Times New Roman" w:hAnsi="Times New Roman" w:cs="Times New Roman"/>
                <w:b/>
                <w:sz w:val="20"/>
                <w:szCs w:val="20"/>
              </w:rPr>
              <w:t>Polazne vrijednosti</w:t>
            </w:r>
          </w:p>
        </w:tc>
        <w:tc>
          <w:tcPr>
            <w:tcW w:w="1139" w:type="dxa"/>
            <w:hideMark/>
          </w:tcPr>
          <w:p w14:paraId="156ABAFC" w14:textId="77777777" w:rsidR="006774A3" w:rsidRPr="006774A3" w:rsidRDefault="006774A3" w:rsidP="002E62BC">
            <w:pPr>
              <w:jc w:val="center"/>
              <w:rPr>
                <w:rFonts w:ascii="Times New Roman" w:hAnsi="Times New Roman" w:cs="Times New Roman"/>
                <w:b/>
                <w:sz w:val="20"/>
                <w:szCs w:val="20"/>
              </w:rPr>
            </w:pPr>
            <w:r w:rsidRPr="006774A3">
              <w:rPr>
                <w:rFonts w:ascii="Times New Roman" w:hAnsi="Times New Roman" w:cs="Times New Roman"/>
                <w:b/>
                <w:sz w:val="20"/>
                <w:szCs w:val="20"/>
              </w:rPr>
              <w:t>Ciljane vrijednosti</w:t>
            </w:r>
          </w:p>
        </w:tc>
      </w:tr>
      <w:tr w:rsidR="006774A3" w:rsidRPr="002E62BC" w14:paraId="5E6F3BEE" w14:textId="77777777" w:rsidTr="00FD120C">
        <w:trPr>
          <w:trHeight w:val="286"/>
        </w:trPr>
        <w:tc>
          <w:tcPr>
            <w:tcW w:w="1412" w:type="dxa"/>
            <w:vMerge/>
            <w:noWrap/>
            <w:hideMark/>
          </w:tcPr>
          <w:p w14:paraId="5B28487D" w14:textId="6F1F3454" w:rsidR="006774A3" w:rsidRPr="002E62BC" w:rsidRDefault="006774A3" w:rsidP="006774A3">
            <w:pPr>
              <w:rPr>
                <w:rFonts w:ascii="Times New Roman" w:hAnsi="Times New Roman" w:cs="Times New Roman"/>
                <w:sz w:val="20"/>
                <w:szCs w:val="20"/>
              </w:rPr>
            </w:pPr>
          </w:p>
        </w:tc>
        <w:tc>
          <w:tcPr>
            <w:tcW w:w="2269" w:type="dxa"/>
            <w:vMerge/>
            <w:noWrap/>
            <w:hideMark/>
          </w:tcPr>
          <w:p w14:paraId="3371D66D" w14:textId="7854C321" w:rsidR="006774A3" w:rsidRPr="002E62BC" w:rsidRDefault="006774A3" w:rsidP="006774A3">
            <w:pPr>
              <w:rPr>
                <w:rFonts w:ascii="Times New Roman" w:hAnsi="Times New Roman" w:cs="Times New Roman"/>
                <w:sz w:val="20"/>
                <w:szCs w:val="20"/>
              </w:rPr>
            </w:pPr>
          </w:p>
        </w:tc>
        <w:tc>
          <w:tcPr>
            <w:tcW w:w="3375" w:type="dxa"/>
            <w:noWrap/>
            <w:vAlign w:val="center"/>
            <w:hideMark/>
          </w:tcPr>
          <w:p w14:paraId="313BE678" w14:textId="7ED483E5" w:rsidR="006774A3" w:rsidRPr="002E62BC" w:rsidRDefault="006774A3" w:rsidP="006774A3">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Površina zemljišta pod zaštitom</w:t>
            </w:r>
          </w:p>
        </w:tc>
        <w:tc>
          <w:tcPr>
            <w:tcW w:w="1155" w:type="dxa"/>
            <w:vAlign w:val="bottom"/>
            <w:hideMark/>
          </w:tcPr>
          <w:p w14:paraId="62055F63" w14:textId="3A1A82E3" w:rsidR="006774A3" w:rsidRPr="002E62BC"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20,3 ha</w:t>
            </w:r>
          </w:p>
        </w:tc>
        <w:tc>
          <w:tcPr>
            <w:tcW w:w="1139" w:type="dxa"/>
            <w:vAlign w:val="bottom"/>
            <w:hideMark/>
          </w:tcPr>
          <w:p w14:paraId="032931FC" w14:textId="1DDD6585" w:rsidR="006774A3" w:rsidRPr="002E62BC"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30 ha</w:t>
            </w:r>
          </w:p>
        </w:tc>
      </w:tr>
      <w:tr w:rsidR="006774A3" w:rsidRPr="002E62BC" w14:paraId="2EE30964" w14:textId="77777777" w:rsidTr="006774A3">
        <w:trPr>
          <w:trHeight w:val="286"/>
        </w:trPr>
        <w:tc>
          <w:tcPr>
            <w:tcW w:w="1412" w:type="dxa"/>
            <w:vMerge w:val="restart"/>
            <w:noWrap/>
            <w:vAlign w:val="center"/>
            <w:hideMark/>
          </w:tcPr>
          <w:p w14:paraId="4B65B03C" w14:textId="0B0FB46B" w:rsidR="006774A3" w:rsidRPr="006774A3" w:rsidRDefault="006774A3" w:rsidP="006774A3">
            <w:pPr>
              <w:rPr>
                <w:rFonts w:ascii="Times New Roman" w:hAnsi="Times New Roman" w:cs="Times New Roman"/>
                <w:b/>
                <w:sz w:val="20"/>
                <w:szCs w:val="20"/>
              </w:rPr>
            </w:pPr>
            <w:r w:rsidRPr="006774A3">
              <w:rPr>
                <w:rFonts w:ascii="Times New Roman" w:hAnsi="Times New Roman" w:cs="Times New Roman"/>
                <w:b/>
                <w:sz w:val="20"/>
                <w:szCs w:val="20"/>
              </w:rPr>
              <w:t xml:space="preserve">2.2.2. Mjera </w:t>
            </w:r>
          </w:p>
        </w:tc>
        <w:tc>
          <w:tcPr>
            <w:tcW w:w="2269" w:type="dxa"/>
            <w:vMerge w:val="restart"/>
            <w:noWrap/>
            <w:vAlign w:val="center"/>
            <w:hideMark/>
          </w:tcPr>
          <w:p w14:paraId="1726DA72" w14:textId="1EB3AB25" w:rsidR="006774A3" w:rsidRPr="006774A3" w:rsidRDefault="006774A3" w:rsidP="006774A3">
            <w:pPr>
              <w:rPr>
                <w:rFonts w:ascii="Times New Roman" w:hAnsi="Times New Roman" w:cs="Times New Roman"/>
                <w:b/>
                <w:sz w:val="20"/>
                <w:szCs w:val="20"/>
              </w:rPr>
            </w:pPr>
            <w:r w:rsidRPr="006774A3">
              <w:rPr>
                <w:rFonts w:ascii="Times New Roman" w:hAnsi="Times New Roman" w:cs="Times New Roman"/>
                <w:b/>
                <w:sz w:val="20"/>
                <w:szCs w:val="20"/>
              </w:rPr>
              <w:t>Sanacija klizišta  i o</w:t>
            </w:r>
            <w:r>
              <w:rPr>
                <w:rFonts w:ascii="Times New Roman" w:hAnsi="Times New Roman" w:cs="Times New Roman"/>
                <w:b/>
                <w:sz w:val="20"/>
                <w:szCs w:val="20"/>
              </w:rPr>
              <w:t>tklanjanje negativnih posljedica</w:t>
            </w:r>
          </w:p>
        </w:tc>
        <w:tc>
          <w:tcPr>
            <w:tcW w:w="3375" w:type="dxa"/>
            <w:noWrap/>
            <w:hideMark/>
          </w:tcPr>
          <w:p w14:paraId="4897096D" w14:textId="77777777" w:rsidR="006774A3" w:rsidRPr="006774A3" w:rsidRDefault="006774A3" w:rsidP="002E62BC">
            <w:pPr>
              <w:jc w:val="center"/>
              <w:rPr>
                <w:rFonts w:ascii="Times New Roman" w:hAnsi="Times New Roman" w:cs="Times New Roman"/>
                <w:b/>
                <w:sz w:val="20"/>
                <w:szCs w:val="20"/>
              </w:rPr>
            </w:pPr>
            <w:r w:rsidRPr="006774A3">
              <w:rPr>
                <w:rFonts w:ascii="Times New Roman" w:hAnsi="Times New Roman" w:cs="Times New Roman"/>
                <w:b/>
                <w:sz w:val="20"/>
                <w:szCs w:val="20"/>
              </w:rPr>
              <w:t xml:space="preserve">Indikatori </w:t>
            </w:r>
          </w:p>
        </w:tc>
        <w:tc>
          <w:tcPr>
            <w:tcW w:w="1155" w:type="dxa"/>
            <w:hideMark/>
          </w:tcPr>
          <w:p w14:paraId="65517569" w14:textId="77777777" w:rsidR="006774A3" w:rsidRPr="006774A3" w:rsidRDefault="006774A3" w:rsidP="002E62BC">
            <w:pPr>
              <w:jc w:val="center"/>
              <w:rPr>
                <w:rFonts w:ascii="Times New Roman" w:hAnsi="Times New Roman" w:cs="Times New Roman"/>
                <w:b/>
                <w:sz w:val="20"/>
                <w:szCs w:val="20"/>
              </w:rPr>
            </w:pPr>
            <w:r w:rsidRPr="006774A3">
              <w:rPr>
                <w:rFonts w:ascii="Times New Roman" w:hAnsi="Times New Roman" w:cs="Times New Roman"/>
                <w:b/>
                <w:sz w:val="20"/>
                <w:szCs w:val="20"/>
              </w:rPr>
              <w:t>Polazne vrijednosti</w:t>
            </w:r>
          </w:p>
        </w:tc>
        <w:tc>
          <w:tcPr>
            <w:tcW w:w="1139" w:type="dxa"/>
            <w:hideMark/>
          </w:tcPr>
          <w:p w14:paraId="01121CAF" w14:textId="77777777" w:rsidR="006774A3" w:rsidRPr="006774A3" w:rsidRDefault="006774A3" w:rsidP="002E62BC">
            <w:pPr>
              <w:jc w:val="center"/>
              <w:rPr>
                <w:rFonts w:ascii="Times New Roman" w:hAnsi="Times New Roman" w:cs="Times New Roman"/>
                <w:b/>
                <w:sz w:val="20"/>
                <w:szCs w:val="20"/>
              </w:rPr>
            </w:pPr>
            <w:r w:rsidRPr="006774A3">
              <w:rPr>
                <w:rFonts w:ascii="Times New Roman" w:hAnsi="Times New Roman" w:cs="Times New Roman"/>
                <w:b/>
                <w:sz w:val="20"/>
                <w:szCs w:val="20"/>
              </w:rPr>
              <w:t>Ciljane vrijednosti</w:t>
            </w:r>
          </w:p>
        </w:tc>
      </w:tr>
      <w:tr w:rsidR="006774A3" w:rsidRPr="002E62BC" w14:paraId="5FF62545" w14:textId="77777777" w:rsidTr="00FD120C">
        <w:trPr>
          <w:trHeight w:val="286"/>
        </w:trPr>
        <w:tc>
          <w:tcPr>
            <w:tcW w:w="1412" w:type="dxa"/>
            <w:vMerge/>
            <w:noWrap/>
            <w:hideMark/>
          </w:tcPr>
          <w:p w14:paraId="56EC146C" w14:textId="74D01A9B" w:rsidR="006774A3" w:rsidRPr="002E62BC" w:rsidRDefault="006774A3" w:rsidP="006774A3">
            <w:pPr>
              <w:rPr>
                <w:rFonts w:ascii="Times New Roman" w:hAnsi="Times New Roman" w:cs="Times New Roman"/>
                <w:sz w:val="20"/>
                <w:szCs w:val="20"/>
              </w:rPr>
            </w:pPr>
          </w:p>
        </w:tc>
        <w:tc>
          <w:tcPr>
            <w:tcW w:w="2269" w:type="dxa"/>
            <w:vMerge/>
            <w:noWrap/>
            <w:hideMark/>
          </w:tcPr>
          <w:p w14:paraId="39D8696F" w14:textId="55FF6F2B" w:rsidR="006774A3" w:rsidRPr="002E62BC" w:rsidRDefault="006774A3" w:rsidP="006774A3">
            <w:pPr>
              <w:rPr>
                <w:rFonts w:ascii="Times New Roman" w:hAnsi="Times New Roman" w:cs="Times New Roman"/>
                <w:sz w:val="20"/>
                <w:szCs w:val="20"/>
              </w:rPr>
            </w:pPr>
          </w:p>
        </w:tc>
        <w:tc>
          <w:tcPr>
            <w:tcW w:w="3375" w:type="dxa"/>
            <w:noWrap/>
            <w:vAlign w:val="center"/>
            <w:hideMark/>
          </w:tcPr>
          <w:p w14:paraId="3E51A296" w14:textId="2AB23FF9" w:rsidR="006774A3" w:rsidRPr="002E62BC" w:rsidRDefault="006774A3" w:rsidP="006774A3">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 xml:space="preserve">Broj saniranih klizišta </w:t>
            </w:r>
          </w:p>
        </w:tc>
        <w:tc>
          <w:tcPr>
            <w:tcW w:w="1155" w:type="dxa"/>
            <w:vAlign w:val="bottom"/>
            <w:hideMark/>
          </w:tcPr>
          <w:p w14:paraId="5CD73779" w14:textId="0C07252D" w:rsidR="006774A3" w:rsidRPr="002E62BC" w:rsidRDefault="006774A3" w:rsidP="006774A3">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postojeće stanje</w:t>
            </w:r>
          </w:p>
        </w:tc>
        <w:tc>
          <w:tcPr>
            <w:tcW w:w="1139" w:type="dxa"/>
            <w:vAlign w:val="bottom"/>
            <w:hideMark/>
          </w:tcPr>
          <w:p w14:paraId="4777F4C6" w14:textId="26F26A32" w:rsidR="006774A3" w:rsidRPr="002E62BC"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10</w:t>
            </w:r>
          </w:p>
        </w:tc>
      </w:tr>
    </w:tbl>
    <w:p w14:paraId="592891E4" w14:textId="77777777" w:rsidR="00AE3FFA" w:rsidRPr="006A5238" w:rsidRDefault="00AE3FFA" w:rsidP="00AE3FFA">
      <w:pPr>
        <w:spacing w:line="240" w:lineRule="auto"/>
        <w:rPr>
          <w:rFonts w:ascii="Times New Roman" w:hAnsi="Times New Roman" w:cs="Times New Roman"/>
          <w:color w:val="000000" w:themeColor="text1"/>
          <w:sz w:val="20"/>
          <w:szCs w:val="24"/>
          <w:lang w:val="bs-Latn-BA"/>
        </w:rPr>
      </w:pPr>
      <w:r w:rsidRPr="006A5238">
        <w:rPr>
          <w:rFonts w:ascii="Times New Roman" w:hAnsi="Times New Roman" w:cs="Times New Roman"/>
          <w:color w:val="000000" w:themeColor="text1"/>
          <w:sz w:val="20"/>
          <w:szCs w:val="24"/>
          <w:lang w:val="bs-Latn-BA"/>
        </w:rPr>
        <w:t>Izvor: Autori</w:t>
      </w:r>
    </w:p>
    <w:p w14:paraId="77FA59C6" w14:textId="38945F95" w:rsidR="002E62BC" w:rsidRPr="00DF3A4F" w:rsidRDefault="002E62BC" w:rsidP="00AE3FFA">
      <w:pPr>
        <w:pStyle w:val="h1"/>
        <w:numPr>
          <w:ilvl w:val="0"/>
          <w:numId w:val="0"/>
        </w:numPr>
        <w:jc w:val="both"/>
      </w:pPr>
      <w:r w:rsidRPr="00DF3A4F">
        <w:t xml:space="preserve">Mjera 2.2.1. Podrška proizvodnji u zaštićenom </w:t>
      </w:r>
      <w:r w:rsidR="00DF3A4F">
        <w:t>prostoru</w:t>
      </w:r>
    </w:p>
    <w:p w14:paraId="37491FDB" w14:textId="2295A50A" w:rsidR="00DF3A4F" w:rsidRDefault="00DF3A4F" w:rsidP="00DF3A4F">
      <w:pPr>
        <w:spacing w:after="0" w:line="240" w:lineRule="auto"/>
        <w:jc w:val="both"/>
        <w:rPr>
          <w:rFonts w:ascii="Times New Roman" w:eastAsia="Times New Roman" w:hAnsi="Times New Roman" w:cs="Times New Roman"/>
          <w:color w:val="000000"/>
          <w:sz w:val="24"/>
          <w:szCs w:val="24"/>
          <w:lang w:val="bs-Latn-BA"/>
        </w:rPr>
      </w:pPr>
      <w:r w:rsidRPr="00DF3A4F">
        <w:rPr>
          <w:rFonts w:ascii="Times New Roman" w:eastAsia="Times New Roman" w:hAnsi="Times New Roman" w:cs="Times New Roman"/>
          <w:color w:val="000000"/>
          <w:sz w:val="24"/>
          <w:szCs w:val="24"/>
          <w:lang w:val="bs-Latn-BA"/>
        </w:rPr>
        <w:t>Mjera ima za cilj povećanje obradivih površina a time i povećanje proizvodnje u zaštićenom prosto</w:t>
      </w:r>
      <w:r>
        <w:rPr>
          <w:rFonts w:ascii="Times New Roman" w:eastAsia="Times New Roman" w:hAnsi="Times New Roman" w:cs="Times New Roman"/>
          <w:color w:val="000000"/>
          <w:sz w:val="24"/>
          <w:szCs w:val="24"/>
          <w:lang w:val="bs-Latn-BA"/>
        </w:rPr>
        <w:t>ru. Na taj način se smanjuje utje</w:t>
      </w:r>
      <w:r w:rsidRPr="00DF3A4F">
        <w:rPr>
          <w:rFonts w:ascii="Times New Roman" w:eastAsia="Times New Roman" w:hAnsi="Times New Roman" w:cs="Times New Roman"/>
          <w:color w:val="000000"/>
          <w:sz w:val="24"/>
          <w:szCs w:val="24"/>
          <w:lang w:val="bs-Latn-BA"/>
        </w:rPr>
        <w:t>caj prirodnih uslova na kvalitet proizvoda ali i ut</w:t>
      </w:r>
      <w:r>
        <w:rPr>
          <w:rFonts w:ascii="Times New Roman" w:eastAsia="Times New Roman" w:hAnsi="Times New Roman" w:cs="Times New Roman"/>
          <w:color w:val="000000"/>
          <w:sz w:val="24"/>
          <w:szCs w:val="24"/>
          <w:lang w:val="bs-Latn-BA"/>
        </w:rPr>
        <w:t>je</w:t>
      </w:r>
      <w:r w:rsidRPr="00DF3A4F">
        <w:rPr>
          <w:rFonts w:ascii="Times New Roman" w:eastAsia="Times New Roman" w:hAnsi="Times New Roman" w:cs="Times New Roman"/>
          <w:color w:val="000000"/>
          <w:sz w:val="24"/>
          <w:szCs w:val="24"/>
          <w:lang w:val="bs-Latn-BA"/>
        </w:rPr>
        <w:t>caj proizvodnje na okolinu. Sve navedeno dovodi do veće zarade poljoprivrednika.</w:t>
      </w:r>
    </w:p>
    <w:p w14:paraId="6039C2BD" w14:textId="5DB895C7" w:rsidR="00DF3A4F" w:rsidRPr="00DF3A4F" w:rsidRDefault="00DF3A4F" w:rsidP="00DF3A4F">
      <w:pPr>
        <w:spacing w:after="0" w:line="240" w:lineRule="auto"/>
        <w:jc w:val="both"/>
        <w:rPr>
          <w:rFonts w:ascii="Times New Roman" w:eastAsia="Times New Roman" w:hAnsi="Times New Roman" w:cs="Times New Roman"/>
          <w:color w:val="000000"/>
          <w:sz w:val="24"/>
          <w:szCs w:val="24"/>
        </w:rPr>
      </w:pPr>
      <w:r w:rsidRPr="00DF3A4F">
        <w:rPr>
          <w:rFonts w:ascii="Times New Roman" w:eastAsia="Times New Roman" w:hAnsi="Times New Roman" w:cs="Times New Roman"/>
          <w:color w:val="000000"/>
          <w:sz w:val="24"/>
          <w:szCs w:val="24"/>
          <w:lang w:val="bs-Latn-BA"/>
        </w:rPr>
        <w:t>Većim površinama zemlji</w:t>
      </w:r>
      <w:r>
        <w:rPr>
          <w:rFonts w:ascii="Times New Roman" w:eastAsia="Times New Roman" w:hAnsi="Times New Roman" w:cs="Times New Roman"/>
          <w:color w:val="000000"/>
          <w:sz w:val="24"/>
          <w:szCs w:val="24"/>
          <w:lang w:val="bs-Latn-BA"/>
        </w:rPr>
        <w:t>šta pod zaštitom smanjiće se utje</w:t>
      </w:r>
      <w:r w:rsidRPr="00DF3A4F">
        <w:rPr>
          <w:rFonts w:ascii="Times New Roman" w:eastAsia="Times New Roman" w:hAnsi="Times New Roman" w:cs="Times New Roman"/>
          <w:color w:val="000000"/>
          <w:sz w:val="24"/>
          <w:szCs w:val="24"/>
          <w:lang w:val="bs-Latn-BA"/>
        </w:rPr>
        <w:t>caj vremenskih prilika na prihod i kvalitet proizvoda, te će pravilnom primjenom agrotehničkih mjera kvalitet i prino</w:t>
      </w:r>
      <w:r>
        <w:rPr>
          <w:rFonts w:ascii="Times New Roman" w:eastAsia="Times New Roman" w:hAnsi="Times New Roman" w:cs="Times New Roman"/>
          <w:color w:val="000000"/>
          <w:sz w:val="24"/>
          <w:szCs w:val="24"/>
          <w:lang w:val="bs-Latn-BA"/>
        </w:rPr>
        <w:t>s biti povećani. Smanjiće se utje</w:t>
      </w:r>
      <w:r w:rsidRPr="00DF3A4F">
        <w:rPr>
          <w:rFonts w:ascii="Times New Roman" w:eastAsia="Times New Roman" w:hAnsi="Times New Roman" w:cs="Times New Roman"/>
          <w:color w:val="000000"/>
          <w:sz w:val="24"/>
          <w:szCs w:val="24"/>
          <w:lang w:val="bs-Latn-BA"/>
        </w:rPr>
        <w:t>caj primjenjenih hemijskih sredstava na okolinu.</w:t>
      </w:r>
    </w:p>
    <w:p w14:paraId="61E9265B" w14:textId="77777777" w:rsidR="00DF3A4F" w:rsidRPr="00DF3A4F" w:rsidRDefault="00DF3A4F" w:rsidP="00DF3A4F">
      <w:pPr>
        <w:spacing w:after="0" w:line="240" w:lineRule="auto"/>
        <w:jc w:val="both"/>
        <w:rPr>
          <w:rFonts w:ascii="Times New Roman" w:eastAsia="Times New Roman" w:hAnsi="Times New Roman" w:cs="Times New Roman"/>
          <w:color w:val="000000"/>
          <w:sz w:val="24"/>
          <w:szCs w:val="24"/>
        </w:rPr>
      </w:pPr>
    </w:p>
    <w:p w14:paraId="13CEA1F4" w14:textId="44FC060A" w:rsidR="002E62BC" w:rsidRPr="00613623" w:rsidRDefault="002E62BC" w:rsidP="00AE3FFA">
      <w:pPr>
        <w:pStyle w:val="h1"/>
        <w:numPr>
          <w:ilvl w:val="0"/>
          <w:numId w:val="0"/>
        </w:numPr>
        <w:jc w:val="both"/>
        <w:rPr>
          <w:color w:val="FF0000"/>
        </w:rPr>
      </w:pPr>
      <w:r w:rsidRPr="00613623">
        <w:rPr>
          <w:color w:val="000000" w:themeColor="text1"/>
        </w:rPr>
        <w:t>Mjera 2.2.2. Sanacija klizišta  i otklanjanje negativnih posljedica</w:t>
      </w:r>
    </w:p>
    <w:p w14:paraId="13807531" w14:textId="58F14213" w:rsidR="002E62BC" w:rsidRDefault="002E62BC" w:rsidP="002E62BC">
      <w:pPr>
        <w:pStyle w:val="h1"/>
        <w:numPr>
          <w:ilvl w:val="0"/>
          <w:numId w:val="0"/>
        </w:numPr>
      </w:pPr>
    </w:p>
    <w:p w14:paraId="3A80AF97" w14:textId="4DA7E801" w:rsidR="002E62BC" w:rsidRPr="00613623" w:rsidRDefault="00613623" w:rsidP="00613623">
      <w:pPr>
        <w:pStyle w:val="h1"/>
        <w:numPr>
          <w:ilvl w:val="0"/>
          <w:numId w:val="0"/>
        </w:numPr>
        <w:jc w:val="both"/>
        <w:rPr>
          <w:b w:val="0"/>
          <w:color w:val="000000" w:themeColor="text1"/>
        </w:rPr>
      </w:pPr>
      <w:r w:rsidRPr="00613623">
        <w:rPr>
          <w:b w:val="0"/>
          <w:color w:val="000000" w:themeColor="text1"/>
        </w:rPr>
        <w:t>Ova mjera ima za cilj suzbijanje i prevenciju negativnih utjecaja klizišta na okoliš</w:t>
      </w:r>
      <w:r w:rsidR="00CF6E5C">
        <w:rPr>
          <w:b w:val="0"/>
          <w:color w:val="000000" w:themeColor="text1"/>
        </w:rPr>
        <w:t>,</w:t>
      </w:r>
      <w:r w:rsidRPr="00613623">
        <w:rPr>
          <w:b w:val="0"/>
          <w:color w:val="000000" w:themeColor="text1"/>
        </w:rPr>
        <w:t xml:space="preserve"> te osiguravanje održivog upravljanja prirodnim resursima. Fokusirana je na sanaciju klizišta, smanjenje rizika od budućih klizišta i minimiziranje negativnih posljedica na okoliš. Mjera uključuje provodjenje terenskih istraživanja i analiza kako bi se identificirala klizišta i utvrdili uzroci njihovog nastanka, sanaciju klizišta, izradu strategija za smanjenje rizika od budućih klizišta.</w:t>
      </w:r>
    </w:p>
    <w:p w14:paraId="0EBD5FEC" w14:textId="42807CFA" w:rsidR="00613623" w:rsidRPr="00613623" w:rsidRDefault="00613623" w:rsidP="00613623">
      <w:pPr>
        <w:pStyle w:val="h1"/>
        <w:numPr>
          <w:ilvl w:val="0"/>
          <w:numId w:val="0"/>
        </w:numPr>
        <w:jc w:val="both"/>
        <w:rPr>
          <w:b w:val="0"/>
          <w:color w:val="000000" w:themeColor="text1"/>
        </w:rPr>
      </w:pPr>
      <w:r w:rsidRPr="00613623">
        <w:rPr>
          <w:b w:val="0"/>
          <w:color w:val="000000" w:themeColor="text1"/>
        </w:rPr>
        <w:t>Mjera direktno podržava prioritet kroz očuvanje prirodnih resursa, smanjenje rizika od prirodnih katastrofa i promicanje održivog korištenja tla i voda. Mjera doprinosi boljem upravljanju katastrofama, smanjujući negativne posljedice klizišta i olakšavajući oporavak nakon prirodnih nepogoda.</w:t>
      </w:r>
      <w:r w:rsidRPr="00613623">
        <w:rPr>
          <w:b w:val="0"/>
          <w:color w:val="000000" w:themeColor="text1"/>
        </w:rPr>
        <w:tab/>
      </w:r>
      <w:r w:rsidRPr="00613623">
        <w:rPr>
          <w:b w:val="0"/>
          <w:color w:val="000000" w:themeColor="text1"/>
        </w:rPr>
        <w:tab/>
      </w:r>
    </w:p>
    <w:p w14:paraId="0DBC1FE3" w14:textId="269E0993" w:rsidR="006774A3" w:rsidRDefault="006774A3" w:rsidP="002E62BC">
      <w:pPr>
        <w:pStyle w:val="h1"/>
        <w:numPr>
          <w:ilvl w:val="0"/>
          <w:numId w:val="0"/>
        </w:numPr>
      </w:pPr>
    </w:p>
    <w:p w14:paraId="2270EC29" w14:textId="4B487026" w:rsidR="000C425B" w:rsidRDefault="000C425B" w:rsidP="000C425B">
      <w:pPr>
        <w:pStyle w:val="h2"/>
      </w:pPr>
      <w:r w:rsidRPr="00B02233">
        <w:t>P</w:t>
      </w:r>
      <w:r w:rsidRPr="00347394">
        <w:t xml:space="preserve">rioriteti za </w:t>
      </w:r>
      <w:r>
        <w:t>s</w:t>
      </w:r>
      <w:r w:rsidRPr="00347394">
        <w:t xml:space="preserve">trateški cilj </w:t>
      </w:r>
      <w:r>
        <w:t>3</w:t>
      </w:r>
      <w:r w:rsidRPr="00347394">
        <w:t xml:space="preserve">. </w:t>
      </w:r>
      <w:r w:rsidRPr="00860661">
        <w:t>Postići uravnotežen teritorijalni razvoj ruralnih područja, uključujući stvaranje i očuvanje radnih mjesta</w:t>
      </w:r>
      <w:r>
        <w:t xml:space="preserve"> sa mjerama i indikatorima</w:t>
      </w:r>
    </w:p>
    <w:p w14:paraId="36D27602" w14:textId="6B170439" w:rsidR="006A4E9C" w:rsidRDefault="006A4E9C" w:rsidP="00AE3FFA">
      <w:pPr>
        <w:pStyle w:val="h1"/>
        <w:numPr>
          <w:ilvl w:val="0"/>
          <w:numId w:val="0"/>
        </w:numPr>
        <w:ind w:left="360" w:hanging="360"/>
        <w:jc w:val="both"/>
        <w:rPr>
          <w:b w:val="0"/>
        </w:rPr>
      </w:pPr>
      <w:r w:rsidRPr="006A4E9C">
        <w:rPr>
          <w:b w:val="0"/>
        </w:rPr>
        <w:t>Za strateški cilj 3. definisani su sljedeći prioriteti:</w:t>
      </w:r>
    </w:p>
    <w:p w14:paraId="038A6712" w14:textId="49999503" w:rsidR="003C6194" w:rsidRPr="003C6194" w:rsidRDefault="00552255" w:rsidP="003C6194">
      <w:pPr>
        <w:pStyle w:val="h1"/>
        <w:numPr>
          <w:ilvl w:val="0"/>
          <w:numId w:val="47"/>
        </w:numPr>
        <w:jc w:val="both"/>
        <w:rPr>
          <w:b w:val="0"/>
        </w:rPr>
      </w:pPr>
      <w:r w:rsidRPr="003C6194">
        <w:rPr>
          <w:b w:val="0"/>
        </w:rPr>
        <w:t>Prioritet 3.1. Privlačiti mlade poljoprivrednike i stvarati poslovni ambijent u ruralnim područjima, koji će se postići</w:t>
      </w:r>
      <w:r w:rsidR="003C6194" w:rsidRPr="003C6194">
        <w:rPr>
          <w:b w:val="0"/>
        </w:rPr>
        <w:t xml:space="preserve"> kroz podrška  dohotku  mladim poljoprivrednicima koji </w:t>
      </w:r>
      <w:r w:rsidR="003C6194" w:rsidRPr="003C6194">
        <w:rPr>
          <w:b w:val="0"/>
        </w:rPr>
        <w:lastRenderedPageBreak/>
        <w:t>preuzimaju uprav</w:t>
      </w:r>
      <w:r w:rsidR="00CF6E5C">
        <w:rPr>
          <w:b w:val="0"/>
        </w:rPr>
        <w:t>ljanje biznisom, podršku pokre</w:t>
      </w:r>
      <w:r w:rsidR="003C6194" w:rsidRPr="003C6194">
        <w:rPr>
          <w:b w:val="0"/>
        </w:rPr>
        <w:t xml:space="preserve">tanju poslovanja mladih poljoprivrednika i osnivanju preduzeća na ruralnom prostoru, te kroz </w:t>
      </w:r>
      <w:r w:rsidR="003C6194">
        <w:rPr>
          <w:b w:val="0"/>
        </w:rPr>
        <w:t>podršku</w:t>
      </w:r>
      <w:r w:rsidR="003C6194" w:rsidRPr="003C6194">
        <w:rPr>
          <w:b w:val="0"/>
        </w:rPr>
        <w:t xml:space="preserve"> razvoju ruralne infrastrukture</w:t>
      </w:r>
      <w:r w:rsidR="003C6194">
        <w:rPr>
          <w:b w:val="0"/>
        </w:rPr>
        <w:t>.</w:t>
      </w:r>
    </w:p>
    <w:p w14:paraId="45187576" w14:textId="236D6354" w:rsidR="00552255" w:rsidRPr="003C6194" w:rsidRDefault="00552255" w:rsidP="00B9049D">
      <w:pPr>
        <w:pStyle w:val="h1"/>
        <w:numPr>
          <w:ilvl w:val="0"/>
          <w:numId w:val="46"/>
        </w:numPr>
        <w:jc w:val="both"/>
        <w:rPr>
          <w:b w:val="0"/>
        </w:rPr>
      </w:pPr>
      <w:r w:rsidRPr="003C6194">
        <w:rPr>
          <w:b w:val="0"/>
        </w:rPr>
        <w:t xml:space="preserve">Prioritet 3.2. Promovisati socijalnu uključenost, smanjenje siromaštva i privredni razvoj u ruralnim područjima, koji će se </w:t>
      </w:r>
      <w:r w:rsidR="003C6194" w:rsidRPr="003C6194">
        <w:rPr>
          <w:b w:val="0"/>
        </w:rPr>
        <w:t xml:space="preserve">postići kroz podršku većoj socijalnoj uključenosti prilikom zapošljavanja, te kroz </w:t>
      </w:r>
      <w:r w:rsidR="003C6194">
        <w:rPr>
          <w:b w:val="0"/>
        </w:rPr>
        <w:t>p</w:t>
      </w:r>
      <w:r w:rsidR="003C6194" w:rsidRPr="003C6194">
        <w:rPr>
          <w:b w:val="0"/>
        </w:rPr>
        <w:t>odrška otvaranju novih radnih mjesta</w:t>
      </w:r>
      <w:r w:rsidR="003C6194">
        <w:rPr>
          <w:b w:val="0"/>
        </w:rPr>
        <w:t>.</w:t>
      </w:r>
    </w:p>
    <w:p w14:paraId="1F7FF642" w14:textId="48DE8718" w:rsidR="00F44AFA" w:rsidRPr="006774A3" w:rsidRDefault="00552255" w:rsidP="00F44AFA">
      <w:pPr>
        <w:pStyle w:val="h1"/>
        <w:numPr>
          <w:ilvl w:val="0"/>
          <w:numId w:val="46"/>
        </w:numPr>
        <w:jc w:val="both"/>
        <w:rPr>
          <w:b w:val="0"/>
        </w:rPr>
      </w:pPr>
      <w:r w:rsidRPr="003C6194">
        <w:rPr>
          <w:b w:val="0"/>
        </w:rPr>
        <w:t>Prioritet 3.3. Povećati investicije u javnu infrastrukturu i usluge, koji će se postići kroz</w:t>
      </w:r>
      <w:r w:rsidR="003C6194" w:rsidRPr="003C6194">
        <w:rPr>
          <w:b w:val="0"/>
        </w:rPr>
        <w:t xml:space="preserve"> izgradnju i rekonstrukciju infrastrukture za vodosnabdjevanje, kanalizaciju, otpadne i oborinske vode, izgradnju, rekonstrukciju i sanaciju puteva, izgradnju, rekonstrukciju i sanaciju dječijijih igrališta i dr. komunalnih objekata, te kroz </w:t>
      </w:r>
      <w:r w:rsidR="003C6194">
        <w:rPr>
          <w:b w:val="0"/>
        </w:rPr>
        <w:t>nabavku</w:t>
      </w:r>
      <w:r w:rsidR="003C6194" w:rsidRPr="003C6194">
        <w:rPr>
          <w:b w:val="0"/>
        </w:rPr>
        <w:t xml:space="preserve"> materijalno-tehničkih sredstava</w:t>
      </w:r>
      <w:r w:rsidR="003C6194">
        <w:rPr>
          <w:b w:val="0"/>
        </w:rPr>
        <w:t>.</w:t>
      </w:r>
    </w:p>
    <w:p w14:paraId="28DC95A3" w14:textId="7135B5BE" w:rsidR="00AE3FFA" w:rsidRDefault="00AE3FFA" w:rsidP="00AE3FFA">
      <w:pPr>
        <w:spacing w:line="240" w:lineRule="auto"/>
        <w:jc w:val="both"/>
        <w:rPr>
          <w:rFonts w:ascii="Times New Roman" w:hAnsi="Times New Roman" w:cs="Times New Roman"/>
          <w:color w:val="000000" w:themeColor="text1"/>
          <w:sz w:val="24"/>
          <w:szCs w:val="24"/>
          <w:lang w:val="bs-Latn-BA"/>
        </w:rPr>
      </w:pPr>
      <w:r>
        <w:rPr>
          <w:rFonts w:ascii="Times New Roman" w:hAnsi="Times New Roman" w:cs="Times New Roman"/>
          <w:color w:val="000000" w:themeColor="text1"/>
          <w:sz w:val="24"/>
          <w:szCs w:val="24"/>
          <w:lang w:val="bs-Latn-BA"/>
        </w:rPr>
        <w:t>U tab</w:t>
      </w:r>
      <w:r w:rsidR="00CF6E5C">
        <w:rPr>
          <w:rFonts w:ascii="Times New Roman" w:hAnsi="Times New Roman" w:cs="Times New Roman"/>
          <w:color w:val="000000" w:themeColor="text1"/>
          <w:sz w:val="24"/>
          <w:szCs w:val="24"/>
          <w:lang w:val="bs-Latn-BA"/>
        </w:rPr>
        <w:t>e</w:t>
      </w:r>
      <w:r>
        <w:rPr>
          <w:rFonts w:ascii="Times New Roman" w:hAnsi="Times New Roman" w:cs="Times New Roman"/>
          <w:color w:val="000000" w:themeColor="text1"/>
          <w:sz w:val="24"/>
          <w:szCs w:val="24"/>
          <w:lang w:val="bs-Latn-BA"/>
        </w:rPr>
        <w:t>li koja slijedi dat je pregled prioriteta 3.1.</w:t>
      </w:r>
      <w:r w:rsidRPr="00F44AFA">
        <w:rPr>
          <w:rFonts w:ascii="Times New Roman" w:hAnsi="Times New Roman" w:cs="Times New Roman"/>
          <w:color w:val="000000" w:themeColor="text1"/>
          <w:sz w:val="24"/>
          <w:szCs w:val="24"/>
          <w:lang w:val="bs-Latn-BA"/>
        </w:rPr>
        <w:t xml:space="preserve"> </w:t>
      </w:r>
      <w:r w:rsidRPr="00AE3FFA">
        <w:rPr>
          <w:rFonts w:ascii="Times New Roman" w:hAnsi="Times New Roman" w:cs="Times New Roman"/>
          <w:sz w:val="24"/>
          <w:szCs w:val="24"/>
        </w:rPr>
        <w:t>Privlačiti mlade poljoprivrednike i stvarati poslovni ambijent u ruralnim područjima</w:t>
      </w:r>
      <w:r>
        <w:rPr>
          <w:rFonts w:ascii="Times New Roman" w:hAnsi="Times New Roman" w:cs="Times New Roman"/>
          <w:color w:val="000000" w:themeColor="text1"/>
          <w:sz w:val="24"/>
          <w:szCs w:val="24"/>
          <w:lang w:val="bs-Latn-BA"/>
        </w:rPr>
        <w:t xml:space="preserve"> sa indikatorima i mjerama.</w:t>
      </w:r>
    </w:p>
    <w:p w14:paraId="3165637C" w14:textId="5CA2B219" w:rsidR="00AE3FFA" w:rsidRDefault="00AE3FFA" w:rsidP="00B3581E">
      <w:pPr>
        <w:pStyle w:val="tabele"/>
        <w:rPr>
          <w:lang w:val="bs-Latn-BA"/>
        </w:rPr>
      </w:pPr>
      <w:r>
        <w:rPr>
          <w:lang w:val="bs-Latn-BA"/>
        </w:rPr>
        <w:t>Tabela</w:t>
      </w:r>
      <w:r w:rsidR="00F374FA">
        <w:rPr>
          <w:lang w:val="bs-Latn-BA"/>
        </w:rPr>
        <w:t xml:space="preserve"> 36. </w:t>
      </w:r>
      <w:r>
        <w:rPr>
          <w:lang w:val="bs-Latn-BA"/>
        </w:rPr>
        <w:t>Pregled mjera za prioritet 3.1.</w:t>
      </w:r>
    </w:p>
    <w:tbl>
      <w:tblPr>
        <w:tblStyle w:val="TableGrid"/>
        <w:tblW w:w="0" w:type="auto"/>
        <w:tblLook w:val="04A0" w:firstRow="1" w:lastRow="0" w:firstColumn="1" w:lastColumn="0" w:noHBand="0" w:noVBand="1"/>
      </w:tblPr>
      <w:tblGrid>
        <w:gridCol w:w="1412"/>
        <w:gridCol w:w="2269"/>
        <w:gridCol w:w="3375"/>
        <w:gridCol w:w="1155"/>
        <w:gridCol w:w="1139"/>
      </w:tblGrid>
      <w:tr w:rsidR="00AE3FFA" w:rsidRPr="00AE3FFA" w14:paraId="0568929F" w14:textId="77777777" w:rsidTr="006774A3">
        <w:trPr>
          <w:trHeight w:val="298"/>
        </w:trPr>
        <w:tc>
          <w:tcPr>
            <w:tcW w:w="1412" w:type="dxa"/>
            <w:hideMark/>
          </w:tcPr>
          <w:p w14:paraId="19A65AA6" w14:textId="77777777" w:rsidR="00AE3FFA" w:rsidRPr="006774A3" w:rsidRDefault="00AE3FFA" w:rsidP="00B9049D">
            <w:pPr>
              <w:jc w:val="center"/>
              <w:rPr>
                <w:rFonts w:ascii="Times New Roman" w:hAnsi="Times New Roman" w:cs="Times New Roman"/>
                <w:b/>
                <w:sz w:val="20"/>
                <w:szCs w:val="20"/>
              </w:rPr>
            </w:pPr>
            <w:r w:rsidRPr="006774A3">
              <w:rPr>
                <w:rFonts w:ascii="Times New Roman" w:hAnsi="Times New Roman" w:cs="Times New Roman"/>
                <w:b/>
                <w:sz w:val="20"/>
                <w:szCs w:val="20"/>
              </w:rPr>
              <w:t>Redni broj i oznaka</w:t>
            </w:r>
          </w:p>
        </w:tc>
        <w:tc>
          <w:tcPr>
            <w:tcW w:w="2269" w:type="dxa"/>
            <w:noWrap/>
            <w:hideMark/>
          </w:tcPr>
          <w:p w14:paraId="1DF05A8A" w14:textId="6049CB00" w:rsidR="00AE3FFA" w:rsidRPr="006774A3" w:rsidRDefault="006774A3" w:rsidP="00B9049D">
            <w:pPr>
              <w:jc w:val="center"/>
              <w:rPr>
                <w:rFonts w:ascii="Times New Roman" w:hAnsi="Times New Roman" w:cs="Times New Roman"/>
                <w:b/>
                <w:sz w:val="20"/>
                <w:szCs w:val="20"/>
              </w:rPr>
            </w:pPr>
            <w:r w:rsidRPr="006774A3">
              <w:rPr>
                <w:rFonts w:ascii="Times New Roman" w:hAnsi="Times New Roman" w:cs="Times New Roman"/>
                <w:b/>
                <w:sz w:val="20"/>
                <w:szCs w:val="20"/>
              </w:rPr>
              <w:t>Naziv</w:t>
            </w:r>
          </w:p>
        </w:tc>
        <w:tc>
          <w:tcPr>
            <w:tcW w:w="5669" w:type="dxa"/>
            <w:gridSpan w:val="3"/>
            <w:noWrap/>
            <w:hideMark/>
          </w:tcPr>
          <w:p w14:paraId="28CE1782" w14:textId="77777777" w:rsidR="00AE3FFA" w:rsidRPr="006774A3" w:rsidRDefault="00AE3FFA" w:rsidP="00B9049D">
            <w:pPr>
              <w:jc w:val="center"/>
              <w:rPr>
                <w:rFonts w:ascii="Times New Roman" w:hAnsi="Times New Roman" w:cs="Times New Roman"/>
                <w:b/>
                <w:sz w:val="20"/>
                <w:szCs w:val="20"/>
              </w:rPr>
            </w:pPr>
            <w:r w:rsidRPr="006774A3">
              <w:rPr>
                <w:rFonts w:ascii="Times New Roman" w:hAnsi="Times New Roman" w:cs="Times New Roman"/>
                <w:b/>
                <w:sz w:val="20"/>
                <w:szCs w:val="20"/>
              </w:rPr>
              <w:t>Indikatori</w:t>
            </w:r>
          </w:p>
        </w:tc>
      </w:tr>
      <w:tr w:rsidR="006774A3" w:rsidRPr="00AE3FFA" w14:paraId="54140D34" w14:textId="77777777" w:rsidTr="006774A3">
        <w:trPr>
          <w:trHeight w:val="286"/>
        </w:trPr>
        <w:tc>
          <w:tcPr>
            <w:tcW w:w="1412" w:type="dxa"/>
            <w:vMerge w:val="restart"/>
            <w:noWrap/>
            <w:vAlign w:val="center"/>
            <w:hideMark/>
          </w:tcPr>
          <w:p w14:paraId="17CDA0AD" w14:textId="6005B638" w:rsidR="006774A3" w:rsidRPr="006774A3" w:rsidRDefault="006774A3" w:rsidP="006774A3">
            <w:pPr>
              <w:rPr>
                <w:rFonts w:ascii="Times New Roman" w:hAnsi="Times New Roman" w:cs="Times New Roman"/>
                <w:b/>
                <w:sz w:val="20"/>
                <w:szCs w:val="20"/>
              </w:rPr>
            </w:pPr>
            <w:r w:rsidRPr="006774A3">
              <w:rPr>
                <w:rFonts w:ascii="Times New Roman" w:hAnsi="Times New Roman" w:cs="Times New Roman"/>
                <w:b/>
                <w:sz w:val="20"/>
                <w:szCs w:val="20"/>
              </w:rPr>
              <w:t xml:space="preserve">3.1. Prioritet </w:t>
            </w:r>
          </w:p>
        </w:tc>
        <w:tc>
          <w:tcPr>
            <w:tcW w:w="2269" w:type="dxa"/>
            <w:vMerge w:val="restart"/>
            <w:noWrap/>
            <w:vAlign w:val="center"/>
            <w:hideMark/>
          </w:tcPr>
          <w:p w14:paraId="4699C831" w14:textId="2C34F295" w:rsidR="006774A3" w:rsidRPr="006774A3" w:rsidRDefault="006774A3" w:rsidP="006774A3">
            <w:pPr>
              <w:rPr>
                <w:rFonts w:ascii="Times New Roman" w:hAnsi="Times New Roman" w:cs="Times New Roman"/>
                <w:b/>
                <w:sz w:val="20"/>
                <w:szCs w:val="20"/>
              </w:rPr>
            </w:pPr>
            <w:r w:rsidRPr="006774A3">
              <w:rPr>
                <w:rFonts w:ascii="Times New Roman" w:hAnsi="Times New Roman" w:cs="Times New Roman"/>
                <w:b/>
                <w:sz w:val="20"/>
                <w:szCs w:val="20"/>
              </w:rPr>
              <w:t xml:space="preserve">Privlačiti mlade poljoprivrednike i stvarati poslovni ambijent u ruralnim područjima </w:t>
            </w:r>
          </w:p>
        </w:tc>
        <w:tc>
          <w:tcPr>
            <w:tcW w:w="3375" w:type="dxa"/>
            <w:noWrap/>
            <w:hideMark/>
          </w:tcPr>
          <w:p w14:paraId="14A1D43F" w14:textId="77777777" w:rsidR="006774A3" w:rsidRPr="006774A3" w:rsidRDefault="006774A3" w:rsidP="00AE3FFA">
            <w:pPr>
              <w:jc w:val="center"/>
              <w:rPr>
                <w:rFonts w:ascii="Times New Roman" w:hAnsi="Times New Roman" w:cs="Times New Roman"/>
                <w:b/>
                <w:sz w:val="20"/>
                <w:szCs w:val="20"/>
              </w:rPr>
            </w:pPr>
            <w:r w:rsidRPr="006774A3">
              <w:rPr>
                <w:rFonts w:ascii="Times New Roman" w:hAnsi="Times New Roman" w:cs="Times New Roman"/>
                <w:b/>
                <w:sz w:val="20"/>
                <w:szCs w:val="20"/>
              </w:rPr>
              <w:t xml:space="preserve">Indikatori </w:t>
            </w:r>
          </w:p>
        </w:tc>
        <w:tc>
          <w:tcPr>
            <w:tcW w:w="1155" w:type="dxa"/>
            <w:hideMark/>
          </w:tcPr>
          <w:p w14:paraId="1F584390" w14:textId="77777777" w:rsidR="006774A3" w:rsidRPr="006774A3" w:rsidRDefault="006774A3" w:rsidP="00AE3FFA">
            <w:pPr>
              <w:jc w:val="center"/>
              <w:rPr>
                <w:rFonts w:ascii="Times New Roman" w:hAnsi="Times New Roman" w:cs="Times New Roman"/>
                <w:b/>
                <w:sz w:val="20"/>
                <w:szCs w:val="20"/>
              </w:rPr>
            </w:pPr>
            <w:r w:rsidRPr="006774A3">
              <w:rPr>
                <w:rFonts w:ascii="Times New Roman" w:hAnsi="Times New Roman" w:cs="Times New Roman"/>
                <w:b/>
                <w:sz w:val="20"/>
                <w:szCs w:val="20"/>
              </w:rPr>
              <w:t>Polazne vrijednosti</w:t>
            </w:r>
          </w:p>
        </w:tc>
        <w:tc>
          <w:tcPr>
            <w:tcW w:w="1139" w:type="dxa"/>
            <w:hideMark/>
          </w:tcPr>
          <w:p w14:paraId="1824BA84" w14:textId="77777777" w:rsidR="006774A3" w:rsidRPr="006774A3" w:rsidRDefault="006774A3" w:rsidP="00AE3FFA">
            <w:pPr>
              <w:jc w:val="center"/>
              <w:rPr>
                <w:rFonts w:ascii="Times New Roman" w:hAnsi="Times New Roman" w:cs="Times New Roman"/>
                <w:b/>
                <w:sz w:val="20"/>
                <w:szCs w:val="20"/>
              </w:rPr>
            </w:pPr>
            <w:r w:rsidRPr="006774A3">
              <w:rPr>
                <w:rFonts w:ascii="Times New Roman" w:hAnsi="Times New Roman" w:cs="Times New Roman"/>
                <w:b/>
                <w:sz w:val="20"/>
                <w:szCs w:val="20"/>
              </w:rPr>
              <w:t>Ciljane vrijednosti</w:t>
            </w:r>
          </w:p>
        </w:tc>
      </w:tr>
      <w:tr w:rsidR="006774A3" w:rsidRPr="00AE3FFA" w14:paraId="5D997799" w14:textId="77777777" w:rsidTr="00FD120C">
        <w:trPr>
          <w:trHeight w:val="286"/>
        </w:trPr>
        <w:tc>
          <w:tcPr>
            <w:tcW w:w="1412" w:type="dxa"/>
            <w:vMerge/>
            <w:noWrap/>
            <w:hideMark/>
          </w:tcPr>
          <w:p w14:paraId="204B6706" w14:textId="2FC5D4A5" w:rsidR="006774A3" w:rsidRPr="00AE3FFA" w:rsidRDefault="006774A3" w:rsidP="006774A3">
            <w:pPr>
              <w:rPr>
                <w:rFonts w:ascii="Times New Roman" w:hAnsi="Times New Roman" w:cs="Times New Roman"/>
                <w:sz w:val="20"/>
                <w:szCs w:val="20"/>
              </w:rPr>
            </w:pPr>
          </w:p>
        </w:tc>
        <w:tc>
          <w:tcPr>
            <w:tcW w:w="2269" w:type="dxa"/>
            <w:vMerge/>
            <w:noWrap/>
            <w:hideMark/>
          </w:tcPr>
          <w:p w14:paraId="07BC1093" w14:textId="1CC34297" w:rsidR="006774A3" w:rsidRPr="00AE3FFA" w:rsidRDefault="006774A3" w:rsidP="006774A3">
            <w:pPr>
              <w:rPr>
                <w:rFonts w:ascii="Times New Roman" w:hAnsi="Times New Roman" w:cs="Times New Roman"/>
                <w:sz w:val="20"/>
                <w:szCs w:val="20"/>
              </w:rPr>
            </w:pPr>
          </w:p>
        </w:tc>
        <w:tc>
          <w:tcPr>
            <w:tcW w:w="3375" w:type="dxa"/>
            <w:noWrap/>
            <w:vAlign w:val="center"/>
            <w:hideMark/>
          </w:tcPr>
          <w:p w14:paraId="54D47E24" w14:textId="72D909D0" w:rsidR="006774A3" w:rsidRPr="00AE3FFA" w:rsidRDefault="006774A3" w:rsidP="00CF6E5C">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 xml:space="preserve">Broj registrovanih obrtnika na 100 stanovnika na području </w:t>
            </w:r>
            <w:r w:rsidR="00CF6E5C">
              <w:rPr>
                <w:rFonts w:ascii="Times New Roman" w:eastAsia="Times New Roman" w:hAnsi="Times New Roman" w:cs="Times New Roman"/>
                <w:color w:val="000000"/>
                <w:sz w:val="20"/>
                <w:szCs w:val="20"/>
              </w:rPr>
              <w:t>G</w:t>
            </w:r>
            <w:r w:rsidRPr="000A511D">
              <w:rPr>
                <w:rFonts w:ascii="Times New Roman" w:eastAsia="Times New Roman" w:hAnsi="Times New Roman" w:cs="Times New Roman"/>
                <w:color w:val="000000"/>
                <w:sz w:val="20"/>
                <w:szCs w:val="20"/>
              </w:rPr>
              <w:t>rada Goražda</w:t>
            </w:r>
          </w:p>
        </w:tc>
        <w:tc>
          <w:tcPr>
            <w:tcW w:w="1155" w:type="dxa"/>
            <w:vAlign w:val="bottom"/>
            <w:hideMark/>
          </w:tcPr>
          <w:p w14:paraId="76F80164" w14:textId="62E66305" w:rsidR="006774A3" w:rsidRPr="00AE3FFA"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1,26</w:t>
            </w:r>
          </w:p>
        </w:tc>
        <w:tc>
          <w:tcPr>
            <w:tcW w:w="1139" w:type="dxa"/>
            <w:vAlign w:val="bottom"/>
            <w:hideMark/>
          </w:tcPr>
          <w:p w14:paraId="235A6320" w14:textId="0FE6C1C6" w:rsidR="006774A3" w:rsidRPr="00AE3FFA"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1,74</w:t>
            </w:r>
          </w:p>
        </w:tc>
      </w:tr>
      <w:tr w:rsidR="006774A3" w:rsidRPr="00AE3FFA" w14:paraId="30E5B3E0" w14:textId="77777777" w:rsidTr="00FD120C">
        <w:trPr>
          <w:trHeight w:val="286"/>
        </w:trPr>
        <w:tc>
          <w:tcPr>
            <w:tcW w:w="1412" w:type="dxa"/>
            <w:vMerge/>
            <w:noWrap/>
            <w:hideMark/>
          </w:tcPr>
          <w:p w14:paraId="638E1287" w14:textId="7D07D2FF" w:rsidR="006774A3" w:rsidRPr="00AE3FFA" w:rsidRDefault="006774A3" w:rsidP="006774A3">
            <w:pPr>
              <w:rPr>
                <w:rFonts w:ascii="Times New Roman" w:hAnsi="Times New Roman" w:cs="Times New Roman"/>
                <w:sz w:val="20"/>
                <w:szCs w:val="20"/>
              </w:rPr>
            </w:pPr>
          </w:p>
        </w:tc>
        <w:tc>
          <w:tcPr>
            <w:tcW w:w="2269" w:type="dxa"/>
            <w:vMerge/>
            <w:noWrap/>
            <w:hideMark/>
          </w:tcPr>
          <w:p w14:paraId="5C69BF1A" w14:textId="08696348" w:rsidR="006774A3" w:rsidRPr="00AE3FFA" w:rsidRDefault="006774A3" w:rsidP="006774A3">
            <w:pPr>
              <w:rPr>
                <w:rFonts w:ascii="Times New Roman" w:hAnsi="Times New Roman" w:cs="Times New Roman"/>
                <w:sz w:val="20"/>
                <w:szCs w:val="20"/>
              </w:rPr>
            </w:pPr>
          </w:p>
        </w:tc>
        <w:tc>
          <w:tcPr>
            <w:tcW w:w="3375" w:type="dxa"/>
            <w:noWrap/>
            <w:vAlign w:val="center"/>
            <w:hideMark/>
          </w:tcPr>
          <w:p w14:paraId="5FD51E29" w14:textId="0EF0F18B" w:rsidR="006774A3" w:rsidRPr="00AE3FFA" w:rsidRDefault="006774A3" w:rsidP="00CF6E5C">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 xml:space="preserve">broj registrovanih samostalnih poljoprivrednika na 100 stanovnika na području </w:t>
            </w:r>
            <w:r w:rsidR="00CF6E5C">
              <w:rPr>
                <w:rFonts w:ascii="Times New Roman" w:eastAsia="Times New Roman" w:hAnsi="Times New Roman" w:cs="Times New Roman"/>
                <w:color w:val="000000"/>
                <w:sz w:val="20"/>
                <w:szCs w:val="20"/>
              </w:rPr>
              <w:t>G</w:t>
            </w:r>
            <w:r w:rsidRPr="000A511D">
              <w:rPr>
                <w:rFonts w:ascii="Times New Roman" w:eastAsia="Times New Roman" w:hAnsi="Times New Roman" w:cs="Times New Roman"/>
                <w:color w:val="000000"/>
                <w:sz w:val="20"/>
                <w:szCs w:val="20"/>
              </w:rPr>
              <w:t>rada Goražda</w:t>
            </w:r>
          </w:p>
        </w:tc>
        <w:tc>
          <w:tcPr>
            <w:tcW w:w="1155" w:type="dxa"/>
            <w:vAlign w:val="bottom"/>
            <w:hideMark/>
          </w:tcPr>
          <w:p w14:paraId="0DF3034F" w14:textId="0DDC632F" w:rsidR="006774A3" w:rsidRPr="00AE3FFA"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0,36</w:t>
            </w:r>
          </w:p>
        </w:tc>
        <w:tc>
          <w:tcPr>
            <w:tcW w:w="1139" w:type="dxa"/>
            <w:vAlign w:val="bottom"/>
            <w:hideMark/>
          </w:tcPr>
          <w:p w14:paraId="3ED29D34" w14:textId="54046F7F" w:rsidR="006774A3" w:rsidRPr="00AE3FFA"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0,47</w:t>
            </w:r>
          </w:p>
        </w:tc>
      </w:tr>
      <w:tr w:rsidR="006774A3" w:rsidRPr="00AE3FFA" w14:paraId="4581CC60" w14:textId="77777777" w:rsidTr="00FD120C">
        <w:trPr>
          <w:trHeight w:val="286"/>
        </w:trPr>
        <w:tc>
          <w:tcPr>
            <w:tcW w:w="1412" w:type="dxa"/>
            <w:vMerge/>
            <w:noWrap/>
            <w:hideMark/>
          </w:tcPr>
          <w:p w14:paraId="773265FF" w14:textId="0D5F1CB4" w:rsidR="006774A3" w:rsidRPr="00AE3FFA" w:rsidRDefault="006774A3" w:rsidP="006774A3">
            <w:pPr>
              <w:rPr>
                <w:rFonts w:ascii="Times New Roman" w:hAnsi="Times New Roman" w:cs="Times New Roman"/>
                <w:sz w:val="20"/>
                <w:szCs w:val="20"/>
              </w:rPr>
            </w:pPr>
          </w:p>
        </w:tc>
        <w:tc>
          <w:tcPr>
            <w:tcW w:w="2269" w:type="dxa"/>
            <w:vMerge/>
            <w:noWrap/>
            <w:hideMark/>
          </w:tcPr>
          <w:p w14:paraId="637FEEBB" w14:textId="4AC31C41" w:rsidR="006774A3" w:rsidRPr="00AE3FFA" w:rsidRDefault="006774A3" w:rsidP="006774A3">
            <w:pPr>
              <w:rPr>
                <w:rFonts w:ascii="Times New Roman" w:hAnsi="Times New Roman" w:cs="Times New Roman"/>
                <w:sz w:val="20"/>
                <w:szCs w:val="20"/>
              </w:rPr>
            </w:pPr>
          </w:p>
        </w:tc>
        <w:tc>
          <w:tcPr>
            <w:tcW w:w="3375" w:type="dxa"/>
            <w:vAlign w:val="center"/>
            <w:hideMark/>
          </w:tcPr>
          <w:p w14:paraId="3DF668F4" w14:textId="41899640" w:rsidR="006774A3" w:rsidRPr="00AE3FFA" w:rsidRDefault="006774A3" w:rsidP="006774A3">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podnesenih zahtjeva za otvaranje obrta</w:t>
            </w:r>
          </w:p>
        </w:tc>
        <w:tc>
          <w:tcPr>
            <w:tcW w:w="1155" w:type="dxa"/>
            <w:vAlign w:val="bottom"/>
            <w:hideMark/>
          </w:tcPr>
          <w:p w14:paraId="31253D7F" w14:textId="36F3775C" w:rsidR="006774A3" w:rsidRPr="00AE3FFA"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50</w:t>
            </w:r>
          </w:p>
        </w:tc>
        <w:tc>
          <w:tcPr>
            <w:tcW w:w="1139" w:type="dxa"/>
            <w:vAlign w:val="bottom"/>
            <w:hideMark/>
          </w:tcPr>
          <w:p w14:paraId="7CB4F757" w14:textId="14138C5C" w:rsidR="006774A3" w:rsidRPr="00AE3FFA"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70</w:t>
            </w:r>
          </w:p>
        </w:tc>
      </w:tr>
      <w:tr w:rsidR="006774A3" w:rsidRPr="00AE3FFA" w14:paraId="28224010" w14:textId="77777777" w:rsidTr="00FD120C">
        <w:trPr>
          <w:trHeight w:val="286"/>
        </w:trPr>
        <w:tc>
          <w:tcPr>
            <w:tcW w:w="1412" w:type="dxa"/>
            <w:vMerge/>
            <w:noWrap/>
            <w:hideMark/>
          </w:tcPr>
          <w:p w14:paraId="1F8A5DD0" w14:textId="12AFC002" w:rsidR="006774A3" w:rsidRPr="00AE3FFA" w:rsidRDefault="006774A3" w:rsidP="006774A3">
            <w:pPr>
              <w:rPr>
                <w:rFonts w:ascii="Times New Roman" w:hAnsi="Times New Roman" w:cs="Times New Roman"/>
                <w:sz w:val="20"/>
                <w:szCs w:val="20"/>
              </w:rPr>
            </w:pPr>
          </w:p>
        </w:tc>
        <w:tc>
          <w:tcPr>
            <w:tcW w:w="2269" w:type="dxa"/>
            <w:vMerge/>
            <w:noWrap/>
            <w:hideMark/>
          </w:tcPr>
          <w:p w14:paraId="1A3DAD5C" w14:textId="75F4724A" w:rsidR="006774A3" w:rsidRPr="00AE3FFA" w:rsidRDefault="006774A3" w:rsidP="006774A3">
            <w:pPr>
              <w:rPr>
                <w:rFonts w:ascii="Times New Roman" w:hAnsi="Times New Roman" w:cs="Times New Roman"/>
                <w:sz w:val="20"/>
                <w:szCs w:val="20"/>
              </w:rPr>
            </w:pPr>
          </w:p>
        </w:tc>
        <w:tc>
          <w:tcPr>
            <w:tcW w:w="3375" w:type="dxa"/>
            <w:vAlign w:val="center"/>
            <w:hideMark/>
          </w:tcPr>
          <w:p w14:paraId="4B30701F" w14:textId="0B43DAB1" w:rsidR="006774A3" w:rsidRPr="00AE3FFA" w:rsidRDefault="006774A3" w:rsidP="006774A3">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odobrenih zahtjeva za otvaranje obrta</w:t>
            </w:r>
          </w:p>
        </w:tc>
        <w:tc>
          <w:tcPr>
            <w:tcW w:w="1155" w:type="dxa"/>
            <w:noWrap/>
            <w:vAlign w:val="bottom"/>
            <w:hideMark/>
          </w:tcPr>
          <w:p w14:paraId="1C4A3CF7" w14:textId="60F60484" w:rsidR="006774A3" w:rsidRPr="00AE3FFA"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50</w:t>
            </w:r>
          </w:p>
        </w:tc>
        <w:tc>
          <w:tcPr>
            <w:tcW w:w="1139" w:type="dxa"/>
            <w:noWrap/>
            <w:vAlign w:val="bottom"/>
            <w:hideMark/>
          </w:tcPr>
          <w:p w14:paraId="67119231" w14:textId="0DA10C0F" w:rsidR="006774A3" w:rsidRPr="00AE3FFA"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70</w:t>
            </w:r>
          </w:p>
        </w:tc>
      </w:tr>
      <w:tr w:rsidR="006774A3" w:rsidRPr="00AE3FFA" w14:paraId="71A2241D" w14:textId="77777777" w:rsidTr="00FD120C">
        <w:trPr>
          <w:trHeight w:val="286"/>
        </w:trPr>
        <w:tc>
          <w:tcPr>
            <w:tcW w:w="1412" w:type="dxa"/>
            <w:vMerge/>
            <w:noWrap/>
            <w:hideMark/>
          </w:tcPr>
          <w:p w14:paraId="45006C9F" w14:textId="0D64CE26" w:rsidR="006774A3" w:rsidRPr="00AE3FFA" w:rsidRDefault="006774A3" w:rsidP="006774A3">
            <w:pPr>
              <w:rPr>
                <w:rFonts w:ascii="Times New Roman" w:hAnsi="Times New Roman" w:cs="Times New Roman"/>
                <w:sz w:val="20"/>
                <w:szCs w:val="20"/>
              </w:rPr>
            </w:pPr>
          </w:p>
        </w:tc>
        <w:tc>
          <w:tcPr>
            <w:tcW w:w="2269" w:type="dxa"/>
            <w:vMerge/>
            <w:noWrap/>
            <w:hideMark/>
          </w:tcPr>
          <w:p w14:paraId="3C53DC30" w14:textId="71711AEE" w:rsidR="006774A3" w:rsidRPr="00AE3FFA" w:rsidRDefault="006774A3" w:rsidP="006774A3">
            <w:pPr>
              <w:rPr>
                <w:rFonts w:ascii="Times New Roman" w:hAnsi="Times New Roman" w:cs="Times New Roman"/>
                <w:sz w:val="20"/>
                <w:szCs w:val="20"/>
              </w:rPr>
            </w:pPr>
          </w:p>
        </w:tc>
        <w:tc>
          <w:tcPr>
            <w:tcW w:w="3375" w:type="dxa"/>
            <w:vAlign w:val="center"/>
            <w:hideMark/>
          </w:tcPr>
          <w:p w14:paraId="783301C3" w14:textId="3351BD5C" w:rsidR="006774A3" w:rsidRPr="00AE3FFA" w:rsidRDefault="006774A3" w:rsidP="006774A3">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registrovanih mladih obrtnika do 30.g. Starosti</w:t>
            </w:r>
          </w:p>
        </w:tc>
        <w:tc>
          <w:tcPr>
            <w:tcW w:w="1155" w:type="dxa"/>
            <w:noWrap/>
            <w:vAlign w:val="bottom"/>
            <w:hideMark/>
          </w:tcPr>
          <w:p w14:paraId="57D79E5C" w14:textId="0C621266" w:rsidR="006774A3" w:rsidRPr="00AE3FFA"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noWrap/>
            <w:vAlign w:val="bottom"/>
            <w:hideMark/>
          </w:tcPr>
          <w:p w14:paraId="05E30777" w14:textId="296E278C" w:rsidR="006774A3" w:rsidRPr="00AE3FFA"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30</w:t>
            </w:r>
          </w:p>
        </w:tc>
      </w:tr>
      <w:tr w:rsidR="006774A3" w:rsidRPr="00AE3FFA" w14:paraId="42608E65" w14:textId="77777777" w:rsidTr="00FD120C">
        <w:trPr>
          <w:trHeight w:val="286"/>
        </w:trPr>
        <w:tc>
          <w:tcPr>
            <w:tcW w:w="1412" w:type="dxa"/>
            <w:vMerge/>
            <w:noWrap/>
            <w:hideMark/>
          </w:tcPr>
          <w:p w14:paraId="74505C1A" w14:textId="7A546A9F" w:rsidR="006774A3" w:rsidRPr="00AE3FFA" w:rsidRDefault="006774A3" w:rsidP="006774A3">
            <w:pPr>
              <w:rPr>
                <w:rFonts w:ascii="Times New Roman" w:hAnsi="Times New Roman" w:cs="Times New Roman"/>
                <w:sz w:val="20"/>
                <w:szCs w:val="20"/>
              </w:rPr>
            </w:pPr>
          </w:p>
        </w:tc>
        <w:tc>
          <w:tcPr>
            <w:tcW w:w="2269" w:type="dxa"/>
            <w:vMerge/>
            <w:noWrap/>
            <w:hideMark/>
          </w:tcPr>
          <w:p w14:paraId="49EA3D1E" w14:textId="58CAF5B2" w:rsidR="006774A3" w:rsidRPr="00AE3FFA" w:rsidRDefault="006774A3" w:rsidP="006774A3">
            <w:pPr>
              <w:rPr>
                <w:rFonts w:ascii="Times New Roman" w:hAnsi="Times New Roman" w:cs="Times New Roman"/>
                <w:sz w:val="20"/>
                <w:szCs w:val="20"/>
              </w:rPr>
            </w:pPr>
          </w:p>
        </w:tc>
        <w:tc>
          <w:tcPr>
            <w:tcW w:w="3375" w:type="dxa"/>
            <w:vAlign w:val="center"/>
            <w:hideMark/>
          </w:tcPr>
          <w:p w14:paraId="3A37827D" w14:textId="6B82721E" w:rsidR="006774A3" w:rsidRPr="00AE3FFA" w:rsidRDefault="006774A3" w:rsidP="006774A3">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registrovanih mladih obrtnica-žena do 30.g. Starosti</w:t>
            </w:r>
          </w:p>
        </w:tc>
        <w:tc>
          <w:tcPr>
            <w:tcW w:w="1155" w:type="dxa"/>
            <w:noWrap/>
            <w:vAlign w:val="bottom"/>
            <w:hideMark/>
          </w:tcPr>
          <w:p w14:paraId="7E95C009" w14:textId="4A636697" w:rsidR="006774A3" w:rsidRPr="00AE3FFA"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noWrap/>
            <w:vAlign w:val="center"/>
            <w:hideMark/>
          </w:tcPr>
          <w:p w14:paraId="51F5162D" w14:textId="226864D8" w:rsidR="006774A3" w:rsidRPr="00AE3FFA"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15</w:t>
            </w:r>
          </w:p>
        </w:tc>
      </w:tr>
      <w:tr w:rsidR="006774A3" w:rsidRPr="00AE3FFA" w14:paraId="67CAA2DE" w14:textId="77777777" w:rsidTr="00FD120C">
        <w:trPr>
          <w:trHeight w:val="286"/>
        </w:trPr>
        <w:tc>
          <w:tcPr>
            <w:tcW w:w="1412" w:type="dxa"/>
            <w:vMerge/>
            <w:noWrap/>
            <w:hideMark/>
          </w:tcPr>
          <w:p w14:paraId="0D438E90" w14:textId="3FEDE379" w:rsidR="006774A3" w:rsidRPr="00AE3FFA" w:rsidRDefault="006774A3" w:rsidP="006774A3">
            <w:pPr>
              <w:rPr>
                <w:rFonts w:ascii="Times New Roman" w:hAnsi="Times New Roman" w:cs="Times New Roman"/>
                <w:sz w:val="20"/>
                <w:szCs w:val="20"/>
              </w:rPr>
            </w:pPr>
          </w:p>
        </w:tc>
        <w:tc>
          <w:tcPr>
            <w:tcW w:w="2269" w:type="dxa"/>
            <w:vMerge/>
            <w:noWrap/>
            <w:hideMark/>
          </w:tcPr>
          <w:p w14:paraId="73C0E3EE" w14:textId="00DD6D85" w:rsidR="006774A3" w:rsidRPr="00AE3FFA" w:rsidRDefault="006774A3" w:rsidP="006774A3">
            <w:pPr>
              <w:rPr>
                <w:rFonts w:ascii="Times New Roman" w:hAnsi="Times New Roman" w:cs="Times New Roman"/>
                <w:sz w:val="20"/>
                <w:szCs w:val="20"/>
              </w:rPr>
            </w:pPr>
          </w:p>
        </w:tc>
        <w:tc>
          <w:tcPr>
            <w:tcW w:w="3375" w:type="dxa"/>
            <w:noWrap/>
            <w:vAlign w:val="center"/>
            <w:hideMark/>
          </w:tcPr>
          <w:p w14:paraId="49F51573" w14:textId="5DD51B97" w:rsidR="006774A3" w:rsidRPr="00AE3FFA" w:rsidRDefault="006774A3" w:rsidP="006774A3">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Izgradnja predškolskih ustanova (vrtića)</w:t>
            </w:r>
          </w:p>
        </w:tc>
        <w:tc>
          <w:tcPr>
            <w:tcW w:w="1155" w:type="dxa"/>
            <w:vAlign w:val="bottom"/>
            <w:hideMark/>
          </w:tcPr>
          <w:p w14:paraId="5A44BD82" w14:textId="6655EA8F" w:rsidR="006774A3" w:rsidRPr="00AE3FFA"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vAlign w:val="bottom"/>
            <w:hideMark/>
          </w:tcPr>
          <w:p w14:paraId="1A27112D" w14:textId="6F254517" w:rsidR="006774A3" w:rsidRPr="00AE3FFA" w:rsidRDefault="006774A3" w:rsidP="006774A3">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3</w:t>
            </w:r>
          </w:p>
        </w:tc>
      </w:tr>
      <w:tr w:rsidR="006774A3" w:rsidRPr="00AE3FFA" w14:paraId="0DA78332" w14:textId="77777777" w:rsidTr="00FD120C">
        <w:trPr>
          <w:trHeight w:val="286"/>
        </w:trPr>
        <w:tc>
          <w:tcPr>
            <w:tcW w:w="1412" w:type="dxa"/>
            <w:vMerge/>
            <w:noWrap/>
            <w:hideMark/>
          </w:tcPr>
          <w:p w14:paraId="63D70F57" w14:textId="5829F83C" w:rsidR="006774A3" w:rsidRPr="00AE3FFA" w:rsidRDefault="006774A3" w:rsidP="006774A3">
            <w:pPr>
              <w:rPr>
                <w:rFonts w:ascii="Times New Roman" w:hAnsi="Times New Roman" w:cs="Times New Roman"/>
                <w:sz w:val="20"/>
                <w:szCs w:val="20"/>
              </w:rPr>
            </w:pPr>
          </w:p>
        </w:tc>
        <w:tc>
          <w:tcPr>
            <w:tcW w:w="2269" w:type="dxa"/>
            <w:vMerge/>
            <w:noWrap/>
            <w:hideMark/>
          </w:tcPr>
          <w:p w14:paraId="4C745DA3" w14:textId="0CB426BF" w:rsidR="006774A3" w:rsidRPr="00AE3FFA" w:rsidRDefault="006774A3" w:rsidP="006774A3">
            <w:pPr>
              <w:rPr>
                <w:rFonts w:ascii="Times New Roman" w:hAnsi="Times New Roman" w:cs="Times New Roman"/>
                <w:sz w:val="20"/>
                <w:szCs w:val="20"/>
              </w:rPr>
            </w:pPr>
          </w:p>
        </w:tc>
        <w:tc>
          <w:tcPr>
            <w:tcW w:w="3375" w:type="dxa"/>
            <w:noWrap/>
            <w:vAlign w:val="center"/>
            <w:hideMark/>
          </w:tcPr>
          <w:p w14:paraId="273918AC" w14:textId="2067A2E0" w:rsidR="006774A3" w:rsidRPr="00AE3FFA" w:rsidRDefault="006774A3" w:rsidP="006774A3">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Izgradnja Centra za kulturu</w:t>
            </w:r>
          </w:p>
        </w:tc>
        <w:tc>
          <w:tcPr>
            <w:tcW w:w="1155" w:type="dxa"/>
            <w:vAlign w:val="bottom"/>
            <w:hideMark/>
          </w:tcPr>
          <w:p w14:paraId="54744BE2" w14:textId="2AF28408" w:rsidR="006774A3" w:rsidRPr="00AE3FFA"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vAlign w:val="bottom"/>
            <w:hideMark/>
          </w:tcPr>
          <w:p w14:paraId="0C900F4C" w14:textId="44A75408" w:rsidR="006774A3" w:rsidRPr="00AE3FFA" w:rsidRDefault="006774A3" w:rsidP="006774A3">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1</w:t>
            </w:r>
          </w:p>
        </w:tc>
      </w:tr>
      <w:tr w:rsidR="006774A3" w:rsidRPr="00AE3FFA" w14:paraId="2EA6A663" w14:textId="77777777" w:rsidTr="00FD120C">
        <w:trPr>
          <w:trHeight w:val="286"/>
        </w:trPr>
        <w:tc>
          <w:tcPr>
            <w:tcW w:w="1412" w:type="dxa"/>
            <w:vMerge/>
            <w:noWrap/>
            <w:hideMark/>
          </w:tcPr>
          <w:p w14:paraId="6E60CB8F" w14:textId="2250B0C3" w:rsidR="006774A3" w:rsidRPr="00AE3FFA" w:rsidRDefault="006774A3" w:rsidP="006774A3">
            <w:pPr>
              <w:rPr>
                <w:rFonts w:ascii="Times New Roman" w:hAnsi="Times New Roman" w:cs="Times New Roman"/>
                <w:sz w:val="20"/>
                <w:szCs w:val="20"/>
              </w:rPr>
            </w:pPr>
          </w:p>
        </w:tc>
        <w:tc>
          <w:tcPr>
            <w:tcW w:w="2269" w:type="dxa"/>
            <w:vMerge/>
            <w:noWrap/>
            <w:hideMark/>
          </w:tcPr>
          <w:p w14:paraId="126E2836" w14:textId="37462410" w:rsidR="006774A3" w:rsidRPr="00AE3FFA" w:rsidRDefault="006774A3" w:rsidP="006774A3">
            <w:pPr>
              <w:rPr>
                <w:rFonts w:ascii="Times New Roman" w:hAnsi="Times New Roman" w:cs="Times New Roman"/>
                <w:sz w:val="20"/>
                <w:szCs w:val="20"/>
              </w:rPr>
            </w:pPr>
          </w:p>
        </w:tc>
        <w:tc>
          <w:tcPr>
            <w:tcW w:w="3375" w:type="dxa"/>
            <w:noWrap/>
            <w:vAlign w:val="center"/>
            <w:hideMark/>
          </w:tcPr>
          <w:p w14:paraId="27094B74" w14:textId="241442AB" w:rsidR="006774A3" w:rsidRPr="00AE3FFA" w:rsidRDefault="006774A3" w:rsidP="006774A3">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Izgradnja stambeno-zdravstvene ustanove</w:t>
            </w:r>
          </w:p>
        </w:tc>
        <w:tc>
          <w:tcPr>
            <w:tcW w:w="1155" w:type="dxa"/>
            <w:vAlign w:val="bottom"/>
            <w:hideMark/>
          </w:tcPr>
          <w:p w14:paraId="2AA05E95" w14:textId="334AE6FB" w:rsidR="006774A3" w:rsidRPr="00AE3FFA"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vAlign w:val="bottom"/>
            <w:hideMark/>
          </w:tcPr>
          <w:p w14:paraId="655951DE" w14:textId="2602A4D8" w:rsidR="006774A3" w:rsidRPr="00AE3FFA" w:rsidRDefault="006774A3" w:rsidP="006774A3">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1</w:t>
            </w:r>
          </w:p>
        </w:tc>
      </w:tr>
      <w:tr w:rsidR="006774A3" w:rsidRPr="00AE3FFA" w14:paraId="3976AEE7" w14:textId="77777777" w:rsidTr="00FD120C">
        <w:trPr>
          <w:trHeight w:val="286"/>
        </w:trPr>
        <w:tc>
          <w:tcPr>
            <w:tcW w:w="1412" w:type="dxa"/>
            <w:vMerge/>
            <w:noWrap/>
            <w:hideMark/>
          </w:tcPr>
          <w:p w14:paraId="4A49FDA7" w14:textId="1D9F31D1" w:rsidR="006774A3" w:rsidRPr="00AE3FFA" w:rsidRDefault="006774A3" w:rsidP="006774A3">
            <w:pPr>
              <w:rPr>
                <w:rFonts w:ascii="Times New Roman" w:hAnsi="Times New Roman" w:cs="Times New Roman"/>
                <w:sz w:val="20"/>
                <w:szCs w:val="20"/>
              </w:rPr>
            </w:pPr>
          </w:p>
        </w:tc>
        <w:tc>
          <w:tcPr>
            <w:tcW w:w="2269" w:type="dxa"/>
            <w:vMerge/>
            <w:noWrap/>
            <w:hideMark/>
          </w:tcPr>
          <w:p w14:paraId="1394D9C5" w14:textId="0EF791E3" w:rsidR="006774A3" w:rsidRPr="00AE3FFA" w:rsidRDefault="006774A3" w:rsidP="006774A3">
            <w:pPr>
              <w:rPr>
                <w:rFonts w:ascii="Times New Roman" w:hAnsi="Times New Roman" w:cs="Times New Roman"/>
                <w:sz w:val="20"/>
                <w:szCs w:val="20"/>
              </w:rPr>
            </w:pPr>
          </w:p>
        </w:tc>
        <w:tc>
          <w:tcPr>
            <w:tcW w:w="3375" w:type="dxa"/>
            <w:noWrap/>
            <w:vAlign w:val="center"/>
            <w:hideMark/>
          </w:tcPr>
          <w:p w14:paraId="507315D6" w14:textId="5605BB01" w:rsidR="006774A3" w:rsidRPr="00AE3FFA" w:rsidRDefault="006774A3" w:rsidP="006774A3">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Izgradnja, rekonstrukcija i sanacija sportskih objekata</w:t>
            </w:r>
          </w:p>
        </w:tc>
        <w:tc>
          <w:tcPr>
            <w:tcW w:w="1155" w:type="dxa"/>
            <w:vAlign w:val="bottom"/>
            <w:hideMark/>
          </w:tcPr>
          <w:p w14:paraId="6A198037" w14:textId="26231DA9" w:rsidR="006774A3" w:rsidRPr="00AE3FFA"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vAlign w:val="bottom"/>
            <w:hideMark/>
          </w:tcPr>
          <w:p w14:paraId="6F58B723" w14:textId="21DF6184" w:rsidR="006774A3" w:rsidRPr="00AE3FFA" w:rsidRDefault="006774A3" w:rsidP="006774A3">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w:t>
            </w:r>
            <w:r w:rsidRPr="000A511D">
              <w:rPr>
                <w:rFonts w:ascii="Times New Roman" w:eastAsia="Times New Roman" w:hAnsi="Times New Roman" w:cs="Times New Roman"/>
                <w:color w:val="000000"/>
                <w:sz w:val="20"/>
                <w:szCs w:val="20"/>
              </w:rPr>
              <w:t xml:space="preserve"> 2</w:t>
            </w:r>
          </w:p>
        </w:tc>
      </w:tr>
      <w:tr w:rsidR="00CC1A31" w:rsidRPr="00AE3FFA" w14:paraId="1CD707DF" w14:textId="77777777" w:rsidTr="006774A3">
        <w:trPr>
          <w:trHeight w:val="286"/>
        </w:trPr>
        <w:tc>
          <w:tcPr>
            <w:tcW w:w="1412" w:type="dxa"/>
            <w:vMerge w:val="restart"/>
            <w:noWrap/>
            <w:vAlign w:val="center"/>
            <w:hideMark/>
          </w:tcPr>
          <w:p w14:paraId="328CA6FD" w14:textId="3E19F7AC" w:rsidR="00CC1A31" w:rsidRPr="006774A3" w:rsidRDefault="00CC1A31" w:rsidP="006774A3">
            <w:pPr>
              <w:rPr>
                <w:rFonts w:ascii="Times New Roman" w:hAnsi="Times New Roman" w:cs="Times New Roman"/>
                <w:b/>
                <w:sz w:val="20"/>
                <w:szCs w:val="20"/>
              </w:rPr>
            </w:pPr>
            <w:r w:rsidRPr="006774A3">
              <w:rPr>
                <w:rFonts w:ascii="Times New Roman" w:hAnsi="Times New Roman" w:cs="Times New Roman"/>
                <w:b/>
                <w:sz w:val="20"/>
                <w:szCs w:val="20"/>
              </w:rPr>
              <w:t xml:space="preserve">3.1.1. Mjera </w:t>
            </w:r>
          </w:p>
        </w:tc>
        <w:tc>
          <w:tcPr>
            <w:tcW w:w="2269" w:type="dxa"/>
            <w:vMerge w:val="restart"/>
            <w:noWrap/>
            <w:vAlign w:val="center"/>
            <w:hideMark/>
          </w:tcPr>
          <w:p w14:paraId="58EF0503" w14:textId="6C7C74F4" w:rsidR="00CC1A31" w:rsidRPr="006774A3" w:rsidRDefault="00CC1A31" w:rsidP="006774A3">
            <w:pPr>
              <w:rPr>
                <w:rFonts w:ascii="Times New Roman" w:hAnsi="Times New Roman" w:cs="Times New Roman"/>
                <w:b/>
                <w:sz w:val="20"/>
                <w:szCs w:val="20"/>
              </w:rPr>
            </w:pPr>
            <w:r w:rsidRPr="006774A3">
              <w:rPr>
                <w:rFonts w:ascii="Times New Roman" w:hAnsi="Times New Roman" w:cs="Times New Roman"/>
                <w:b/>
                <w:sz w:val="20"/>
                <w:szCs w:val="20"/>
              </w:rPr>
              <w:t>Podrška  dohotku  mladim poljoprivrednicima koji preuzimaju upravljanje biznisom </w:t>
            </w:r>
          </w:p>
        </w:tc>
        <w:tc>
          <w:tcPr>
            <w:tcW w:w="3375" w:type="dxa"/>
            <w:noWrap/>
            <w:hideMark/>
          </w:tcPr>
          <w:p w14:paraId="64A01A68" w14:textId="77777777" w:rsidR="00CC1A31" w:rsidRPr="006774A3" w:rsidRDefault="00CC1A31" w:rsidP="00AE3FFA">
            <w:pPr>
              <w:jc w:val="center"/>
              <w:rPr>
                <w:rFonts w:ascii="Times New Roman" w:hAnsi="Times New Roman" w:cs="Times New Roman"/>
                <w:b/>
                <w:sz w:val="20"/>
                <w:szCs w:val="20"/>
              </w:rPr>
            </w:pPr>
            <w:r w:rsidRPr="006774A3">
              <w:rPr>
                <w:rFonts w:ascii="Times New Roman" w:hAnsi="Times New Roman" w:cs="Times New Roman"/>
                <w:b/>
                <w:sz w:val="20"/>
                <w:szCs w:val="20"/>
              </w:rPr>
              <w:t xml:space="preserve">Indikatori </w:t>
            </w:r>
          </w:p>
        </w:tc>
        <w:tc>
          <w:tcPr>
            <w:tcW w:w="1155" w:type="dxa"/>
            <w:hideMark/>
          </w:tcPr>
          <w:p w14:paraId="6D21EB35" w14:textId="77777777" w:rsidR="00CC1A31" w:rsidRPr="006774A3" w:rsidRDefault="00CC1A31" w:rsidP="00AE3FFA">
            <w:pPr>
              <w:jc w:val="center"/>
              <w:rPr>
                <w:rFonts w:ascii="Times New Roman" w:hAnsi="Times New Roman" w:cs="Times New Roman"/>
                <w:b/>
                <w:sz w:val="20"/>
                <w:szCs w:val="20"/>
              </w:rPr>
            </w:pPr>
            <w:r w:rsidRPr="006774A3">
              <w:rPr>
                <w:rFonts w:ascii="Times New Roman" w:hAnsi="Times New Roman" w:cs="Times New Roman"/>
                <w:b/>
                <w:sz w:val="20"/>
                <w:szCs w:val="20"/>
              </w:rPr>
              <w:t>Polazne vrijednosti</w:t>
            </w:r>
          </w:p>
        </w:tc>
        <w:tc>
          <w:tcPr>
            <w:tcW w:w="1139" w:type="dxa"/>
            <w:hideMark/>
          </w:tcPr>
          <w:p w14:paraId="494951E1" w14:textId="77777777" w:rsidR="00CC1A31" w:rsidRPr="006774A3" w:rsidRDefault="00CC1A31" w:rsidP="00AE3FFA">
            <w:pPr>
              <w:jc w:val="center"/>
              <w:rPr>
                <w:rFonts w:ascii="Times New Roman" w:hAnsi="Times New Roman" w:cs="Times New Roman"/>
                <w:b/>
                <w:sz w:val="20"/>
                <w:szCs w:val="20"/>
              </w:rPr>
            </w:pPr>
            <w:r w:rsidRPr="006774A3">
              <w:rPr>
                <w:rFonts w:ascii="Times New Roman" w:hAnsi="Times New Roman" w:cs="Times New Roman"/>
                <w:b/>
                <w:sz w:val="20"/>
                <w:szCs w:val="20"/>
              </w:rPr>
              <w:t>Ciljane vrijednosti</w:t>
            </w:r>
          </w:p>
        </w:tc>
      </w:tr>
      <w:tr w:rsidR="006774A3" w:rsidRPr="00AE3FFA" w14:paraId="316AA2DC" w14:textId="77777777" w:rsidTr="006774A3">
        <w:trPr>
          <w:trHeight w:val="286"/>
        </w:trPr>
        <w:tc>
          <w:tcPr>
            <w:tcW w:w="1412" w:type="dxa"/>
            <w:vMerge/>
            <w:noWrap/>
            <w:hideMark/>
          </w:tcPr>
          <w:p w14:paraId="0055B568" w14:textId="39ABDFDF" w:rsidR="006774A3" w:rsidRPr="00AE3FFA" w:rsidRDefault="006774A3" w:rsidP="006774A3">
            <w:pPr>
              <w:rPr>
                <w:rFonts w:ascii="Times New Roman" w:hAnsi="Times New Roman" w:cs="Times New Roman"/>
                <w:sz w:val="20"/>
                <w:szCs w:val="20"/>
              </w:rPr>
            </w:pPr>
          </w:p>
        </w:tc>
        <w:tc>
          <w:tcPr>
            <w:tcW w:w="2269" w:type="dxa"/>
            <w:vMerge/>
            <w:noWrap/>
            <w:hideMark/>
          </w:tcPr>
          <w:p w14:paraId="731CFD84" w14:textId="4B984E41" w:rsidR="006774A3" w:rsidRPr="00AE3FFA" w:rsidRDefault="006774A3" w:rsidP="006774A3">
            <w:pPr>
              <w:rPr>
                <w:rFonts w:ascii="Times New Roman" w:hAnsi="Times New Roman" w:cs="Times New Roman"/>
                <w:sz w:val="20"/>
                <w:szCs w:val="20"/>
              </w:rPr>
            </w:pPr>
          </w:p>
        </w:tc>
        <w:tc>
          <w:tcPr>
            <w:tcW w:w="3375" w:type="dxa"/>
            <w:noWrap/>
            <w:vAlign w:val="center"/>
            <w:hideMark/>
          </w:tcPr>
          <w:p w14:paraId="3A36ADA3" w14:textId="1CEE1E32" w:rsidR="006774A3" w:rsidRPr="00AE3FFA" w:rsidRDefault="006774A3" w:rsidP="00CF6E5C">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 xml:space="preserve">Broj registrovanih obrtnika na 100 stanovnika na području </w:t>
            </w:r>
            <w:r w:rsidR="00CF6E5C">
              <w:rPr>
                <w:rFonts w:ascii="Times New Roman" w:eastAsia="Times New Roman" w:hAnsi="Times New Roman" w:cs="Times New Roman"/>
                <w:color w:val="000000"/>
                <w:sz w:val="20"/>
                <w:szCs w:val="20"/>
              </w:rPr>
              <w:t>G</w:t>
            </w:r>
            <w:r w:rsidRPr="000A511D">
              <w:rPr>
                <w:rFonts w:ascii="Times New Roman" w:eastAsia="Times New Roman" w:hAnsi="Times New Roman" w:cs="Times New Roman"/>
                <w:color w:val="000000"/>
                <w:sz w:val="20"/>
                <w:szCs w:val="20"/>
              </w:rPr>
              <w:t>rada Goražda</w:t>
            </w:r>
          </w:p>
        </w:tc>
        <w:tc>
          <w:tcPr>
            <w:tcW w:w="1155" w:type="dxa"/>
            <w:vAlign w:val="bottom"/>
            <w:hideMark/>
          </w:tcPr>
          <w:p w14:paraId="5EB011AB" w14:textId="3A489C23" w:rsidR="006774A3" w:rsidRPr="00AE3FFA"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1,26</w:t>
            </w:r>
          </w:p>
        </w:tc>
        <w:tc>
          <w:tcPr>
            <w:tcW w:w="1139" w:type="dxa"/>
            <w:vAlign w:val="bottom"/>
            <w:hideMark/>
          </w:tcPr>
          <w:p w14:paraId="23A2A397" w14:textId="639B76F0" w:rsidR="006774A3" w:rsidRPr="00AE3FFA"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1,74</w:t>
            </w:r>
          </w:p>
        </w:tc>
      </w:tr>
      <w:tr w:rsidR="006774A3" w:rsidRPr="00AE3FFA" w14:paraId="270C640C" w14:textId="77777777" w:rsidTr="006774A3">
        <w:trPr>
          <w:trHeight w:val="286"/>
        </w:trPr>
        <w:tc>
          <w:tcPr>
            <w:tcW w:w="1412" w:type="dxa"/>
            <w:vMerge/>
            <w:noWrap/>
            <w:hideMark/>
          </w:tcPr>
          <w:p w14:paraId="62F6A4F1" w14:textId="65B3E88A" w:rsidR="006774A3" w:rsidRPr="00AE3FFA" w:rsidRDefault="006774A3" w:rsidP="006774A3">
            <w:pPr>
              <w:rPr>
                <w:rFonts w:ascii="Times New Roman" w:hAnsi="Times New Roman" w:cs="Times New Roman"/>
                <w:sz w:val="20"/>
                <w:szCs w:val="20"/>
              </w:rPr>
            </w:pPr>
          </w:p>
        </w:tc>
        <w:tc>
          <w:tcPr>
            <w:tcW w:w="2269" w:type="dxa"/>
            <w:vMerge/>
            <w:noWrap/>
            <w:hideMark/>
          </w:tcPr>
          <w:p w14:paraId="2B229548" w14:textId="06B14AB2" w:rsidR="006774A3" w:rsidRPr="00AE3FFA" w:rsidRDefault="006774A3" w:rsidP="006774A3">
            <w:pPr>
              <w:rPr>
                <w:rFonts w:ascii="Times New Roman" w:hAnsi="Times New Roman" w:cs="Times New Roman"/>
                <w:sz w:val="20"/>
                <w:szCs w:val="20"/>
              </w:rPr>
            </w:pPr>
          </w:p>
        </w:tc>
        <w:tc>
          <w:tcPr>
            <w:tcW w:w="3375" w:type="dxa"/>
            <w:noWrap/>
            <w:vAlign w:val="center"/>
            <w:hideMark/>
          </w:tcPr>
          <w:p w14:paraId="68C5BBED" w14:textId="21EF77BF" w:rsidR="006774A3" w:rsidRPr="00AE3FFA" w:rsidRDefault="006774A3" w:rsidP="00CF6E5C">
            <w:pPr>
              <w:rPr>
                <w:rFonts w:ascii="Times New Roman" w:hAnsi="Times New Roman" w:cs="Times New Roman"/>
                <w:sz w:val="20"/>
                <w:szCs w:val="20"/>
              </w:rPr>
            </w:pPr>
            <w:r>
              <w:rPr>
                <w:rFonts w:ascii="Times New Roman" w:eastAsia="Times New Roman" w:hAnsi="Times New Roman" w:cs="Times New Roman"/>
                <w:color w:val="000000"/>
                <w:sz w:val="20"/>
                <w:szCs w:val="20"/>
              </w:rPr>
              <w:t>B</w:t>
            </w:r>
            <w:r w:rsidRPr="000A511D">
              <w:rPr>
                <w:rFonts w:ascii="Times New Roman" w:eastAsia="Times New Roman" w:hAnsi="Times New Roman" w:cs="Times New Roman"/>
                <w:color w:val="000000"/>
                <w:sz w:val="20"/>
                <w:szCs w:val="20"/>
              </w:rPr>
              <w:t xml:space="preserve">roj registrovanih samostalnih poljoprivrednika na 100 stanovnika na području </w:t>
            </w:r>
            <w:r w:rsidR="00CF6E5C">
              <w:rPr>
                <w:rFonts w:ascii="Times New Roman" w:eastAsia="Times New Roman" w:hAnsi="Times New Roman" w:cs="Times New Roman"/>
                <w:color w:val="000000"/>
                <w:sz w:val="20"/>
                <w:szCs w:val="20"/>
              </w:rPr>
              <w:t>G</w:t>
            </w:r>
            <w:r w:rsidRPr="000A511D">
              <w:rPr>
                <w:rFonts w:ascii="Times New Roman" w:eastAsia="Times New Roman" w:hAnsi="Times New Roman" w:cs="Times New Roman"/>
                <w:color w:val="000000"/>
                <w:sz w:val="20"/>
                <w:szCs w:val="20"/>
              </w:rPr>
              <w:t>rada Goražda</w:t>
            </w:r>
          </w:p>
        </w:tc>
        <w:tc>
          <w:tcPr>
            <w:tcW w:w="1155" w:type="dxa"/>
            <w:vAlign w:val="bottom"/>
            <w:hideMark/>
          </w:tcPr>
          <w:p w14:paraId="04C76BF6" w14:textId="4587661C" w:rsidR="006774A3" w:rsidRPr="00AE3FFA"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0,36</w:t>
            </w:r>
          </w:p>
        </w:tc>
        <w:tc>
          <w:tcPr>
            <w:tcW w:w="1139" w:type="dxa"/>
            <w:vAlign w:val="bottom"/>
            <w:hideMark/>
          </w:tcPr>
          <w:p w14:paraId="71856F51" w14:textId="217B218E" w:rsidR="006774A3" w:rsidRPr="00AE3FFA"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0,47</w:t>
            </w:r>
          </w:p>
        </w:tc>
      </w:tr>
      <w:tr w:rsidR="00CC1A31" w:rsidRPr="00AE3FFA" w14:paraId="799D79E1" w14:textId="77777777" w:rsidTr="006774A3">
        <w:trPr>
          <w:trHeight w:val="286"/>
        </w:trPr>
        <w:tc>
          <w:tcPr>
            <w:tcW w:w="1412" w:type="dxa"/>
            <w:vMerge w:val="restart"/>
            <w:noWrap/>
            <w:vAlign w:val="center"/>
            <w:hideMark/>
          </w:tcPr>
          <w:p w14:paraId="5AD6A5FA" w14:textId="5E0CD407" w:rsidR="006774A3" w:rsidRPr="006774A3" w:rsidRDefault="00CC1A31" w:rsidP="006774A3">
            <w:pPr>
              <w:rPr>
                <w:rFonts w:ascii="Times New Roman" w:hAnsi="Times New Roman" w:cs="Times New Roman"/>
                <w:b/>
                <w:sz w:val="20"/>
                <w:szCs w:val="20"/>
              </w:rPr>
            </w:pPr>
            <w:r w:rsidRPr="006774A3">
              <w:rPr>
                <w:rFonts w:ascii="Times New Roman" w:hAnsi="Times New Roman" w:cs="Times New Roman"/>
                <w:b/>
                <w:sz w:val="20"/>
                <w:szCs w:val="20"/>
              </w:rPr>
              <w:t xml:space="preserve">3.1.2. Mjera </w:t>
            </w:r>
          </w:p>
          <w:p w14:paraId="10292484" w14:textId="2431F99A" w:rsidR="00CC1A31" w:rsidRPr="006774A3" w:rsidRDefault="00CC1A31" w:rsidP="00CC1A31">
            <w:pPr>
              <w:rPr>
                <w:rFonts w:ascii="Times New Roman" w:hAnsi="Times New Roman" w:cs="Times New Roman"/>
                <w:b/>
                <w:sz w:val="20"/>
                <w:szCs w:val="20"/>
              </w:rPr>
            </w:pPr>
          </w:p>
        </w:tc>
        <w:tc>
          <w:tcPr>
            <w:tcW w:w="2269" w:type="dxa"/>
            <w:vMerge w:val="restart"/>
            <w:noWrap/>
            <w:vAlign w:val="center"/>
            <w:hideMark/>
          </w:tcPr>
          <w:p w14:paraId="156AA53C" w14:textId="6E51BB8A" w:rsidR="00CC1A31" w:rsidRPr="006774A3" w:rsidRDefault="00CC1A31" w:rsidP="00CC1A31">
            <w:pPr>
              <w:rPr>
                <w:rFonts w:ascii="Times New Roman" w:hAnsi="Times New Roman" w:cs="Times New Roman"/>
                <w:b/>
                <w:sz w:val="20"/>
                <w:szCs w:val="20"/>
              </w:rPr>
            </w:pPr>
            <w:r w:rsidRPr="006774A3">
              <w:rPr>
                <w:rFonts w:ascii="Times New Roman" w:hAnsi="Times New Roman" w:cs="Times New Roman"/>
                <w:b/>
                <w:sz w:val="20"/>
                <w:szCs w:val="20"/>
              </w:rPr>
              <w:t xml:space="preserve">Pokrenuti poslovanje mladih poljoprivrednika i </w:t>
            </w:r>
            <w:r w:rsidRPr="006774A3">
              <w:rPr>
                <w:rFonts w:ascii="Times New Roman" w:hAnsi="Times New Roman" w:cs="Times New Roman"/>
                <w:b/>
                <w:sz w:val="20"/>
                <w:szCs w:val="20"/>
              </w:rPr>
              <w:lastRenderedPageBreak/>
              <w:t>osnivanje</w:t>
            </w:r>
            <w:r w:rsidR="006774A3">
              <w:rPr>
                <w:rFonts w:ascii="Times New Roman" w:hAnsi="Times New Roman" w:cs="Times New Roman"/>
                <w:b/>
                <w:sz w:val="20"/>
                <w:szCs w:val="20"/>
              </w:rPr>
              <w:t xml:space="preserve"> preduzeća na ruralnom prostoru</w:t>
            </w:r>
          </w:p>
        </w:tc>
        <w:tc>
          <w:tcPr>
            <w:tcW w:w="3375" w:type="dxa"/>
            <w:noWrap/>
            <w:hideMark/>
          </w:tcPr>
          <w:p w14:paraId="3751BB00" w14:textId="77777777" w:rsidR="00CC1A31" w:rsidRPr="006774A3" w:rsidRDefault="00CC1A31" w:rsidP="00AE3FFA">
            <w:pPr>
              <w:jc w:val="center"/>
              <w:rPr>
                <w:rFonts w:ascii="Times New Roman" w:hAnsi="Times New Roman" w:cs="Times New Roman"/>
                <w:b/>
                <w:sz w:val="20"/>
                <w:szCs w:val="20"/>
              </w:rPr>
            </w:pPr>
            <w:r w:rsidRPr="006774A3">
              <w:rPr>
                <w:rFonts w:ascii="Times New Roman" w:hAnsi="Times New Roman" w:cs="Times New Roman"/>
                <w:b/>
                <w:sz w:val="20"/>
                <w:szCs w:val="20"/>
              </w:rPr>
              <w:lastRenderedPageBreak/>
              <w:t xml:space="preserve">Indikatori </w:t>
            </w:r>
          </w:p>
        </w:tc>
        <w:tc>
          <w:tcPr>
            <w:tcW w:w="1155" w:type="dxa"/>
            <w:hideMark/>
          </w:tcPr>
          <w:p w14:paraId="557FBE6C" w14:textId="77777777" w:rsidR="00CC1A31" w:rsidRPr="006774A3" w:rsidRDefault="00CC1A31" w:rsidP="00AE3FFA">
            <w:pPr>
              <w:jc w:val="center"/>
              <w:rPr>
                <w:rFonts w:ascii="Times New Roman" w:hAnsi="Times New Roman" w:cs="Times New Roman"/>
                <w:b/>
                <w:sz w:val="20"/>
                <w:szCs w:val="20"/>
              </w:rPr>
            </w:pPr>
            <w:r w:rsidRPr="006774A3">
              <w:rPr>
                <w:rFonts w:ascii="Times New Roman" w:hAnsi="Times New Roman" w:cs="Times New Roman"/>
                <w:b/>
                <w:sz w:val="20"/>
                <w:szCs w:val="20"/>
              </w:rPr>
              <w:t>Polazne vrijednosti</w:t>
            </w:r>
          </w:p>
        </w:tc>
        <w:tc>
          <w:tcPr>
            <w:tcW w:w="1139" w:type="dxa"/>
            <w:hideMark/>
          </w:tcPr>
          <w:p w14:paraId="20B923C1" w14:textId="77777777" w:rsidR="00CC1A31" w:rsidRPr="006774A3" w:rsidRDefault="00CC1A31" w:rsidP="00AE3FFA">
            <w:pPr>
              <w:jc w:val="center"/>
              <w:rPr>
                <w:rFonts w:ascii="Times New Roman" w:hAnsi="Times New Roman" w:cs="Times New Roman"/>
                <w:b/>
                <w:sz w:val="20"/>
                <w:szCs w:val="20"/>
              </w:rPr>
            </w:pPr>
            <w:r w:rsidRPr="006774A3">
              <w:rPr>
                <w:rFonts w:ascii="Times New Roman" w:hAnsi="Times New Roman" w:cs="Times New Roman"/>
                <w:b/>
                <w:sz w:val="20"/>
                <w:szCs w:val="20"/>
              </w:rPr>
              <w:t>Ciljane vrijednosti</w:t>
            </w:r>
          </w:p>
        </w:tc>
      </w:tr>
      <w:tr w:rsidR="006774A3" w:rsidRPr="00AE3FFA" w14:paraId="2CCC8D1D" w14:textId="77777777" w:rsidTr="00FD120C">
        <w:trPr>
          <w:trHeight w:val="286"/>
        </w:trPr>
        <w:tc>
          <w:tcPr>
            <w:tcW w:w="1412" w:type="dxa"/>
            <w:vMerge/>
            <w:noWrap/>
            <w:hideMark/>
          </w:tcPr>
          <w:p w14:paraId="2959939E" w14:textId="7E378F1F" w:rsidR="006774A3" w:rsidRPr="00AE3FFA" w:rsidRDefault="006774A3" w:rsidP="006774A3">
            <w:pPr>
              <w:rPr>
                <w:rFonts w:ascii="Times New Roman" w:hAnsi="Times New Roman" w:cs="Times New Roman"/>
                <w:sz w:val="20"/>
                <w:szCs w:val="20"/>
              </w:rPr>
            </w:pPr>
          </w:p>
        </w:tc>
        <w:tc>
          <w:tcPr>
            <w:tcW w:w="2269" w:type="dxa"/>
            <w:vMerge/>
            <w:noWrap/>
            <w:hideMark/>
          </w:tcPr>
          <w:p w14:paraId="6C80D702" w14:textId="5D473ED0" w:rsidR="006774A3" w:rsidRPr="00AE3FFA" w:rsidRDefault="006774A3" w:rsidP="006774A3">
            <w:pPr>
              <w:rPr>
                <w:rFonts w:ascii="Times New Roman" w:hAnsi="Times New Roman" w:cs="Times New Roman"/>
                <w:sz w:val="20"/>
                <w:szCs w:val="20"/>
              </w:rPr>
            </w:pPr>
          </w:p>
        </w:tc>
        <w:tc>
          <w:tcPr>
            <w:tcW w:w="3375" w:type="dxa"/>
            <w:noWrap/>
            <w:vAlign w:val="center"/>
          </w:tcPr>
          <w:p w14:paraId="25C553ED" w14:textId="7AE5DC26" w:rsidR="006774A3" w:rsidRPr="00CC1A31" w:rsidRDefault="006774A3" w:rsidP="006774A3">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podnesenih zahtjeva za otvaranje obrta</w:t>
            </w:r>
          </w:p>
        </w:tc>
        <w:tc>
          <w:tcPr>
            <w:tcW w:w="1155" w:type="dxa"/>
            <w:vAlign w:val="bottom"/>
          </w:tcPr>
          <w:p w14:paraId="1E3169AA" w14:textId="0AE1FEA8" w:rsidR="006774A3" w:rsidRPr="00CC1A31"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50</w:t>
            </w:r>
          </w:p>
        </w:tc>
        <w:tc>
          <w:tcPr>
            <w:tcW w:w="1139" w:type="dxa"/>
            <w:vAlign w:val="bottom"/>
          </w:tcPr>
          <w:p w14:paraId="68AF6BEF" w14:textId="7BEB4879" w:rsidR="006774A3" w:rsidRPr="00CC1A31"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70</w:t>
            </w:r>
          </w:p>
        </w:tc>
      </w:tr>
      <w:tr w:rsidR="006774A3" w:rsidRPr="00AE3FFA" w14:paraId="56B320F3" w14:textId="77777777" w:rsidTr="00FD120C">
        <w:trPr>
          <w:trHeight w:val="286"/>
        </w:trPr>
        <w:tc>
          <w:tcPr>
            <w:tcW w:w="1412" w:type="dxa"/>
            <w:vMerge/>
            <w:noWrap/>
            <w:hideMark/>
          </w:tcPr>
          <w:p w14:paraId="3E4E4A7B" w14:textId="385EF97E" w:rsidR="006774A3" w:rsidRPr="00AE3FFA" w:rsidRDefault="006774A3" w:rsidP="006774A3">
            <w:pPr>
              <w:rPr>
                <w:rFonts w:ascii="Times New Roman" w:hAnsi="Times New Roman" w:cs="Times New Roman"/>
                <w:sz w:val="20"/>
                <w:szCs w:val="20"/>
              </w:rPr>
            </w:pPr>
          </w:p>
        </w:tc>
        <w:tc>
          <w:tcPr>
            <w:tcW w:w="2269" w:type="dxa"/>
            <w:vMerge/>
            <w:noWrap/>
            <w:hideMark/>
          </w:tcPr>
          <w:p w14:paraId="5C8C2C52" w14:textId="0226C987" w:rsidR="006774A3" w:rsidRPr="00AE3FFA" w:rsidRDefault="006774A3" w:rsidP="006774A3">
            <w:pPr>
              <w:rPr>
                <w:rFonts w:ascii="Times New Roman" w:hAnsi="Times New Roman" w:cs="Times New Roman"/>
                <w:sz w:val="20"/>
                <w:szCs w:val="20"/>
              </w:rPr>
            </w:pPr>
          </w:p>
        </w:tc>
        <w:tc>
          <w:tcPr>
            <w:tcW w:w="3375" w:type="dxa"/>
            <w:noWrap/>
            <w:vAlign w:val="center"/>
          </w:tcPr>
          <w:p w14:paraId="088D2540" w14:textId="4DDBA6D9" w:rsidR="006774A3" w:rsidRPr="00CC1A31" w:rsidRDefault="006774A3" w:rsidP="006774A3">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odobrenih zahtjeva za otvaranje obrta</w:t>
            </w:r>
          </w:p>
        </w:tc>
        <w:tc>
          <w:tcPr>
            <w:tcW w:w="1155" w:type="dxa"/>
            <w:vAlign w:val="bottom"/>
          </w:tcPr>
          <w:p w14:paraId="29DACB76" w14:textId="5D28A22E" w:rsidR="006774A3" w:rsidRPr="00CC1A31"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50</w:t>
            </w:r>
          </w:p>
        </w:tc>
        <w:tc>
          <w:tcPr>
            <w:tcW w:w="1139" w:type="dxa"/>
            <w:vAlign w:val="bottom"/>
          </w:tcPr>
          <w:p w14:paraId="49BC4515" w14:textId="62596703" w:rsidR="006774A3" w:rsidRPr="00CC1A31"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70</w:t>
            </w:r>
          </w:p>
        </w:tc>
      </w:tr>
      <w:tr w:rsidR="006774A3" w:rsidRPr="00AE3FFA" w14:paraId="169BD1E7" w14:textId="77777777" w:rsidTr="00FD120C">
        <w:trPr>
          <w:trHeight w:val="286"/>
        </w:trPr>
        <w:tc>
          <w:tcPr>
            <w:tcW w:w="1412" w:type="dxa"/>
            <w:vMerge/>
            <w:noWrap/>
            <w:hideMark/>
          </w:tcPr>
          <w:p w14:paraId="310400D1" w14:textId="3CFBC00B" w:rsidR="006774A3" w:rsidRPr="00AE3FFA" w:rsidRDefault="006774A3" w:rsidP="006774A3">
            <w:pPr>
              <w:rPr>
                <w:rFonts w:ascii="Times New Roman" w:hAnsi="Times New Roman" w:cs="Times New Roman"/>
                <w:sz w:val="20"/>
                <w:szCs w:val="20"/>
              </w:rPr>
            </w:pPr>
          </w:p>
        </w:tc>
        <w:tc>
          <w:tcPr>
            <w:tcW w:w="2269" w:type="dxa"/>
            <w:vMerge/>
            <w:noWrap/>
            <w:hideMark/>
          </w:tcPr>
          <w:p w14:paraId="01A0130B" w14:textId="4D1CB4AC" w:rsidR="006774A3" w:rsidRPr="00AE3FFA" w:rsidRDefault="006774A3" w:rsidP="006774A3">
            <w:pPr>
              <w:rPr>
                <w:rFonts w:ascii="Times New Roman" w:hAnsi="Times New Roman" w:cs="Times New Roman"/>
                <w:sz w:val="20"/>
                <w:szCs w:val="20"/>
              </w:rPr>
            </w:pPr>
          </w:p>
        </w:tc>
        <w:tc>
          <w:tcPr>
            <w:tcW w:w="3375" w:type="dxa"/>
            <w:vAlign w:val="center"/>
            <w:hideMark/>
          </w:tcPr>
          <w:p w14:paraId="75073A8D" w14:textId="7EF0C46F" w:rsidR="006774A3" w:rsidRPr="00CC1A31" w:rsidRDefault="006774A3" w:rsidP="006774A3">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registrovanih mladih obrtnika do 30.g. Starosti</w:t>
            </w:r>
          </w:p>
        </w:tc>
        <w:tc>
          <w:tcPr>
            <w:tcW w:w="1155" w:type="dxa"/>
            <w:vAlign w:val="bottom"/>
            <w:hideMark/>
          </w:tcPr>
          <w:p w14:paraId="315E1DD9" w14:textId="01FC92D0" w:rsidR="006774A3" w:rsidRPr="00CC1A31"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vAlign w:val="bottom"/>
            <w:hideMark/>
          </w:tcPr>
          <w:p w14:paraId="02ABDF22" w14:textId="7139C16D" w:rsidR="006774A3" w:rsidRPr="00CC1A31"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30</w:t>
            </w:r>
          </w:p>
        </w:tc>
      </w:tr>
      <w:tr w:rsidR="006774A3" w:rsidRPr="00AE3FFA" w14:paraId="09BBD7C5" w14:textId="77777777" w:rsidTr="00FD120C">
        <w:trPr>
          <w:trHeight w:val="286"/>
        </w:trPr>
        <w:tc>
          <w:tcPr>
            <w:tcW w:w="1412" w:type="dxa"/>
            <w:vMerge/>
            <w:noWrap/>
            <w:hideMark/>
          </w:tcPr>
          <w:p w14:paraId="72D04762" w14:textId="23844BC8" w:rsidR="006774A3" w:rsidRPr="00AE3FFA" w:rsidRDefault="006774A3" w:rsidP="006774A3">
            <w:pPr>
              <w:rPr>
                <w:rFonts w:ascii="Times New Roman" w:hAnsi="Times New Roman" w:cs="Times New Roman"/>
                <w:sz w:val="20"/>
                <w:szCs w:val="20"/>
              </w:rPr>
            </w:pPr>
          </w:p>
        </w:tc>
        <w:tc>
          <w:tcPr>
            <w:tcW w:w="2269" w:type="dxa"/>
            <w:vMerge/>
            <w:noWrap/>
            <w:hideMark/>
          </w:tcPr>
          <w:p w14:paraId="3B4F81D9" w14:textId="01FF3B2F" w:rsidR="006774A3" w:rsidRPr="00AE3FFA" w:rsidRDefault="006774A3" w:rsidP="006774A3">
            <w:pPr>
              <w:rPr>
                <w:rFonts w:ascii="Times New Roman" w:hAnsi="Times New Roman" w:cs="Times New Roman"/>
                <w:sz w:val="20"/>
                <w:szCs w:val="20"/>
              </w:rPr>
            </w:pPr>
          </w:p>
        </w:tc>
        <w:tc>
          <w:tcPr>
            <w:tcW w:w="3375" w:type="dxa"/>
            <w:vAlign w:val="center"/>
            <w:hideMark/>
          </w:tcPr>
          <w:p w14:paraId="7435366C" w14:textId="57471FCE" w:rsidR="006774A3" w:rsidRPr="00CC1A31" w:rsidRDefault="006774A3" w:rsidP="006774A3">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registrovanih mladih obrtnica-žena do 30.g. Starosti</w:t>
            </w:r>
          </w:p>
        </w:tc>
        <w:tc>
          <w:tcPr>
            <w:tcW w:w="1155" w:type="dxa"/>
            <w:noWrap/>
            <w:vAlign w:val="bottom"/>
            <w:hideMark/>
          </w:tcPr>
          <w:p w14:paraId="3875D036" w14:textId="20919357" w:rsidR="006774A3" w:rsidRPr="00CC1A31"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noWrap/>
            <w:vAlign w:val="bottom"/>
            <w:hideMark/>
          </w:tcPr>
          <w:p w14:paraId="1AC16E94" w14:textId="030534DC" w:rsidR="006774A3" w:rsidRPr="00CC1A31"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15</w:t>
            </w:r>
          </w:p>
        </w:tc>
      </w:tr>
      <w:tr w:rsidR="006774A3" w:rsidRPr="00AE3FFA" w14:paraId="43AB58CB" w14:textId="77777777" w:rsidTr="006774A3">
        <w:trPr>
          <w:trHeight w:val="298"/>
        </w:trPr>
        <w:tc>
          <w:tcPr>
            <w:tcW w:w="1412" w:type="dxa"/>
            <w:vMerge w:val="restart"/>
            <w:noWrap/>
            <w:vAlign w:val="center"/>
          </w:tcPr>
          <w:p w14:paraId="7E7C5949" w14:textId="4B76B2E3" w:rsidR="006774A3" w:rsidRPr="006774A3" w:rsidRDefault="006774A3" w:rsidP="006774A3">
            <w:pPr>
              <w:rPr>
                <w:rFonts w:ascii="Times New Roman" w:hAnsi="Times New Roman" w:cs="Times New Roman"/>
                <w:b/>
                <w:sz w:val="20"/>
                <w:szCs w:val="20"/>
              </w:rPr>
            </w:pPr>
            <w:r w:rsidRPr="006774A3">
              <w:rPr>
                <w:rFonts w:ascii="Times New Roman" w:hAnsi="Times New Roman" w:cs="Times New Roman"/>
                <w:b/>
                <w:sz w:val="20"/>
                <w:szCs w:val="20"/>
              </w:rPr>
              <w:t>3.1.3. Mjera</w:t>
            </w:r>
          </w:p>
        </w:tc>
        <w:tc>
          <w:tcPr>
            <w:tcW w:w="2269" w:type="dxa"/>
            <w:vMerge w:val="restart"/>
            <w:noWrap/>
            <w:vAlign w:val="center"/>
          </w:tcPr>
          <w:p w14:paraId="037A4A99" w14:textId="3B5E91E4" w:rsidR="006774A3" w:rsidRPr="006774A3" w:rsidRDefault="006774A3" w:rsidP="006774A3">
            <w:pPr>
              <w:rPr>
                <w:rFonts w:ascii="Times New Roman" w:hAnsi="Times New Roman" w:cs="Times New Roman"/>
                <w:b/>
                <w:sz w:val="20"/>
                <w:szCs w:val="20"/>
              </w:rPr>
            </w:pPr>
            <w:r w:rsidRPr="006774A3">
              <w:rPr>
                <w:rFonts w:ascii="Times New Roman" w:hAnsi="Times New Roman" w:cs="Times New Roman"/>
                <w:b/>
                <w:sz w:val="20"/>
                <w:szCs w:val="20"/>
              </w:rPr>
              <w:t>Podrška razvoju ruralne infrastrukture</w:t>
            </w:r>
          </w:p>
        </w:tc>
        <w:tc>
          <w:tcPr>
            <w:tcW w:w="3375" w:type="dxa"/>
            <w:noWrap/>
          </w:tcPr>
          <w:p w14:paraId="058C737A" w14:textId="43D2B705" w:rsidR="006774A3" w:rsidRPr="006774A3" w:rsidRDefault="006774A3" w:rsidP="006774A3">
            <w:pPr>
              <w:jc w:val="center"/>
              <w:rPr>
                <w:rFonts w:ascii="Times New Roman" w:hAnsi="Times New Roman" w:cs="Times New Roman"/>
                <w:b/>
                <w:sz w:val="20"/>
                <w:szCs w:val="20"/>
              </w:rPr>
            </w:pPr>
            <w:r w:rsidRPr="006774A3">
              <w:rPr>
                <w:rFonts w:ascii="Times New Roman" w:hAnsi="Times New Roman" w:cs="Times New Roman"/>
                <w:b/>
                <w:sz w:val="20"/>
                <w:szCs w:val="20"/>
              </w:rPr>
              <w:t>Indikatori</w:t>
            </w:r>
          </w:p>
        </w:tc>
        <w:tc>
          <w:tcPr>
            <w:tcW w:w="1155" w:type="dxa"/>
            <w:noWrap/>
          </w:tcPr>
          <w:p w14:paraId="7836C305" w14:textId="77777777" w:rsidR="006774A3" w:rsidRPr="006774A3" w:rsidRDefault="006774A3" w:rsidP="00AE3FFA">
            <w:pPr>
              <w:rPr>
                <w:rFonts w:ascii="Times New Roman" w:hAnsi="Times New Roman" w:cs="Times New Roman"/>
                <w:b/>
                <w:sz w:val="20"/>
                <w:szCs w:val="20"/>
              </w:rPr>
            </w:pPr>
            <w:r w:rsidRPr="006774A3">
              <w:rPr>
                <w:rFonts w:ascii="Times New Roman" w:hAnsi="Times New Roman" w:cs="Times New Roman"/>
                <w:b/>
                <w:sz w:val="20"/>
                <w:szCs w:val="20"/>
              </w:rPr>
              <w:t>Polazne vrijednosti</w:t>
            </w:r>
          </w:p>
        </w:tc>
        <w:tc>
          <w:tcPr>
            <w:tcW w:w="1139" w:type="dxa"/>
            <w:noWrap/>
          </w:tcPr>
          <w:p w14:paraId="67E47D64" w14:textId="77777777" w:rsidR="006774A3" w:rsidRPr="006774A3" w:rsidRDefault="006774A3" w:rsidP="00AE3FFA">
            <w:pPr>
              <w:rPr>
                <w:rFonts w:ascii="Times New Roman" w:hAnsi="Times New Roman" w:cs="Times New Roman"/>
                <w:b/>
                <w:sz w:val="20"/>
                <w:szCs w:val="20"/>
              </w:rPr>
            </w:pPr>
            <w:r w:rsidRPr="006774A3">
              <w:rPr>
                <w:rFonts w:ascii="Times New Roman" w:hAnsi="Times New Roman" w:cs="Times New Roman"/>
                <w:b/>
                <w:sz w:val="20"/>
                <w:szCs w:val="20"/>
              </w:rPr>
              <w:t>Ciljane vrijednosti</w:t>
            </w:r>
          </w:p>
        </w:tc>
      </w:tr>
      <w:tr w:rsidR="006774A3" w:rsidRPr="00AE3FFA" w14:paraId="6DF1B823" w14:textId="77777777" w:rsidTr="00FD120C">
        <w:trPr>
          <w:trHeight w:val="298"/>
        </w:trPr>
        <w:tc>
          <w:tcPr>
            <w:tcW w:w="1412" w:type="dxa"/>
            <w:vMerge/>
            <w:noWrap/>
          </w:tcPr>
          <w:p w14:paraId="1F7A3A11" w14:textId="77777777" w:rsidR="006774A3" w:rsidRPr="00AE3FFA" w:rsidRDefault="006774A3" w:rsidP="006774A3">
            <w:pPr>
              <w:rPr>
                <w:rFonts w:ascii="Times New Roman" w:hAnsi="Times New Roman" w:cs="Times New Roman"/>
                <w:sz w:val="20"/>
                <w:szCs w:val="20"/>
              </w:rPr>
            </w:pPr>
          </w:p>
        </w:tc>
        <w:tc>
          <w:tcPr>
            <w:tcW w:w="2269" w:type="dxa"/>
            <w:vMerge/>
            <w:noWrap/>
          </w:tcPr>
          <w:p w14:paraId="2F125B3E" w14:textId="77777777" w:rsidR="006774A3" w:rsidRPr="00AE3FFA" w:rsidRDefault="006774A3" w:rsidP="006774A3">
            <w:pPr>
              <w:rPr>
                <w:rFonts w:ascii="Times New Roman" w:hAnsi="Times New Roman" w:cs="Times New Roman"/>
                <w:sz w:val="20"/>
                <w:szCs w:val="20"/>
              </w:rPr>
            </w:pPr>
          </w:p>
        </w:tc>
        <w:tc>
          <w:tcPr>
            <w:tcW w:w="3375" w:type="dxa"/>
            <w:noWrap/>
            <w:vAlign w:val="center"/>
          </w:tcPr>
          <w:p w14:paraId="6E4334C9" w14:textId="4F9C1F07" w:rsidR="006774A3" w:rsidRPr="00AE3FFA" w:rsidRDefault="006774A3" w:rsidP="006774A3">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Izgradnja predškolskih ustanova (vrtića)</w:t>
            </w:r>
          </w:p>
        </w:tc>
        <w:tc>
          <w:tcPr>
            <w:tcW w:w="1155" w:type="dxa"/>
            <w:noWrap/>
            <w:vAlign w:val="bottom"/>
          </w:tcPr>
          <w:p w14:paraId="234CE600" w14:textId="335F30A7" w:rsidR="006774A3" w:rsidRPr="00AE3FFA"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noWrap/>
            <w:vAlign w:val="bottom"/>
          </w:tcPr>
          <w:p w14:paraId="582065E4" w14:textId="65DA39BA" w:rsidR="006774A3" w:rsidRPr="00AE3FFA" w:rsidRDefault="006774A3" w:rsidP="006774A3">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w:t>
            </w:r>
            <w:r w:rsidRPr="000A511D">
              <w:rPr>
                <w:rFonts w:ascii="Times New Roman" w:eastAsia="Times New Roman" w:hAnsi="Times New Roman" w:cs="Times New Roman"/>
                <w:color w:val="000000"/>
                <w:sz w:val="20"/>
                <w:szCs w:val="20"/>
              </w:rPr>
              <w:t>3</w:t>
            </w:r>
          </w:p>
        </w:tc>
      </w:tr>
      <w:tr w:rsidR="006774A3" w:rsidRPr="00AE3FFA" w14:paraId="597F626E" w14:textId="77777777" w:rsidTr="00FD120C">
        <w:trPr>
          <w:trHeight w:val="298"/>
        </w:trPr>
        <w:tc>
          <w:tcPr>
            <w:tcW w:w="1412" w:type="dxa"/>
            <w:vMerge/>
            <w:noWrap/>
          </w:tcPr>
          <w:p w14:paraId="6D320E86" w14:textId="77777777" w:rsidR="006774A3" w:rsidRPr="00AE3FFA" w:rsidRDefault="006774A3" w:rsidP="006774A3">
            <w:pPr>
              <w:rPr>
                <w:rFonts w:ascii="Times New Roman" w:hAnsi="Times New Roman" w:cs="Times New Roman"/>
                <w:sz w:val="20"/>
                <w:szCs w:val="20"/>
              </w:rPr>
            </w:pPr>
          </w:p>
        </w:tc>
        <w:tc>
          <w:tcPr>
            <w:tcW w:w="2269" w:type="dxa"/>
            <w:vMerge/>
            <w:noWrap/>
          </w:tcPr>
          <w:p w14:paraId="3464159A" w14:textId="77777777" w:rsidR="006774A3" w:rsidRPr="00AE3FFA" w:rsidRDefault="006774A3" w:rsidP="006774A3">
            <w:pPr>
              <w:rPr>
                <w:rFonts w:ascii="Times New Roman" w:hAnsi="Times New Roman" w:cs="Times New Roman"/>
                <w:sz w:val="20"/>
                <w:szCs w:val="20"/>
              </w:rPr>
            </w:pPr>
          </w:p>
        </w:tc>
        <w:tc>
          <w:tcPr>
            <w:tcW w:w="3375" w:type="dxa"/>
            <w:noWrap/>
            <w:vAlign w:val="center"/>
          </w:tcPr>
          <w:p w14:paraId="7E9D9693" w14:textId="7FE58436" w:rsidR="006774A3" w:rsidRPr="00AE3FFA" w:rsidRDefault="006774A3" w:rsidP="006774A3">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Izgradnja Centra za kulturu</w:t>
            </w:r>
          </w:p>
        </w:tc>
        <w:tc>
          <w:tcPr>
            <w:tcW w:w="1155" w:type="dxa"/>
            <w:noWrap/>
            <w:vAlign w:val="bottom"/>
          </w:tcPr>
          <w:p w14:paraId="7EA6793D" w14:textId="230DFE2F" w:rsidR="006774A3" w:rsidRPr="00AE3FFA"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noWrap/>
            <w:vAlign w:val="bottom"/>
          </w:tcPr>
          <w:p w14:paraId="53861278" w14:textId="6ADD2092" w:rsidR="006774A3" w:rsidRPr="00AE3FFA" w:rsidRDefault="006774A3" w:rsidP="006774A3">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w:t>
            </w:r>
            <w:r w:rsidRPr="000A511D">
              <w:rPr>
                <w:rFonts w:ascii="Times New Roman" w:eastAsia="Times New Roman" w:hAnsi="Times New Roman" w:cs="Times New Roman"/>
                <w:color w:val="000000"/>
                <w:sz w:val="20"/>
                <w:szCs w:val="20"/>
              </w:rPr>
              <w:t xml:space="preserve"> 1</w:t>
            </w:r>
          </w:p>
        </w:tc>
      </w:tr>
      <w:tr w:rsidR="006774A3" w:rsidRPr="00AE3FFA" w14:paraId="2AB97023" w14:textId="77777777" w:rsidTr="00FD120C">
        <w:trPr>
          <w:trHeight w:val="298"/>
        </w:trPr>
        <w:tc>
          <w:tcPr>
            <w:tcW w:w="1412" w:type="dxa"/>
            <w:vMerge/>
            <w:noWrap/>
          </w:tcPr>
          <w:p w14:paraId="06EFF1D4" w14:textId="77777777" w:rsidR="006774A3" w:rsidRPr="00AE3FFA" w:rsidRDefault="006774A3" w:rsidP="006774A3">
            <w:pPr>
              <w:rPr>
                <w:rFonts w:ascii="Times New Roman" w:hAnsi="Times New Roman" w:cs="Times New Roman"/>
                <w:sz w:val="20"/>
                <w:szCs w:val="20"/>
              </w:rPr>
            </w:pPr>
          </w:p>
        </w:tc>
        <w:tc>
          <w:tcPr>
            <w:tcW w:w="2269" w:type="dxa"/>
            <w:vMerge/>
            <w:noWrap/>
          </w:tcPr>
          <w:p w14:paraId="3E1CF9A7" w14:textId="77777777" w:rsidR="006774A3" w:rsidRPr="00AE3FFA" w:rsidRDefault="006774A3" w:rsidP="006774A3">
            <w:pPr>
              <w:rPr>
                <w:rFonts w:ascii="Times New Roman" w:hAnsi="Times New Roman" w:cs="Times New Roman"/>
                <w:sz w:val="20"/>
                <w:szCs w:val="20"/>
              </w:rPr>
            </w:pPr>
          </w:p>
        </w:tc>
        <w:tc>
          <w:tcPr>
            <w:tcW w:w="3375" w:type="dxa"/>
            <w:noWrap/>
            <w:vAlign w:val="center"/>
          </w:tcPr>
          <w:p w14:paraId="78A258E0" w14:textId="40377687" w:rsidR="006774A3" w:rsidRPr="00AE3FFA" w:rsidRDefault="006774A3" w:rsidP="006774A3">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Izgradnja stambeno-zdravstvene ustanove</w:t>
            </w:r>
          </w:p>
        </w:tc>
        <w:tc>
          <w:tcPr>
            <w:tcW w:w="1155" w:type="dxa"/>
            <w:noWrap/>
            <w:vAlign w:val="bottom"/>
          </w:tcPr>
          <w:p w14:paraId="07388815" w14:textId="2ACAEBB1" w:rsidR="006774A3" w:rsidRPr="00AE3FFA"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noWrap/>
            <w:vAlign w:val="bottom"/>
          </w:tcPr>
          <w:p w14:paraId="1EC9471A" w14:textId="45C0A630" w:rsidR="006774A3" w:rsidRPr="00AE3FFA" w:rsidRDefault="006774A3" w:rsidP="006774A3">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w:t>
            </w:r>
            <w:r w:rsidRPr="000A511D">
              <w:rPr>
                <w:rFonts w:ascii="Times New Roman" w:eastAsia="Times New Roman" w:hAnsi="Times New Roman" w:cs="Times New Roman"/>
                <w:color w:val="000000"/>
                <w:sz w:val="20"/>
                <w:szCs w:val="20"/>
              </w:rPr>
              <w:t xml:space="preserve"> 1</w:t>
            </w:r>
          </w:p>
        </w:tc>
      </w:tr>
      <w:tr w:rsidR="006774A3" w:rsidRPr="00AE3FFA" w14:paraId="50EFE378" w14:textId="77777777" w:rsidTr="00FD120C">
        <w:trPr>
          <w:trHeight w:val="298"/>
        </w:trPr>
        <w:tc>
          <w:tcPr>
            <w:tcW w:w="1412" w:type="dxa"/>
            <w:vMerge/>
            <w:noWrap/>
          </w:tcPr>
          <w:p w14:paraId="270FB154" w14:textId="77777777" w:rsidR="006774A3" w:rsidRPr="00AE3FFA" w:rsidRDefault="006774A3" w:rsidP="006774A3">
            <w:pPr>
              <w:rPr>
                <w:rFonts w:ascii="Times New Roman" w:hAnsi="Times New Roman" w:cs="Times New Roman"/>
                <w:sz w:val="20"/>
                <w:szCs w:val="20"/>
              </w:rPr>
            </w:pPr>
          </w:p>
        </w:tc>
        <w:tc>
          <w:tcPr>
            <w:tcW w:w="2269" w:type="dxa"/>
            <w:vMerge/>
            <w:noWrap/>
          </w:tcPr>
          <w:p w14:paraId="2012A95A" w14:textId="77777777" w:rsidR="006774A3" w:rsidRPr="00AE3FFA" w:rsidRDefault="006774A3" w:rsidP="006774A3">
            <w:pPr>
              <w:rPr>
                <w:rFonts w:ascii="Times New Roman" w:hAnsi="Times New Roman" w:cs="Times New Roman"/>
                <w:sz w:val="20"/>
                <w:szCs w:val="20"/>
              </w:rPr>
            </w:pPr>
          </w:p>
        </w:tc>
        <w:tc>
          <w:tcPr>
            <w:tcW w:w="3375" w:type="dxa"/>
            <w:noWrap/>
            <w:vAlign w:val="center"/>
          </w:tcPr>
          <w:p w14:paraId="06F7A044" w14:textId="0AB464D2" w:rsidR="006774A3" w:rsidRPr="00AE3FFA" w:rsidRDefault="006774A3" w:rsidP="006774A3">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Izgradnja, rekonstrukcija i sanacija sportskih objekata</w:t>
            </w:r>
          </w:p>
        </w:tc>
        <w:tc>
          <w:tcPr>
            <w:tcW w:w="1155" w:type="dxa"/>
            <w:noWrap/>
            <w:vAlign w:val="bottom"/>
          </w:tcPr>
          <w:p w14:paraId="64CBF784" w14:textId="458C768C" w:rsidR="006774A3" w:rsidRPr="00AE3FFA" w:rsidRDefault="006774A3" w:rsidP="006774A3">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noWrap/>
            <w:vAlign w:val="bottom"/>
          </w:tcPr>
          <w:p w14:paraId="7FE3603C" w14:textId="38ACC3C8" w:rsidR="006774A3" w:rsidRPr="00AE3FFA" w:rsidRDefault="006774A3" w:rsidP="006774A3">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w:t>
            </w:r>
            <w:r w:rsidRPr="000A511D">
              <w:rPr>
                <w:rFonts w:ascii="Times New Roman" w:eastAsia="Times New Roman" w:hAnsi="Times New Roman" w:cs="Times New Roman"/>
                <w:color w:val="000000"/>
                <w:sz w:val="20"/>
                <w:szCs w:val="20"/>
              </w:rPr>
              <w:t xml:space="preserve"> 2</w:t>
            </w:r>
          </w:p>
        </w:tc>
      </w:tr>
    </w:tbl>
    <w:p w14:paraId="3AE0AA3E" w14:textId="77777777" w:rsidR="00AE3FFA" w:rsidRPr="006A5238" w:rsidRDefault="00AE3FFA" w:rsidP="00AE3FFA">
      <w:pPr>
        <w:spacing w:line="240" w:lineRule="auto"/>
        <w:rPr>
          <w:rFonts w:ascii="Times New Roman" w:hAnsi="Times New Roman" w:cs="Times New Roman"/>
          <w:color w:val="000000" w:themeColor="text1"/>
          <w:sz w:val="20"/>
          <w:szCs w:val="24"/>
          <w:lang w:val="bs-Latn-BA"/>
        </w:rPr>
      </w:pPr>
      <w:r w:rsidRPr="006A5238">
        <w:rPr>
          <w:rFonts w:ascii="Times New Roman" w:hAnsi="Times New Roman" w:cs="Times New Roman"/>
          <w:color w:val="000000" w:themeColor="text1"/>
          <w:sz w:val="20"/>
          <w:szCs w:val="24"/>
          <w:lang w:val="bs-Latn-BA"/>
        </w:rPr>
        <w:t>Izvor: Autori</w:t>
      </w:r>
    </w:p>
    <w:p w14:paraId="610EDCBB" w14:textId="431D574C" w:rsidR="00AE3FFA" w:rsidRPr="00CC1A31" w:rsidRDefault="00AE3FFA" w:rsidP="00AE3FFA">
      <w:pPr>
        <w:spacing w:line="240" w:lineRule="auto"/>
        <w:jc w:val="both"/>
        <w:rPr>
          <w:rFonts w:ascii="Times New Roman" w:hAnsi="Times New Roman" w:cs="Times New Roman"/>
          <w:b/>
          <w:color w:val="000000" w:themeColor="text1"/>
          <w:sz w:val="24"/>
          <w:szCs w:val="24"/>
        </w:rPr>
      </w:pPr>
      <w:r w:rsidRPr="00CC1A31">
        <w:rPr>
          <w:rFonts w:ascii="Times New Roman" w:hAnsi="Times New Roman" w:cs="Times New Roman"/>
          <w:b/>
          <w:color w:val="000000" w:themeColor="text1"/>
          <w:sz w:val="24"/>
          <w:szCs w:val="24"/>
        </w:rPr>
        <w:t>Mjera 3.1.1. Podrška  dohotku  mladim poljoprivrednicima koji preuzimaju upravljanje biznisom</w:t>
      </w:r>
    </w:p>
    <w:p w14:paraId="4DA085DF" w14:textId="5A119533" w:rsidR="00CC1A31" w:rsidRPr="00CC1A31" w:rsidRDefault="00CC1A31" w:rsidP="00CC1A31">
      <w:pPr>
        <w:spacing w:after="0" w:line="240" w:lineRule="auto"/>
        <w:jc w:val="both"/>
        <w:rPr>
          <w:rFonts w:ascii="Times New Roman" w:eastAsia="Times New Roman" w:hAnsi="Times New Roman" w:cs="Times New Roman"/>
          <w:color w:val="000000"/>
          <w:sz w:val="24"/>
          <w:szCs w:val="24"/>
          <w:lang w:val="hr-HR" w:eastAsia="hr-HR"/>
        </w:rPr>
      </w:pPr>
      <w:r w:rsidRPr="00CC1A31">
        <w:rPr>
          <w:rFonts w:ascii="Times New Roman" w:eastAsia="Times New Roman" w:hAnsi="Times New Roman" w:cs="Times New Roman"/>
          <w:color w:val="000000"/>
          <w:sz w:val="24"/>
          <w:szCs w:val="24"/>
          <w:lang w:val="hr-HR" w:eastAsia="hr-HR"/>
        </w:rPr>
        <w:t>Mjera podrazumjeva finansijsku podrš</w:t>
      </w:r>
      <w:r w:rsidR="003A14C0">
        <w:rPr>
          <w:rFonts w:ascii="Times New Roman" w:eastAsia="Times New Roman" w:hAnsi="Times New Roman" w:cs="Times New Roman"/>
          <w:color w:val="000000"/>
          <w:sz w:val="24"/>
          <w:szCs w:val="24"/>
          <w:lang w:val="hr-HR" w:eastAsia="hr-HR"/>
        </w:rPr>
        <w:t>k</w:t>
      </w:r>
      <w:r w:rsidRPr="00CC1A31">
        <w:rPr>
          <w:rFonts w:ascii="Times New Roman" w:eastAsia="Times New Roman" w:hAnsi="Times New Roman" w:cs="Times New Roman"/>
          <w:color w:val="000000"/>
          <w:sz w:val="24"/>
          <w:szCs w:val="24"/>
          <w:lang w:val="hr-HR" w:eastAsia="hr-HR"/>
        </w:rPr>
        <w:t xml:space="preserve">u mladim poljoprivrednicima koji preuzimaju upravljanje biznisom. </w:t>
      </w:r>
    </w:p>
    <w:p w14:paraId="57AACA23" w14:textId="5D98675F" w:rsidR="00CC1A31" w:rsidRPr="00CC1A31" w:rsidRDefault="00CC1A31" w:rsidP="00AE3FFA">
      <w:pPr>
        <w:spacing w:line="240" w:lineRule="auto"/>
        <w:jc w:val="both"/>
        <w:rPr>
          <w:rFonts w:ascii="Times New Roman" w:hAnsi="Times New Roman" w:cs="Times New Roman"/>
          <w:color w:val="FF0000"/>
          <w:sz w:val="24"/>
          <w:szCs w:val="24"/>
        </w:rPr>
      </w:pPr>
      <w:r w:rsidRPr="00CC1A31">
        <w:rPr>
          <w:rFonts w:ascii="Times New Roman" w:hAnsi="Times New Roman" w:cs="Times New Roman"/>
          <w:color w:val="000000" w:themeColor="text1"/>
          <w:sz w:val="24"/>
          <w:szCs w:val="24"/>
        </w:rPr>
        <w:t>Razvojni efekat ove mjere ogledaju se u jačanju konkuretnosti poljoprivredne proizvodnje, smanjenju uvozne ovisnosti, odnosno trgovinskog deficita, te unapređenje investicija i povećanju zaposlenosti u sektoru poljoprivrede.</w:t>
      </w:r>
      <w:r w:rsidRPr="00CC1A31">
        <w:rPr>
          <w:rFonts w:ascii="Times New Roman" w:hAnsi="Times New Roman" w:cs="Times New Roman"/>
          <w:color w:val="000000" w:themeColor="text1"/>
          <w:sz w:val="24"/>
          <w:szCs w:val="24"/>
        </w:rPr>
        <w:tab/>
      </w:r>
    </w:p>
    <w:p w14:paraId="5C67CEC3" w14:textId="19C4CE88" w:rsidR="00AE3FFA" w:rsidRPr="00CC1A31" w:rsidRDefault="00AE3FFA" w:rsidP="00AE3FFA">
      <w:pPr>
        <w:spacing w:line="240" w:lineRule="auto"/>
        <w:jc w:val="both"/>
        <w:rPr>
          <w:rFonts w:ascii="Times New Roman" w:hAnsi="Times New Roman" w:cs="Times New Roman"/>
          <w:b/>
          <w:color w:val="000000" w:themeColor="text1"/>
          <w:sz w:val="24"/>
          <w:szCs w:val="24"/>
        </w:rPr>
      </w:pPr>
      <w:r w:rsidRPr="00CC1A31">
        <w:rPr>
          <w:rFonts w:ascii="Times New Roman" w:hAnsi="Times New Roman" w:cs="Times New Roman"/>
          <w:b/>
          <w:color w:val="000000" w:themeColor="text1"/>
          <w:sz w:val="24"/>
          <w:szCs w:val="24"/>
        </w:rPr>
        <w:t>Mjera 3.1.2. Pokrenuti poslovanje mladih poljoprivrednika i osnivanje preduzeća na ruralnom prostoru</w:t>
      </w:r>
    </w:p>
    <w:p w14:paraId="2E33F812" w14:textId="5182E421" w:rsidR="00CC1A31" w:rsidRPr="006774A3" w:rsidRDefault="00CC1A31" w:rsidP="006774A3">
      <w:pPr>
        <w:spacing w:line="240" w:lineRule="auto"/>
        <w:jc w:val="both"/>
        <w:rPr>
          <w:rFonts w:ascii="Times New Roman" w:eastAsia="Times New Roman" w:hAnsi="Times New Roman" w:cs="Times New Roman"/>
          <w:color w:val="000000"/>
          <w:sz w:val="24"/>
          <w:szCs w:val="24"/>
          <w:lang w:val="hr-HR" w:eastAsia="hr-HR"/>
        </w:rPr>
      </w:pPr>
      <w:r w:rsidRPr="00CC1A31">
        <w:rPr>
          <w:rFonts w:ascii="Times New Roman" w:eastAsia="Times New Roman" w:hAnsi="Times New Roman" w:cs="Times New Roman"/>
          <w:color w:val="000000"/>
          <w:sz w:val="24"/>
          <w:szCs w:val="24"/>
          <w:lang w:val="hr-HR" w:eastAsia="hr-HR"/>
        </w:rPr>
        <w:t>Mjera podrazumjeva podršku kod osnivanja "start up" biznisa za mlade. Ojačati znanja neophodna za osnivanje i vođ</w:t>
      </w:r>
      <w:r w:rsidR="00194334">
        <w:rPr>
          <w:rFonts w:ascii="Times New Roman" w:eastAsia="Times New Roman" w:hAnsi="Times New Roman" w:cs="Times New Roman"/>
          <w:color w:val="000000"/>
          <w:sz w:val="24"/>
          <w:szCs w:val="24"/>
          <w:lang w:val="hr-HR" w:eastAsia="hr-HR"/>
        </w:rPr>
        <w:t xml:space="preserve">enje malih i srednjih preduzeća, te </w:t>
      </w:r>
      <w:r w:rsidRPr="00CC1A31">
        <w:rPr>
          <w:rFonts w:ascii="Times New Roman" w:eastAsia="Times New Roman" w:hAnsi="Times New Roman" w:cs="Times New Roman"/>
          <w:color w:val="000000"/>
          <w:sz w:val="24"/>
          <w:szCs w:val="24"/>
          <w:lang w:val="hr-HR" w:eastAsia="hr-HR"/>
        </w:rPr>
        <w:t>ojačati poduzetnički duh stanovnika ruralnih područja, sufinansiranje pokretnja/širenja biznisa</w:t>
      </w:r>
      <w:r>
        <w:rPr>
          <w:rFonts w:ascii="Times New Roman" w:eastAsia="Times New Roman" w:hAnsi="Times New Roman" w:cs="Times New Roman"/>
          <w:color w:val="000000"/>
          <w:sz w:val="24"/>
          <w:szCs w:val="24"/>
          <w:lang w:val="hr-HR" w:eastAsia="hr-HR"/>
        </w:rPr>
        <w:t>.</w:t>
      </w:r>
      <w:r w:rsidR="006774A3">
        <w:rPr>
          <w:rFonts w:ascii="Times New Roman" w:eastAsia="Times New Roman" w:hAnsi="Times New Roman" w:cs="Times New Roman"/>
          <w:color w:val="000000"/>
          <w:sz w:val="24"/>
          <w:szCs w:val="24"/>
          <w:lang w:val="hr-HR" w:eastAsia="hr-HR"/>
        </w:rPr>
        <w:tab/>
      </w:r>
      <w:r w:rsidR="006774A3">
        <w:rPr>
          <w:rFonts w:ascii="Times New Roman" w:eastAsia="Times New Roman" w:hAnsi="Times New Roman" w:cs="Times New Roman"/>
          <w:color w:val="000000"/>
          <w:sz w:val="24"/>
          <w:szCs w:val="24"/>
          <w:lang w:val="hr-HR" w:eastAsia="hr-HR"/>
        </w:rPr>
        <w:tab/>
      </w:r>
    </w:p>
    <w:p w14:paraId="147C6A55" w14:textId="1F6AE67C" w:rsidR="00AE3FFA" w:rsidRPr="00613623" w:rsidRDefault="00AE3FFA" w:rsidP="00AE3FFA">
      <w:pPr>
        <w:spacing w:line="240" w:lineRule="auto"/>
        <w:jc w:val="both"/>
        <w:rPr>
          <w:rFonts w:ascii="Times New Roman" w:hAnsi="Times New Roman" w:cs="Times New Roman"/>
          <w:b/>
          <w:color w:val="000000" w:themeColor="text1"/>
          <w:sz w:val="24"/>
          <w:szCs w:val="24"/>
          <w:lang w:val="bs-Latn-BA"/>
        </w:rPr>
      </w:pPr>
      <w:r w:rsidRPr="00613623">
        <w:rPr>
          <w:rFonts w:ascii="Times New Roman" w:hAnsi="Times New Roman" w:cs="Times New Roman"/>
          <w:b/>
          <w:color w:val="000000" w:themeColor="text1"/>
          <w:sz w:val="24"/>
          <w:szCs w:val="24"/>
        </w:rPr>
        <w:t>Mjera 3.1.3. Podrška razvoju ruralne infrastrukture</w:t>
      </w:r>
    </w:p>
    <w:p w14:paraId="73A4D52C" w14:textId="77777777" w:rsidR="00D24AFD" w:rsidRDefault="00D24AFD" w:rsidP="00613623">
      <w:pPr>
        <w:jc w:val="both"/>
        <w:rPr>
          <w:rFonts w:ascii="Times New Roman" w:hAnsi="Times New Roman" w:cs="Times New Roman"/>
          <w:color w:val="000000" w:themeColor="text1"/>
          <w:sz w:val="24"/>
          <w:szCs w:val="24"/>
          <w:lang w:val="bs-Latn-BA"/>
        </w:rPr>
      </w:pPr>
      <w:r>
        <w:rPr>
          <w:rFonts w:ascii="Times New Roman" w:hAnsi="Times New Roman" w:cs="Times New Roman"/>
          <w:color w:val="000000" w:themeColor="text1"/>
          <w:sz w:val="24"/>
          <w:szCs w:val="24"/>
          <w:lang w:val="bs-Latn-BA"/>
        </w:rPr>
        <w:t>Mjera ima za cilj p</w:t>
      </w:r>
      <w:r w:rsidRPr="00D24AFD">
        <w:rPr>
          <w:rFonts w:ascii="Times New Roman" w:hAnsi="Times New Roman" w:cs="Times New Roman"/>
          <w:color w:val="000000" w:themeColor="text1"/>
          <w:sz w:val="24"/>
          <w:szCs w:val="24"/>
          <w:lang w:val="bs-Latn-BA"/>
        </w:rPr>
        <w:t>ovećanje dostupnosti osnovnih usluga poput predškolskih ustanova, objekata za kulturu, sport i dr. kroz izgradnja novih i sanacij</w:t>
      </w:r>
      <w:r>
        <w:rPr>
          <w:rFonts w:ascii="Times New Roman" w:hAnsi="Times New Roman" w:cs="Times New Roman"/>
          <w:color w:val="000000" w:themeColor="text1"/>
          <w:sz w:val="24"/>
          <w:szCs w:val="24"/>
          <w:lang w:val="bs-Latn-BA"/>
        </w:rPr>
        <w:t>u</w:t>
      </w:r>
      <w:r w:rsidRPr="00D24AFD">
        <w:rPr>
          <w:rFonts w:ascii="Times New Roman" w:hAnsi="Times New Roman" w:cs="Times New Roman"/>
          <w:color w:val="000000" w:themeColor="text1"/>
          <w:sz w:val="24"/>
          <w:szCs w:val="24"/>
          <w:lang w:val="bs-Latn-BA"/>
        </w:rPr>
        <w:t xml:space="preserve"> postojećih objekata.</w:t>
      </w:r>
      <w:r>
        <w:rPr>
          <w:rFonts w:ascii="Times New Roman" w:hAnsi="Times New Roman" w:cs="Times New Roman"/>
          <w:color w:val="000000" w:themeColor="text1"/>
          <w:sz w:val="24"/>
          <w:szCs w:val="24"/>
          <w:lang w:val="bs-Latn-BA"/>
        </w:rPr>
        <w:t xml:space="preserve"> </w:t>
      </w:r>
    </w:p>
    <w:p w14:paraId="3E41E461" w14:textId="426EBF8B" w:rsidR="00AE3FFA" w:rsidRDefault="00613623" w:rsidP="00613623">
      <w:pPr>
        <w:jc w:val="both"/>
        <w:rPr>
          <w:rFonts w:ascii="Times New Roman" w:hAnsi="Times New Roman" w:cs="Times New Roman"/>
          <w:color w:val="FF0000"/>
          <w:sz w:val="24"/>
          <w:szCs w:val="24"/>
          <w:lang w:val="bs-Latn-BA"/>
        </w:rPr>
      </w:pPr>
      <w:r w:rsidRPr="00613623">
        <w:rPr>
          <w:rFonts w:ascii="Times New Roman" w:hAnsi="Times New Roman" w:cs="Times New Roman"/>
          <w:color w:val="000000" w:themeColor="text1"/>
          <w:sz w:val="24"/>
          <w:szCs w:val="24"/>
          <w:lang w:val="bs-Latn-BA"/>
        </w:rPr>
        <w:t>Mjera bi trebala potaknuti održiv razvoj ruralnih područja kroz unapređenje infrastrukture, čime se stvaraju uvjeti za dugoročnu ekonomsku, socijalnu i ekološku stabilnost.Podržavanje različitih poslovnih sektora poput agro-turizma i poduzetničkih centara doprinosi diversifikaciji gospodarskih aktivnosti u ruralnim područjima.Ova mjera predstavlja sveobuhvatan pristup koji ne samo da ostvaruje razvojne efekte u ruralnim područjima već i direktno doprinosi postizanju prioriteta privlačenja mladih poljoprivrednika i stvaranja poticajnog poslovnog ambijenta.</w:t>
      </w:r>
    </w:p>
    <w:p w14:paraId="4BA126A9" w14:textId="3F7AEFA3" w:rsidR="00AE3FFA" w:rsidRDefault="00AE3FFA" w:rsidP="00AE3FFA">
      <w:pPr>
        <w:spacing w:line="240" w:lineRule="auto"/>
        <w:jc w:val="both"/>
        <w:rPr>
          <w:rFonts w:ascii="Times New Roman" w:hAnsi="Times New Roman" w:cs="Times New Roman"/>
          <w:color w:val="000000" w:themeColor="text1"/>
          <w:sz w:val="24"/>
          <w:szCs w:val="24"/>
          <w:lang w:val="bs-Latn-BA"/>
        </w:rPr>
      </w:pPr>
      <w:r>
        <w:rPr>
          <w:rFonts w:ascii="Times New Roman" w:hAnsi="Times New Roman" w:cs="Times New Roman"/>
          <w:color w:val="000000" w:themeColor="text1"/>
          <w:sz w:val="24"/>
          <w:szCs w:val="24"/>
          <w:lang w:val="bs-Latn-BA"/>
        </w:rPr>
        <w:t>U tabli koja slijedi dat je pregled prioriteta 3.2.</w:t>
      </w:r>
      <w:r w:rsidRPr="00F44AFA">
        <w:rPr>
          <w:rFonts w:ascii="Times New Roman" w:hAnsi="Times New Roman" w:cs="Times New Roman"/>
          <w:color w:val="000000" w:themeColor="text1"/>
          <w:sz w:val="24"/>
          <w:szCs w:val="24"/>
          <w:lang w:val="bs-Latn-BA"/>
        </w:rPr>
        <w:t xml:space="preserve"> </w:t>
      </w:r>
      <w:r w:rsidRPr="00AE3FFA">
        <w:rPr>
          <w:rFonts w:ascii="Times New Roman" w:hAnsi="Times New Roman" w:cs="Times New Roman"/>
          <w:sz w:val="24"/>
          <w:szCs w:val="24"/>
        </w:rPr>
        <w:t>Promovisati socijalnu uključenost, smanjenje siromaštva i privredni razvoj u ruralnim područjima</w:t>
      </w:r>
      <w:r w:rsidR="003C6194">
        <w:rPr>
          <w:rFonts w:ascii="Times New Roman" w:hAnsi="Times New Roman" w:cs="Times New Roman"/>
          <w:sz w:val="24"/>
          <w:szCs w:val="24"/>
        </w:rPr>
        <w:t xml:space="preserve"> </w:t>
      </w:r>
      <w:r w:rsidR="003C6194">
        <w:rPr>
          <w:rFonts w:ascii="Times New Roman" w:hAnsi="Times New Roman" w:cs="Times New Roman"/>
          <w:color w:val="000000" w:themeColor="text1"/>
          <w:sz w:val="24"/>
          <w:szCs w:val="24"/>
          <w:lang w:val="bs-Latn-BA"/>
        </w:rPr>
        <w:t>sa indikatorima i mjerama</w:t>
      </w:r>
      <w:r>
        <w:rPr>
          <w:rFonts w:ascii="Times New Roman" w:hAnsi="Times New Roman" w:cs="Times New Roman"/>
          <w:color w:val="000000" w:themeColor="text1"/>
          <w:sz w:val="24"/>
          <w:szCs w:val="24"/>
          <w:lang w:val="bs-Latn-BA"/>
        </w:rPr>
        <w:t>.</w:t>
      </w:r>
    </w:p>
    <w:p w14:paraId="6A48200C" w14:textId="41E98D1A" w:rsidR="006774A3" w:rsidRDefault="006774A3" w:rsidP="00AE3FFA">
      <w:pPr>
        <w:spacing w:line="240" w:lineRule="auto"/>
        <w:jc w:val="both"/>
        <w:rPr>
          <w:rFonts w:ascii="Times New Roman" w:hAnsi="Times New Roman" w:cs="Times New Roman"/>
          <w:color w:val="000000" w:themeColor="text1"/>
          <w:sz w:val="24"/>
          <w:szCs w:val="24"/>
          <w:lang w:val="bs-Latn-BA"/>
        </w:rPr>
      </w:pPr>
    </w:p>
    <w:p w14:paraId="37D6F271" w14:textId="77777777" w:rsidR="006774A3" w:rsidRDefault="006774A3" w:rsidP="00AE3FFA">
      <w:pPr>
        <w:spacing w:line="240" w:lineRule="auto"/>
        <w:jc w:val="both"/>
        <w:rPr>
          <w:rFonts w:ascii="Times New Roman" w:hAnsi="Times New Roman" w:cs="Times New Roman"/>
          <w:color w:val="000000" w:themeColor="text1"/>
          <w:sz w:val="24"/>
          <w:szCs w:val="24"/>
          <w:lang w:val="bs-Latn-BA"/>
        </w:rPr>
      </w:pPr>
    </w:p>
    <w:p w14:paraId="00550FD8" w14:textId="316D6E99" w:rsidR="00AE3FFA" w:rsidRDefault="00AE3FFA" w:rsidP="00B3581E">
      <w:pPr>
        <w:pStyle w:val="tabele"/>
        <w:rPr>
          <w:lang w:val="bs-Latn-BA"/>
        </w:rPr>
      </w:pPr>
      <w:r>
        <w:rPr>
          <w:lang w:val="bs-Latn-BA"/>
        </w:rPr>
        <w:lastRenderedPageBreak/>
        <w:t>Tabela</w:t>
      </w:r>
      <w:r w:rsidR="00F374FA">
        <w:rPr>
          <w:lang w:val="bs-Latn-BA"/>
        </w:rPr>
        <w:t xml:space="preserve"> 37. </w:t>
      </w:r>
      <w:r>
        <w:rPr>
          <w:lang w:val="bs-Latn-BA"/>
        </w:rPr>
        <w:t>Pregled mjera za prioritet 3.2.</w:t>
      </w:r>
    </w:p>
    <w:tbl>
      <w:tblPr>
        <w:tblStyle w:val="TableGrid"/>
        <w:tblW w:w="0" w:type="auto"/>
        <w:tblLook w:val="04A0" w:firstRow="1" w:lastRow="0" w:firstColumn="1" w:lastColumn="0" w:noHBand="0" w:noVBand="1"/>
      </w:tblPr>
      <w:tblGrid>
        <w:gridCol w:w="1412"/>
        <w:gridCol w:w="2269"/>
        <w:gridCol w:w="3375"/>
        <w:gridCol w:w="1155"/>
        <w:gridCol w:w="1139"/>
      </w:tblGrid>
      <w:tr w:rsidR="00AE3FFA" w:rsidRPr="00AE3FFA" w14:paraId="5D39D053" w14:textId="77777777" w:rsidTr="00FD120C">
        <w:trPr>
          <w:trHeight w:val="298"/>
        </w:trPr>
        <w:tc>
          <w:tcPr>
            <w:tcW w:w="1412" w:type="dxa"/>
            <w:hideMark/>
          </w:tcPr>
          <w:p w14:paraId="5A4D7AE7" w14:textId="77777777" w:rsidR="00AE3FFA" w:rsidRPr="00FD120C" w:rsidRDefault="00AE3FFA" w:rsidP="00B9049D">
            <w:pPr>
              <w:jc w:val="center"/>
              <w:rPr>
                <w:rFonts w:ascii="Times New Roman" w:hAnsi="Times New Roman" w:cs="Times New Roman"/>
                <w:b/>
                <w:sz w:val="20"/>
                <w:szCs w:val="20"/>
              </w:rPr>
            </w:pPr>
            <w:r w:rsidRPr="00FD120C">
              <w:rPr>
                <w:rFonts w:ascii="Times New Roman" w:hAnsi="Times New Roman" w:cs="Times New Roman"/>
                <w:b/>
                <w:sz w:val="20"/>
                <w:szCs w:val="20"/>
              </w:rPr>
              <w:t>Redni broj i oznaka</w:t>
            </w:r>
          </w:p>
        </w:tc>
        <w:tc>
          <w:tcPr>
            <w:tcW w:w="2269" w:type="dxa"/>
            <w:noWrap/>
            <w:hideMark/>
          </w:tcPr>
          <w:p w14:paraId="6970DAEA" w14:textId="7B406B71" w:rsidR="00AE3FFA" w:rsidRPr="00FD120C" w:rsidRDefault="00FD120C" w:rsidP="00B9049D">
            <w:pPr>
              <w:jc w:val="center"/>
              <w:rPr>
                <w:rFonts w:ascii="Times New Roman" w:hAnsi="Times New Roman" w:cs="Times New Roman"/>
                <w:b/>
                <w:sz w:val="20"/>
                <w:szCs w:val="20"/>
              </w:rPr>
            </w:pPr>
            <w:r>
              <w:rPr>
                <w:rFonts w:ascii="Times New Roman" w:hAnsi="Times New Roman" w:cs="Times New Roman"/>
                <w:b/>
                <w:sz w:val="20"/>
                <w:szCs w:val="20"/>
              </w:rPr>
              <w:t>Naziv</w:t>
            </w:r>
          </w:p>
        </w:tc>
        <w:tc>
          <w:tcPr>
            <w:tcW w:w="5669" w:type="dxa"/>
            <w:gridSpan w:val="3"/>
            <w:noWrap/>
            <w:hideMark/>
          </w:tcPr>
          <w:p w14:paraId="298B39EC" w14:textId="77777777" w:rsidR="00AE3FFA" w:rsidRPr="00FD120C" w:rsidRDefault="00AE3FFA" w:rsidP="00B9049D">
            <w:pPr>
              <w:jc w:val="center"/>
              <w:rPr>
                <w:rFonts w:ascii="Times New Roman" w:hAnsi="Times New Roman" w:cs="Times New Roman"/>
                <w:b/>
                <w:sz w:val="20"/>
                <w:szCs w:val="20"/>
              </w:rPr>
            </w:pPr>
            <w:r w:rsidRPr="00FD120C">
              <w:rPr>
                <w:rFonts w:ascii="Times New Roman" w:hAnsi="Times New Roman" w:cs="Times New Roman"/>
                <w:b/>
                <w:sz w:val="20"/>
                <w:szCs w:val="20"/>
              </w:rPr>
              <w:t>Indikatori</w:t>
            </w:r>
          </w:p>
        </w:tc>
      </w:tr>
      <w:tr w:rsidR="00FD120C" w:rsidRPr="00AE3FFA" w14:paraId="21885830" w14:textId="77777777" w:rsidTr="00FD120C">
        <w:trPr>
          <w:trHeight w:val="286"/>
        </w:trPr>
        <w:tc>
          <w:tcPr>
            <w:tcW w:w="1412" w:type="dxa"/>
            <w:vMerge w:val="restart"/>
            <w:noWrap/>
            <w:vAlign w:val="center"/>
            <w:hideMark/>
          </w:tcPr>
          <w:p w14:paraId="0DF9E5D5" w14:textId="3488F9B8" w:rsidR="00FD120C" w:rsidRPr="00FD120C" w:rsidRDefault="00FD120C" w:rsidP="00FD120C">
            <w:pPr>
              <w:rPr>
                <w:rFonts w:ascii="Times New Roman" w:hAnsi="Times New Roman" w:cs="Times New Roman"/>
                <w:b/>
                <w:sz w:val="20"/>
                <w:szCs w:val="20"/>
              </w:rPr>
            </w:pPr>
            <w:r w:rsidRPr="00FD120C">
              <w:rPr>
                <w:rFonts w:ascii="Times New Roman" w:hAnsi="Times New Roman" w:cs="Times New Roman"/>
                <w:b/>
                <w:sz w:val="20"/>
                <w:szCs w:val="20"/>
              </w:rPr>
              <w:t>3.2. Priori</w:t>
            </w:r>
            <w:r>
              <w:rPr>
                <w:rFonts w:ascii="Times New Roman" w:hAnsi="Times New Roman" w:cs="Times New Roman"/>
                <w:b/>
                <w:sz w:val="20"/>
                <w:szCs w:val="20"/>
              </w:rPr>
              <w:t>tet</w:t>
            </w:r>
          </w:p>
        </w:tc>
        <w:tc>
          <w:tcPr>
            <w:tcW w:w="2269" w:type="dxa"/>
            <w:vMerge w:val="restart"/>
            <w:noWrap/>
            <w:vAlign w:val="center"/>
            <w:hideMark/>
          </w:tcPr>
          <w:p w14:paraId="46F2E283" w14:textId="1E2BC105" w:rsidR="00FD120C" w:rsidRPr="00FD120C" w:rsidRDefault="00FD120C" w:rsidP="00FD120C">
            <w:pPr>
              <w:rPr>
                <w:rFonts w:ascii="Times New Roman" w:hAnsi="Times New Roman" w:cs="Times New Roman"/>
                <w:b/>
                <w:sz w:val="20"/>
                <w:szCs w:val="20"/>
              </w:rPr>
            </w:pPr>
            <w:r w:rsidRPr="00FD120C">
              <w:rPr>
                <w:rFonts w:ascii="Times New Roman" w:hAnsi="Times New Roman" w:cs="Times New Roman"/>
                <w:b/>
                <w:sz w:val="20"/>
                <w:szCs w:val="20"/>
              </w:rPr>
              <w:t>Promovisati socijalnu uključenost, smanjenje siromaštva i privredni razvoj u ruralnim područjima</w:t>
            </w:r>
          </w:p>
        </w:tc>
        <w:tc>
          <w:tcPr>
            <w:tcW w:w="3375" w:type="dxa"/>
            <w:noWrap/>
            <w:hideMark/>
          </w:tcPr>
          <w:p w14:paraId="6EE89607" w14:textId="77777777" w:rsidR="00FD120C" w:rsidRPr="00FD120C" w:rsidRDefault="00FD120C" w:rsidP="00AE3FFA">
            <w:pPr>
              <w:jc w:val="center"/>
              <w:rPr>
                <w:rFonts w:ascii="Times New Roman" w:hAnsi="Times New Roman" w:cs="Times New Roman"/>
                <w:b/>
                <w:sz w:val="20"/>
                <w:szCs w:val="20"/>
              </w:rPr>
            </w:pPr>
            <w:r w:rsidRPr="00FD120C">
              <w:rPr>
                <w:rFonts w:ascii="Times New Roman" w:hAnsi="Times New Roman" w:cs="Times New Roman"/>
                <w:b/>
                <w:sz w:val="20"/>
                <w:szCs w:val="20"/>
              </w:rPr>
              <w:t xml:space="preserve">Indikatori </w:t>
            </w:r>
          </w:p>
        </w:tc>
        <w:tc>
          <w:tcPr>
            <w:tcW w:w="1155" w:type="dxa"/>
            <w:hideMark/>
          </w:tcPr>
          <w:p w14:paraId="6BD06D99" w14:textId="77777777" w:rsidR="00FD120C" w:rsidRPr="00FD120C" w:rsidRDefault="00FD120C" w:rsidP="00AE3FFA">
            <w:pPr>
              <w:jc w:val="center"/>
              <w:rPr>
                <w:rFonts w:ascii="Times New Roman" w:hAnsi="Times New Roman" w:cs="Times New Roman"/>
                <w:b/>
                <w:sz w:val="20"/>
                <w:szCs w:val="20"/>
              </w:rPr>
            </w:pPr>
            <w:r w:rsidRPr="00FD120C">
              <w:rPr>
                <w:rFonts w:ascii="Times New Roman" w:hAnsi="Times New Roman" w:cs="Times New Roman"/>
                <w:b/>
                <w:sz w:val="20"/>
                <w:szCs w:val="20"/>
              </w:rPr>
              <w:t>Polazne vrijednosti</w:t>
            </w:r>
          </w:p>
        </w:tc>
        <w:tc>
          <w:tcPr>
            <w:tcW w:w="1139" w:type="dxa"/>
            <w:hideMark/>
          </w:tcPr>
          <w:p w14:paraId="36096584" w14:textId="77777777" w:rsidR="00FD120C" w:rsidRPr="00FD120C" w:rsidRDefault="00FD120C" w:rsidP="00AE3FFA">
            <w:pPr>
              <w:jc w:val="center"/>
              <w:rPr>
                <w:rFonts w:ascii="Times New Roman" w:hAnsi="Times New Roman" w:cs="Times New Roman"/>
                <w:b/>
                <w:sz w:val="20"/>
                <w:szCs w:val="20"/>
              </w:rPr>
            </w:pPr>
            <w:r w:rsidRPr="00FD120C">
              <w:rPr>
                <w:rFonts w:ascii="Times New Roman" w:hAnsi="Times New Roman" w:cs="Times New Roman"/>
                <w:b/>
                <w:sz w:val="20"/>
                <w:szCs w:val="20"/>
              </w:rPr>
              <w:t>Ciljane vrijednosti</w:t>
            </w:r>
          </w:p>
        </w:tc>
      </w:tr>
      <w:tr w:rsidR="00FD120C" w:rsidRPr="00AE3FFA" w14:paraId="1AB51958" w14:textId="77777777" w:rsidTr="00FD120C">
        <w:trPr>
          <w:trHeight w:val="286"/>
        </w:trPr>
        <w:tc>
          <w:tcPr>
            <w:tcW w:w="1412" w:type="dxa"/>
            <w:vMerge/>
            <w:noWrap/>
            <w:hideMark/>
          </w:tcPr>
          <w:p w14:paraId="06ABFE1C" w14:textId="5E21D920" w:rsidR="00FD120C" w:rsidRPr="00AE3FFA" w:rsidRDefault="00FD120C" w:rsidP="00FD120C">
            <w:pPr>
              <w:rPr>
                <w:rFonts w:ascii="Times New Roman" w:hAnsi="Times New Roman" w:cs="Times New Roman"/>
                <w:sz w:val="20"/>
                <w:szCs w:val="20"/>
              </w:rPr>
            </w:pPr>
          </w:p>
        </w:tc>
        <w:tc>
          <w:tcPr>
            <w:tcW w:w="2269" w:type="dxa"/>
            <w:vMerge/>
            <w:noWrap/>
            <w:hideMark/>
          </w:tcPr>
          <w:p w14:paraId="0F403564" w14:textId="0FEB02BF" w:rsidR="00FD120C" w:rsidRPr="00AE3FFA" w:rsidRDefault="00FD120C" w:rsidP="00FD120C">
            <w:pPr>
              <w:rPr>
                <w:rFonts w:ascii="Times New Roman" w:hAnsi="Times New Roman" w:cs="Times New Roman"/>
                <w:sz w:val="20"/>
                <w:szCs w:val="20"/>
              </w:rPr>
            </w:pPr>
          </w:p>
        </w:tc>
        <w:tc>
          <w:tcPr>
            <w:tcW w:w="3375" w:type="dxa"/>
            <w:noWrap/>
            <w:vAlign w:val="center"/>
            <w:hideMark/>
          </w:tcPr>
          <w:p w14:paraId="2D4D002A" w14:textId="79FAEE47" w:rsidR="00FD120C" w:rsidRPr="00AE3FFA" w:rsidRDefault="00FD120C" w:rsidP="00FD120C">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korisnika socijalne zaštite</w:t>
            </w:r>
          </w:p>
        </w:tc>
        <w:tc>
          <w:tcPr>
            <w:tcW w:w="1155" w:type="dxa"/>
            <w:vAlign w:val="bottom"/>
            <w:hideMark/>
          </w:tcPr>
          <w:p w14:paraId="7E0C25FE" w14:textId="0B3545BD" w:rsidR="00FD120C" w:rsidRPr="00AE3FFA" w:rsidRDefault="00FD120C" w:rsidP="00FD120C">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134</w:t>
            </w:r>
          </w:p>
        </w:tc>
        <w:tc>
          <w:tcPr>
            <w:tcW w:w="1139" w:type="dxa"/>
            <w:vAlign w:val="bottom"/>
            <w:hideMark/>
          </w:tcPr>
          <w:p w14:paraId="331A8034" w14:textId="29D2A036" w:rsidR="00FD120C" w:rsidRPr="00AE3FFA" w:rsidRDefault="00FD120C" w:rsidP="00FD120C">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120</w:t>
            </w:r>
          </w:p>
        </w:tc>
      </w:tr>
      <w:tr w:rsidR="00FD120C" w:rsidRPr="00AE3FFA" w14:paraId="7A3356E6" w14:textId="77777777" w:rsidTr="00FD120C">
        <w:trPr>
          <w:trHeight w:val="286"/>
        </w:trPr>
        <w:tc>
          <w:tcPr>
            <w:tcW w:w="1412" w:type="dxa"/>
            <w:vMerge/>
            <w:noWrap/>
            <w:hideMark/>
          </w:tcPr>
          <w:p w14:paraId="3099FF44" w14:textId="48C1AAA9" w:rsidR="00FD120C" w:rsidRPr="00AE3FFA" w:rsidRDefault="00FD120C" w:rsidP="00FD120C">
            <w:pPr>
              <w:rPr>
                <w:rFonts w:ascii="Times New Roman" w:hAnsi="Times New Roman" w:cs="Times New Roman"/>
                <w:sz w:val="20"/>
                <w:szCs w:val="20"/>
              </w:rPr>
            </w:pPr>
          </w:p>
        </w:tc>
        <w:tc>
          <w:tcPr>
            <w:tcW w:w="2269" w:type="dxa"/>
            <w:vMerge/>
            <w:noWrap/>
            <w:hideMark/>
          </w:tcPr>
          <w:p w14:paraId="1EE29352" w14:textId="0D6C5FA7" w:rsidR="00FD120C" w:rsidRPr="00AE3FFA" w:rsidRDefault="00FD120C" w:rsidP="00FD120C">
            <w:pPr>
              <w:rPr>
                <w:rFonts w:ascii="Times New Roman" w:hAnsi="Times New Roman" w:cs="Times New Roman"/>
                <w:sz w:val="20"/>
                <w:szCs w:val="20"/>
              </w:rPr>
            </w:pPr>
          </w:p>
        </w:tc>
        <w:tc>
          <w:tcPr>
            <w:tcW w:w="3375" w:type="dxa"/>
            <w:noWrap/>
            <w:vAlign w:val="center"/>
            <w:hideMark/>
          </w:tcPr>
          <w:p w14:paraId="753A6C6E" w14:textId="3FE096A3" w:rsidR="00FD120C" w:rsidRPr="00AE3FFA" w:rsidRDefault="00FD120C" w:rsidP="00FD120C">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 xml:space="preserve">Broj nezaposlenog ženskog stanovništva </w:t>
            </w:r>
          </w:p>
        </w:tc>
        <w:tc>
          <w:tcPr>
            <w:tcW w:w="1155" w:type="dxa"/>
            <w:vAlign w:val="bottom"/>
            <w:hideMark/>
          </w:tcPr>
          <w:p w14:paraId="5D5EA847" w14:textId="62960078" w:rsidR="00FD120C" w:rsidRPr="00AE3FFA" w:rsidRDefault="00FD120C" w:rsidP="00FD120C">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1,403</w:t>
            </w:r>
          </w:p>
        </w:tc>
        <w:tc>
          <w:tcPr>
            <w:tcW w:w="1139" w:type="dxa"/>
            <w:vAlign w:val="bottom"/>
            <w:hideMark/>
          </w:tcPr>
          <w:p w14:paraId="136A906D" w14:textId="308F1FA9" w:rsidR="00FD120C" w:rsidRPr="00AE3FFA" w:rsidRDefault="00FD120C" w:rsidP="00FD120C">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1,350</w:t>
            </w:r>
          </w:p>
        </w:tc>
      </w:tr>
      <w:tr w:rsidR="00FD120C" w:rsidRPr="00AE3FFA" w14:paraId="535C3DFD" w14:textId="77777777" w:rsidTr="00FD120C">
        <w:trPr>
          <w:trHeight w:val="286"/>
        </w:trPr>
        <w:tc>
          <w:tcPr>
            <w:tcW w:w="1412" w:type="dxa"/>
            <w:vMerge/>
            <w:noWrap/>
            <w:hideMark/>
          </w:tcPr>
          <w:p w14:paraId="1E99A354" w14:textId="7C1463D6" w:rsidR="00FD120C" w:rsidRPr="00AE3FFA" w:rsidRDefault="00FD120C" w:rsidP="00FD120C">
            <w:pPr>
              <w:rPr>
                <w:rFonts w:ascii="Times New Roman" w:hAnsi="Times New Roman" w:cs="Times New Roman"/>
                <w:sz w:val="20"/>
                <w:szCs w:val="20"/>
              </w:rPr>
            </w:pPr>
          </w:p>
        </w:tc>
        <w:tc>
          <w:tcPr>
            <w:tcW w:w="2269" w:type="dxa"/>
            <w:vMerge/>
            <w:noWrap/>
            <w:hideMark/>
          </w:tcPr>
          <w:p w14:paraId="071B850B" w14:textId="78A6935F" w:rsidR="00FD120C" w:rsidRPr="00AE3FFA" w:rsidRDefault="00FD120C" w:rsidP="00FD120C">
            <w:pPr>
              <w:rPr>
                <w:rFonts w:ascii="Times New Roman" w:hAnsi="Times New Roman" w:cs="Times New Roman"/>
                <w:sz w:val="20"/>
                <w:szCs w:val="20"/>
              </w:rPr>
            </w:pPr>
          </w:p>
        </w:tc>
        <w:tc>
          <w:tcPr>
            <w:tcW w:w="3375" w:type="dxa"/>
            <w:vAlign w:val="center"/>
            <w:hideMark/>
          </w:tcPr>
          <w:p w14:paraId="45CB9AF6" w14:textId="09A8D03A" w:rsidR="00FD120C" w:rsidRPr="00AE3FFA" w:rsidRDefault="00FD120C" w:rsidP="00FD120C">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registrovanih obrtnica</w:t>
            </w:r>
          </w:p>
        </w:tc>
        <w:tc>
          <w:tcPr>
            <w:tcW w:w="1155" w:type="dxa"/>
            <w:vAlign w:val="bottom"/>
            <w:hideMark/>
          </w:tcPr>
          <w:p w14:paraId="2F04B067" w14:textId="08A91034" w:rsidR="00FD120C" w:rsidRPr="00AE3FFA" w:rsidRDefault="00FD120C" w:rsidP="00FD120C">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80</w:t>
            </w:r>
          </w:p>
        </w:tc>
        <w:tc>
          <w:tcPr>
            <w:tcW w:w="1139" w:type="dxa"/>
            <w:vAlign w:val="bottom"/>
            <w:hideMark/>
          </w:tcPr>
          <w:p w14:paraId="61F01B82" w14:textId="0A91B508" w:rsidR="00FD120C" w:rsidRPr="00AE3FFA" w:rsidRDefault="00FD120C" w:rsidP="00FD120C">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120</w:t>
            </w:r>
          </w:p>
        </w:tc>
      </w:tr>
      <w:tr w:rsidR="00FD120C" w:rsidRPr="00AE3FFA" w14:paraId="5003F338" w14:textId="77777777" w:rsidTr="00FD120C">
        <w:trPr>
          <w:trHeight w:val="286"/>
        </w:trPr>
        <w:tc>
          <w:tcPr>
            <w:tcW w:w="1412" w:type="dxa"/>
            <w:vMerge/>
            <w:noWrap/>
            <w:hideMark/>
          </w:tcPr>
          <w:p w14:paraId="14C3051B" w14:textId="0FADE96C" w:rsidR="00FD120C" w:rsidRPr="00AE3FFA" w:rsidRDefault="00FD120C" w:rsidP="00FD120C">
            <w:pPr>
              <w:rPr>
                <w:rFonts w:ascii="Times New Roman" w:hAnsi="Times New Roman" w:cs="Times New Roman"/>
                <w:sz w:val="20"/>
                <w:szCs w:val="20"/>
              </w:rPr>
            </w:pPr>
          </w:p>
        </w:tc>
        <w:tc>
          <w:tcPr>
            <w:tcW w:w="2269" w:type="dxa"/>
            <w:vMerge/>
            <w:noWrap/>
            <w:hideMark/>
          </w:tcPr>
          <w:p w14:paraId="18A78965" w14:textId="143A05E4" w:rsidR="00FD120C" w:rsidRPr="00AE3FFA" w:rsidRDefault="00FD120C" w:rsidP="00FD120C">
            <w:pPr>
              <w:rPr>
                <w:rFonts w:ascii="Times New Roman" w:hAnsi="Times New Roman" w:cs="Times New Roman"/>
                <w:sz w:val="20"/>
                <w:szCs w:val="20"/>
              </w:rPr>
            </w:pPr>
          </w:p>
        </w:tc>
        <w:tc>
          <w:tcPr>
            <w:tcW w:w="3375" w:type="dxa"/>
            <w:vAlign w:val="center"/>
            <w:hideMark/>
          </w:tcPr>
          <w:p w14:paraId="6E4E9E16" w14:textId="67828139" w:rsidR="00FD120C" w:rsidRPr="00AE3FFA" w:rsidRDefault="00FD120C" w:rsidP="00FD120C">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registrovanih samostalnih poljoprivrednih proizvođača-žena</w:t>
            </w:r>
          </w:p>
        </w:tc>
        <w:tc>
          <w:tcPr>
            <w:tcW w:w="1155" w:type="dxa"/>
            <w:noWrap/>
            <w:vAlign w:val="bottom"/>
            <w:hideMark/>
          </w:tcPr>
          <w:p w14:paraId="5913AD3F" w14:textId="7EB24FAA" w:rsidR="00FD120C" w:rsidRPr="00AE3FFA" w:rsidRDefault="00FD120C" w:rsidP="00FD120C">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34</w:t>
            </w:r>
          </w:p>
        </w:tc>
        <w:tc>
          <w:tcPr>
            <w:tcW w:w="1139" w:type="dxa"/>
            <w:noWrap/>
            <w:vAlign w:val="bottom"/>
            <w:hideMark/>
          </w:tcPr>
          <w:p w14:paraId="62EA4272" w14:textId="3A9A8BF7" w:rsidR="00FD120C" w:rsidRPr="00AE3FFA" w:rsidRDefault="00FD120C" w:rsidP="00FD120C">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50</w:t>
            </w:r>
          </w:p>
        </w:tc>
      </w:tr>
      <w:tr w:rsidR="00B660C9" w:rsidRPr="00AE3FFA" w14:paraId="619D622C" w14:textId="77777777" w:rsidTr="00B660C9">
        <w:trPr>
          <w:trHeight w:val="286"/>
        </w:trPr>
        <w:tc>
          <w:tcPr>
            <w:tcW w:w="1412" w:type="dxa"/>
            <w:vMerge w:val="restart"/>
            <w:noWrap/>
            <w:vAlign w:val="center"/>
            <w:hideMark/>
          </w:tcPr>
          <w:p w14:paraId="17B68AC5" w14:textId="2EA4ED83" w:rsidR="00B660C9" w:rsidRPr="00B660C9" w:rsidRDefault="00B660C9" w:rsidP="00B660C9">
            <w:pPr>
              <w:rPr>
                <w:rFonts w:ascii="Times New Roman" w:hAnsi="Times New Roman" w:cs="Times New Roman"/>
                <w:b/>
                <w:sz w:val="20"/>
                <w:szCs w:val="20"/>
              </w:rPr>
            </w:pPr>
            <w:r w:rsidRPr="00FD120C">
              <w:rPr>
                <w:rFonts w:ascii="Times New Roman" w:hAnsi="Times New Roman" w:cs="Times New Roman"/>
                <w:b/>
                <w:sz w:val="20"/>
                <w:szCs w:val="20"/>
              </w:rPr>
              <w:t xml:space="preserve">3.2.1. Mjera </w:t>
            </w:r>
          </w:p>
        </w:tc>
        <w:tc>
          <w:tcPr>
            <w:tcW w:w="2269" w:type="dxa"/>
            <w:vMerge w:val="restart"/>
            <w:noWrap/>
            <w:vAlign w:val="center"/>
            <w:hideMark/>
          </w:tcPr>
          <w:p w14:paraId="50F6727E" w14:textId="5C269B0A" w:rsidR="00B660C9" w:rsidRPr="00B660C9" w:rsidRDefault="00B660C9" w:rsidP="00B660C9">
            <w:pPr>
              <w:rPr>
                <w:rFonts w:ascii="Times New Roman" w:hAnsi="Times New Roman" w:cs="Times New Roman"/>
                <w:b/>
                <w:sz w:val="20"/>
                <w:szCs w:val="20"/>
              </w:rPr>
            </w:pPr>
            <w:r w:rsidRPr="00FD120C">
              <w:rPr>
                <w:rFonts w:ascii="Times New Roman" w:hAnsi="Times New Roman" w:cs="Times New Roman"/>
                <w:b/>
                <w:sz w:val="20"/>
                <w:szCs w:val="20"/>
              </w:rPr>
              <w:t>Podrška većoj socijalnoj uklj</w:t>
            </w:r>
            <w:r>
              <w:rPr>
                <w:rFonts w:ascii="Times New Roman" w:hAnsi="Times New Roman" w:cs="Times New Roman"/>
                <w:b/>
                <w:sz w:val="20"/>
                <w:szCs w:val="20"/>
              </w:rPr>
              <w:t>učenosti prilikom zapošljavanja</w:t>
            </w:r>
          </w:p>
        </w:tc>
        <w:tc>
          <w:tcPr>
            <w:tcW w:w="3375" w:type="dxa"/>
            <w:noWrap/>
            <w:hideMark/>
          </w:tcPr>
          <w:p w14:paraId="19933E31" w14:textId="77777777" w:rsidR="00B660C9" w:rsidRPr="00FD120C" w:rsidRDefault="00B660C9" w:rsidP="00AE3FFA">
            <w:pPr>
              <w:jc w:val="center"/>
              <w:rPr>
                <w:rFonts w:ascii="Times New Roman" w:hAnsi="Times New Roman" w:cs="Times New Roman"/>
                <w:b/>
                <w:sz w:val="20"/>
                <w:szCs w:val="20"/>
              </w:rPr>
            </w:pPr>
            <w:r w:rsidRPr="00FD120C">
              <w:rPr>
                <w:rFonts w:ascii="Times New Roman" w:hAnsi="Times New Roman" w:cs="Times New Roman"/>
                <w:b/>
                <w:sz w:val="20"/>
                <w:szCs w:val="20"/>
              </w:rPr>
              <w:t xml:space="preserve">Indikatori </w:t>
            </w:r>
          </w:p>
        </w:tc>
        <w:tc>
          <w:tcPr>
            <w:tcW w:w="1155" w:type="dxa"/>
            <w:hideMark/>
          </w:tcPr>
          <w:p w14:paraId="40C59F4A" w14:textId="77777777" w:rsidR="00B660C9" w:rsidRPr="00FD120C" w:rsidRDefault="00B660C9" w:rsidP="00AE3FFA">
            <w:pPr>
              <w:jc w:val="center"/>
              <w:rPr>
                <w:rFonts w:ascii="Times New Roman" w:hAnsi="Times New Roman" w:cs="Times New Roman"/>
                <w:b/>
                <w:sz w:val="20"/>
                <w:szCs w:val="20"/>
              </w:rPr>
            </w:pPr>
            <w:r w:rsidRPr="00FD120C">
              <w:rPr>
                <w:rFonts w:ascii="Times New Roman" w:hAnsi="Times New Roman" w:cs="Times New Roman"/>
                <w:b/>
                <w:sz w:val="20"/>
                <w:szCs w:val="20"/>
              </w:rPr>
              <w:t>Polazne vrijednosti</w:t>
            </w:r>
          </w:p>
        </w:tc>
        <w:tc>
          <w:tcPr>
            <w:tcW w:w="1139" w:type="dxa"/>
            <w:hideMark/>
          </w:tcPr>
          <w:p w14:paraId="787CAA47" w14:textId="77777777" w:rsidR="00B660C9" w:rsidRPr="00FD120C" w:rsidRDefault="00B660C9" w:rsidP="00AE3FFA">
            <w:pPr>
              <w:jc w:val="center"/>
              <w:rPr>
                <w:rFonts w:ascii="Times New Roman" w:hAnsi="Times New Roman" w:cs="Times New Roman"/>
                <w:b/>
                <w:sz w:val="20"/>
                <w:szCs w:val="20"/>
              </w:rPr>
            </w:pPr>
            <w:r w:rsidRPr="00FD120C">
              <w:rPr>
                <w:rFonts w:ascii="Times New Roman" w:hAnsi="Times New Roman" w:cs="Times New Roman"/>
                <w:b/>
                <w:sz w:val="20"/>
                <w:szCs w:val="20"/>
              </w:rPr>
              <w:t>Ciljane vrijednosti</w:t>
            </w:r>
          </w:p>
        </w:tc>
      </w:tr>
      <w:tr w:rsidR="00B660C9" w:rsidRPr="00AE3FFA" w14:paraId="4A0286C0" w14:textId="77777777" w:rsidTr="00882E78">
        <w:trPr>
          <w:trHeight w:val="286"/>
        </w:trPr>
        <w:tc>
          <w:tcPr>
            <w:tcW w:w="1412" w:type="dxa"/>
            <w:vMerge/>
            <w:noWrap/>
            <w:hideMark/>
          </w:tcPr>
          <w:p w14:paraId="6DCC1FE7" w14:textId="79339A40" w:rsidR="00B660C9" w:rsidRPr="00AE3FFA" w:rsidRDefault="00B660C9" w:rsidP="00B660C9">
            <w:pPr>
              <w:rPr>
                <w:rFonts w:ascii="Times New Roman" w:hAnsi="Times New Roman" w:cs="Times New Roman"/>
                <w:sz w:val="20"/>
                <w:szCs w:val="20"/>
              </w:rPr>
            </w:pPr>
          </w:p>
        </w:tc>
        <w:tc>
          <w:tcPr>
            <w:tcW w:w="2269" w:type="dxa"/>
            <w:vMerge/>
            <w:noWrap/>
            <w:hideMark/>
          </w:tcPr>
          <w:p w14:paraId="4AF0CCAA" w14:textId="709A8B3D" w:rsidR="00B660C9" w:rsidRPr="00AE3FFA" w:rsidRDefault="00B660C9" w:rsidP="00B660C9">
            <w:pPr>
              <w:rPr>
                <w:rFonts w:ascii="Times New Roman" w:hAnsi="Times New Roman" w:cs="Times New Roman"/>
                <w:sz w:val="20"/>
                <w:szCs w:val="20"/>
              </w:rPr>
            </w:pPr>
          </w:p>
        </w:tc>
        <w:tc>
          <w:tcPr>
            <w:tcW w:w="3375" w:type="dxa"/>
            <w:noWrap/>
            <w:vAlign w:val="center"/>
            <w:hideMark/>
          </w:tcPr>
          <w:p w14:paraId="12E87764" w14:textId="55005457" w:rsidR="00B660C9" w:rsidRPr="00AE3FFA" w:rsidRDefault="00B660C9" w:rsidP="00B660C9">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korisnika socijalne zaštite</w:t>
            </w:r>
          </w:p>
        </w:tc>
        <w:tc>
          <w:tcPr>
            <w:tcW w:w="1155" w:type="dxa"/>
            <w:vAlign w:val="bottom"/>
            <w:hideMark/>
          </w:tcPr>
          <w:p w14:paraId="7B3904CD" w14:textId="721016FF" w:rsidR="00B660C9" w:rsidRPr="00AE3FFA" w:rsidRDefault="00B660C9" w:rsidP="00B660C9">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134</w:t>
            </w:r>
          </w:p>
        </w:tc>
        <w:tc>
          <w:tcPr>
            <w:tcW w:w="1139" w:type="dxa"/>
            <w:vAlign w:val="bottom"/>
            <w:hideMark/>
          </w:tcPr>
          <w:p w14:paraId="557A25A1" w14:textId="70126932" w:rsidR="00B660C9" w:rsidRPr="00AE3FFA" w:rsidRDefault="00B660C9" w:rsidP="00B660C9">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120</w:t>
            </w:r>
          </w:p>
        </w:tc>
      </w:tr>
      <w:tr w:rsidR="00B660C9" w:rsidRPr="00AE3FFA" w14:paraId="07927BFC" w14:textId="77777777" w:rsidTr="00882E78">
        <w:trPr>
          <w:trHeight w:val="286"/>
        </w:trPr>
        <w:tc>
          <w:tcPr>
            <w:tcW w:w="1412" w:type="dxa"/>
            <w:vMerge/>
            <w:noWrap/>
            <w:hideMark/>
          </w:tcPr>
          <w:p w14:paraId="5DF857DA" w14:textId="786F491B" w:rsidR="00B660C9" w:rsidRPr="00AE3FFA" w:rsidRDefault="00B660C9" w:rsidP="00B660C9">
            <w:pPr>
              <w:rPr>
                <w:rFonts w:ascii="Times New Roman" w:hAnsi="Times New Roman" w:cs="Times New Roman"/>
                <w:sz w:val="20"/>
                <w:szCs w:val="20"/>
              </w:rPr>
            </w:pPr>
          </w:p>
        </w:tc>
        <w:tc>
          <w:tcPr>
            <w:tcW w:w="2269" w:type="dxa"/>
            <w:vMerge/>
            <w:noWrap/>
            <w:hideMark/>
          </w:tcPr>
          <w:p w14:paraId="1B4F39D0" w14:textId="71DD725E" w:rsidR="00B660C9" w:rsidRPr="00AE3FFA" w:rsidRDefault="00B660C9" w:rsidP="00B660C9">
            <w:pPr>
              <w:rPr>
                <w:rFonts w:ascii="Times New Roman" w:hAnsi="Times New Roman" w:cs="Times New Roman"/>
                <w:sz w:val="20"/>
                <w:szCs w:val="20"/>
              </w:rPr>
            </w:pPr>
          </w:p>
        </w:tc>
        <w:tc>
          <w:tcPr>
            <w:tcW w:w="3375" w:type="dxa"/>
            <w:noWrap/>
            <w:vAlign w:val="center"/>
            <w:hideMark/>
          </w:tcPr>
          <w:p w14:paraId="49699E74" w14:textId="653ACCEF" w:rsidR="00B660C9" w:rsidRPr="00AE3FFA" w:rsidRDefault="00B660C9" w:rsidP="00B660C9">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 xml:space="preserve">Broj nezaposlenog ženskog stanovništva </w:t>
            </w:r>
          </w:p>
        </w:tc>
        <w:tc>
          <w:tcPr>
            <w:tcW w:w="1155" w:type="dxa"/>
            <w:vAlign w:val="bottom"/>
            <w:hideMark/>
          </w:tcPr>
          <w:p w14:paraId="73F0A353" w14:textId="4F34BE24" w:rsidR="00B660C9" w:rsidRPr="00AE3FFA" w:rsidRDefault="00B660C9" w:rsidP="00B660C9">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1,403</w:t>
            </w:r>
          </w:p>
        </w:tc>
        <w:tc>
          <w:tcPr>
            <w:tcW w:w="1139" w:type="dxa"/>
            <w:vAlign w:val="bottom"/>
            <w:hideMark/>
          </w:tcPr>
          <w:p w14:paraId="71B6A986" w14:textId="0A8E07B5" w:rsidR="00B660C9" w:rsidRPr="00AE3FFA" w:rsidRDefault="00B660C9" w:rsidP="00B660C9">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1,350</w:t>
            </w:r>
          </w:p>
        </w:tc>
      </w:tr>
      <w:tr w:rsidR="00B660C9" w:rsidRPr="00AE3FFA" w14:paraId="4FD4FF15" w14:textId="77777777" w:rsidTr="00B660C9">
        <w:trPr>
          <w:trHeight w:val="286"/>
        </w:trPr>
        <w:tc>
          <w:tcPr>
            <w:tcW w:w="1412" w:type="dxa"/>
            <w:vMerge w:val="restart"/>
            <w:noWrap/>
            <w:vAlign w:val="center"/>
            <w:hideMark/>
          </w:tcPr>
          <w:p w14:paraId="02F5592A" w14:textId="04AD85B0" w:rsidR="00B660C9" w:rsidRPr="00B660C9" w:rsidRDefault="00B660C9" w:rsidP="00B660C9">
            <w:pPr>
              <w:rPr>
                <w:rFonts w:ascii="Times New Roman" w:hAnsi="Times New Roman" w:cs="Times New Roman"/>
                <w:b/>
                <w:sz w:val="20"/>
                <w:szCs w:val="20"/>
              </w:rPr>
            </w:pPr>
            <w:r w:rsidRPr="00B660C9">
              <w:rPr>
                <w:rFonts w:ascii="Times New Roman" w:hAnsi="Times New Roman" w:cs="Times New Roman"/>
                <w:b/>
                <w:sz w:val="20"/>
                <w:szCs w:val="20"/>
              </w:rPr>
              <w:t xml:space="preserve">3.2.2. Mjera </w:t>
            </w:r>
          </w:p>
        </w:tc>
        <w:tc>
          <w:tcPr>
            <w:tcW w:w="2269" w:type="dxa"/>
            <w:vMerge w:val="restart"/>
            <w:noWrap/>
            <w:vAlign w:val="center"/>
            <w:hideMark/>
          </w:tcPr>
          <w:p w14:paraId="196A60A0" w14:textId="1C8B2BAC" w:rsidR="00B660C9" w:rsidRPr="00B660C9" w:rsidRDefault="00B660C9" w:rsidP="00B660C9">
            <w:pPr>
              <w:rPr>
                <w:rFonts w:ascii="Times New Roman" w:hAnsi="Times New Roman" w:cs="Times New Roman"/>
                <w:b/>
                <w:sz w:val="20"/>
                <w:szCs w:val="20"/>
              </w:rPr>
            </w:pPr>
            <w:r w:rsidRPr="00B660C9">
              <w:rPr>
                <w:rFonts w:ascii="Times New Roman" w:hAnsi="Times New Roman" w:cs="Times New Roman"/>
                <w:b/>
                <w:sz w:val="20"/>
                <w:szCs w:val="20"/>
              </w:rPr>
              <w:t>Podrš</w:t>
            </w:r>
            <w:r>
              <w:rPr>
                <w:rFonts w:ascii="Times New Roman" w:hAnsi="Times New Roman" w:cs="Times New Roman"/>
                <w:b/>
                <w:sz w:val="20"/>
                <w:szCs w:val="20"/>
              </w:rPr>
              <w:t>ka otvaranju novih radnih mjesta</w:t>
            </w:r>
          </w:p>
        </w:tc>
        <w:tc>
          <w:tcPr>
            <w:tcW w:w="3375" w:type="dxa"/>
            <w:noWrap/>
            <w:hideMark/>
          </w:tcPr>
          <w:p w14:paraId="21098EBB" w14:textId="77777777" w:rsidR="00B660C9" w:rsidRPr="00B660C9" w:rsidRDefault="00B660C9" w:rsidP="00AE3FFA">
            <w:pPr>
              <w:jc w:val="center"/>
              <w:rPr>
                <w:rFonts w:ascii="Times New Roman" w:hAnsi="Times New Roman" w:cs="Times New Roman"/>
                <w:b/>
                <w:sz w:val="20"/>
                <w:szCs w:val="20"/>
              </w:rPr>
            </w:pPr>
            <w:r w:rsidRPr="00B660C9">
              <w:rPr>
                <w:rFonts w:ascii="Times New Roman" w:hAnsi="Times New Roman" w:cs="Times New Roman"/>
                <w:b/>
                <w:sz w:val="20"/>
                <w:szCs w:val="20"/>
              </w:rPr>
              <w:t xml:space="preserve">Indikatori </w:t>
            </w:r>
          </w:p>
        </w:tc>
        <w:tc>
          <w:tcPr>
            <w:tcW w:w="1155" w:type="dxa"/>
            <w:hideMark/>
          </w:tcPr>
          <w:p w14:paraId="06B553AF" w14:textId="77777777" w:rsidR="00B660C9" w:rsidRPr="00B660C9" w:rsidRDefault="00B660C9" w:rsidP="00AE3FFA">
            <w:pPr>
              <w:jc w:val="center"/>
              <w:rPr>
                <w:rFonts w:ascii="Times New Roman" w:hAnsi="Times New Roman" w:cs="Times New Roman"/>
                <w:b/>
                <w:sz w:val="20"/>
                <w:szCs w:val="20"/>
              </w:rPr>
            </w:pPr>
            <w:r w:rsidRPr="00B660C9">
              <w:rPr>
                <w:rFonts w:ascii="Times New Roman" w:hAnsi="Times New Roman" w:cs="Times New Roman"/>
                <w:b/>
                <w:sz w:val="20"/>
                <w:szCs w:val="20"/>
              </w:rPr>
              <w:t>Polazne vrijednosti</w:t>
            </w:r>
          </w:p>
        </w:tc>
        <w:tc>
          <w:tcPr>
            <w:tcW w:w="1139" w:type="dxa"/>
            <w:hideMark/>
          </w:tcPr>
          <w:p w14:paraId="75581971" w14:textId="77777777" w:rsidR="00B660C9" w:rsidRPr="00B660C9" w:rsidRDefault="00B660C9" w:rsidP="00AE3FFA">
            <w:pPr>
              <w:jc w:val="center"/>
              <w:rPr>
                <w:rFonts w:ascii="Times New Roman" w:hAnsi="Times New Roman" w:cs="Times New Roman"/>
                <w:b/>
                <w:sz w:val="20"/>
                <w:szCs w:val="20"/>
              </w:rPr>
            </w:pPr>
            <w:r w:rsidRPr="00B660C9">
              <w:rPr>
                <w:rFonts w:ascii="Times New Roman" w:hAnsi="Times New Roman" w:cs="Times New Roman"/>
                <w:b/>
                <w:sz w:val="20"/>
                <w:szCs w:val="20"/>
              </w:rPr>
              <w:t>Ciljane vrijednosti</w:t>
            </w:r>
          </w:p>
        </w:tc>
      </w:tr>
      <w:tr w:rsidR="00B660C9" w:rsidRPr="00AE3FFA" w14:paraId="72C6C9F5" w14:textId="77777777" w:rsidTr="00882E78">
        <w:trPr>
          <w:trHeight w:val="286"/>
        </w:trPr>
        <w:tc>
          <w:tcPr>
            <w:tcW w:w="1412" w:type="dxa"/>
            <w:vMerge/>
            <w:noWrap/>
            <w:hideMark/>
          </w:tcPr>
          <w:p w14:paraId="394AAC5C" w14:textId="4A4ABFC5" w:rsidR="00B660C9" w:rsidRPr="00AE3FFA" w:rsidRDefault="00B660C9" w:rsidP="00B660C9">
            <w:pPr>
              <w:rPr>
                <w:rFonts w:ascii="Times New Roman" w:hAnsi="Times New Roman" w:cs="Times New Roman"/>
                <w:sz w:val="20"/>
                <w:szCs w:val="20"/>
              </w:rPr>
            </w:pPr>
          </w:p>
        </w:tc>
        <w:tc>
          <w:tcPr>
            <w:tcW w:w="2269" w:type="dxa"/>
            <w:vMerge/>
            <w:noWrap/>
            <w:hideMark/>
          </w:tcPr>
          <w:p w14:paraId="00C31633" w14:textId="7922A6D9" w:rsidR="00B660C9" w:rsidRPr="00AE3FFA" w:rsidRDefault="00B660C9" w:rsidP="00B660C9">
            <w:pPr>
              <w:rPr>
                <w:rFonts w:ascii="Times New Roman" w:hAnsi="Times New Roman" w:cs="Times New Roman"/>
                <w:sz w:val="20"/>
                <w:szCs w:val="20"/>
              </w:rPr>
            </w:pPr>
          </w:p>
        </w:tc>
        <w:tc>
          <w:tcPr>
            <w:tcW w:w="3375" w:type="dxa"/>
            <w:noWrap/>
            <w:vAlign w:val="center"/>
            <w:hideMark/>
          </w:tcPr>
          <w:p w14:paraId="57374EA9" w14:textId="05BA4886" w:rsidR="00B660C9" w:rsidRPr="00AE3FFA" w:rsidRDefault="00B660C9" w:rsidP="00B660C9">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registrovanih obrtnica</w:t>
            </w:r>
          </w:p>
        </w:tc>
        <w:tc>
          <w:tcPr>
            <w:tcW w:w="1155" w:type="dxa"/>
            <w:vAlign w:val="bottom"/>
            <w:hideMark/>
          </w:tcPr>
          <w:p w14:paraId="7FD182B5" w14:textId="1429C848" w:rsidR="00B660C9" w:rsidRPr="00AE3FFA" w:rsidRDefault="00B660C9" w:rsidP="00B660C9">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80</w:t>
            </w:r>
          </w:p>
        </w:tc>
        <w:tc>
          <w:tcPr>
            <w:tcW w:w="1139" w:type="dxa"/>
            <w:vAlign w:val="bottom"/>
            <w:hideMark/>
          </w:tcPr>
          <w:p w14:paraId="239052D7" w14:textId="555B21E4" w:rsidR="00B660C9" w:rsidRPr="00AE3FFA" w:rsidRDefault="00B660C9" w:rsidP="00B660C9">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120</w:t>
            </w:r>
          </w:p>
        </w:tc>
      </w:tr>
      <w:tr w:rsidR="00B660C9" w:rsidRPr="00AE3FFA" w14:paraId="3A7D8C6B" w14:textId="77777777" w:rsidTr="00882E78">
        <w:trPr>
          <w:trHeight w:val="286"/>
        </w:trPr>
        <w:tc>
          <w:tcPr>
            <w:tcW w:w="1412" w:type="dxa"/>
            <w:vMerge/>
            <w:noWrap/>
            <w:hideMark/>
          </w:tcPr>
          <w:p w14:paraId="4F3EC3A0" w14:textId="0D54214A" w:rsidR="00B660C9" w:rsidRPr="00AE3FFA" w:rsidRDefault="00B660C9" w:rsidP="00B660C9">
            <w:pPr>
              <w:rPr>
                <w:rFonts w:ascii="Times New Roman" w:hAnsi="Times New Roman" w:cs="Times New Roman"/>
                <w:sz w:val="20"/>
                <w:szCs w:val="20"/>
              </w:rPr>
            </w:pPr>
          </w:p>
        </w:tc>
        <w:tc>
          <w:tcPr>
            <w:tcW w:w="2269" w:type="dxa"/>
            <w:vMerge/>
            <w:noWrap/>
            <w:hideMark/>
          </w:tcPr>
          <w:p w14:paraId="35E3A246" w14:textId="402836E9" w:rsidR="00B660C9" w:rsidRPr="00AE3FFA" w:rsidRDefault="00B660C9" w:rsidP="00B660C9">
            <w:pPr>
              <w:rPr>
                <w:rFonts w:ascii="Times New Roman" w:hAnsi="Times New Roman" w:cs="Times New Roman"/>
                <w:sz w:val="20"/>
                <w:szCs w:val="20"/>
              </w:rPr>
            </w:pPr>
          </w:p>
        </w:tc>
        <w:tc>
          <w:tcPr>
            <w:tcW w:w="3375" w:type="dxa"/>
            <w:noWrap/>
            <w:vAlign w:val="center"/>
            <w:hideMark/>
          </w:tcPr>
          <w:p w14:paraId="78D52667" w14:textId="647A03BA" w:rsidR="00B660C9" w:rsidRPr="00AE3FFA" w:rsidRDefault="00B660C9" w:rsidP="00B660C9">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registrovanih samostalnih poljoprivrednih proizvođača-žena</w:t>
            </w:r>
          </w:p>
        </w:tc>
        <w:tc>
          <w:tcPr>
            <w:tcW w:w="1155" w:type="dxa"/>
            <w:vAlign w:val="bottom"/>
            <w:hideMark/>
          </w:tcPr>
          <w:p w14:paraId="242F287E" w14:textId="3AA02F76" w:rsidR="00B660C9" w:rsidRPr="00AE3FFA" w:rsidRDefault="00B660C9" w:rsidP="00B660C9">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34</w:t>
            </w:r>
          </w:p>
        </w:tc>
        <w:tc>
          <w:tcPr>
            <w:tcW w:w="1139" w:type="dxa"/>
            <w:vAlign w:val="bottom"/>
            <w:hideMark/>
          </w:tcPr>
          <w:p w14:paraId="403132FB" w14:textId="59461C28" w:rsidR="00B660C9" w:rsidRPr="00AE3FFA" w:rsidRDefault="00B660C9" w:rsidP="00B660C9">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50</w:t>
            </w:r>
          </w:p>
        </w:tc>
      </w:tr>
    </w:tbl>
    <w:p w14:paraId="235B8E68" w14:textId="77777777" w:rsidR="00AE3FFA" w:rsidRDefault="00AE3FFA" w:rsidP="00AE3FFA">
      <w:pPr>
        <w:spacing w:line="240" w:lineRule="auto"/>
        <w:rPr>
          <w:rFonts w:ascii="Times New Roman" w:hAnsi="Times New Roman" w:cs="Times New Roman"/>
          <w:color w:val="000000" w:themeColor="text1"/>
          <w:sz w:val="20"/>
          <w:szCs w:val="24"/>
          <w:lang w:val="bs-Latn-BA"/>
        </w:rPr>
      </w:pPr>
      <w:r w:rsidRPr="006A5238">
        <w:rPr>
          <w:rFonts w:ascii="Times New Roman" w:hAnsi="Times New Roman" w:cs="Times New Roman"/>
          <w:color w:val="000000" w:themeColor="text1"/>
          <w:sz w:val="20"/>
          <w:szCs w:val="24"/>
          <w:lang w:val="bs-Latn-BA"/>
        </w:rPr>
        <w:t>Izvor: Autori</w:t>
      </w:r>
    </w:p>
    <w:p w14:paraId="6E65CB3C" w14:textId="155ADE0D" w:rsidR="00AE3FFA" w:rsidRPr="00DF3A4F" w:rsidRDefault="00AE3FFA" w:rsidP="00DF3A4F">
      <w:pPr>
        <w:spacing w:after="0" w:line="240" w:lineRule="auto"/>
        <w:rPr>
          <w:rFonts w:ascii="Times New Roman" w:hAnsi="Times New Roman" w:cs="Times New Roman"/>
          <w:b/>
          <w:sz w:val="24"/>
          <w:szCs w:val="24"/>
        </w:rPr>
      </w:pPr>
      <w:r w:rsidRPr="00DF3A4F">
        <w:rPr>
          <w:rFonts w:ascii="Times New Roman" w:hAnsi="Times New Roman" w:cs="Times New Roman"/>
          <w:b/>
          <w:sz w:val="24"/>
          <w:szCs w:val="24"/>
        </w:rPr>
        <w:t xml:space="preserve">Mjera 3.2.1. Podrška većoj socijalnoj uključenosti prilikom zapošljavanja </w:t>
      </w:r>
    </w:p>
    <w:p w14:paraId="6EB724E7" w14:textId="77777777" w:rsidR="00DF3A4F" w:rsidRDefault="00DF3A4F" w:rsidP="00DF3A4F">
      <w:pPr>
        <w:spacing w:after="0" w:line="240" w:lineRule="auto"/>
        <w:jc w:val="both"/>
        <w:rPr>
          <w:rFonts w:ascii="Times New Roman" w:hAnsi="Times New Roman" w:cs="Times New Roman"/>
          <w:sz w:val="24"/>
          <w:szCs w:val="24"/>
        </w:rPr>
      </w:pPr>
      <w:r w:rsidRPr="00DF3A4F">
        <w:rPr>
          <w:rFonts w:ascii="Times New Roman" w:hAnsi="Times New Roman" w:cs="Times New Roman"/>
          <w:sz w:val="24"/>
          <w:szCs w:val="24"/>
        </w:rPr>
        <w:t>Mjera se odnosi na ekonomsko osnaživanje porodica i mladih iz marginalizovanih grupa i omogućavanje jednakog pristupa tržištu rada i mladim osobama i ženama u ruralnim područjima. Projekat bi sačinjavale edukacije, na temu potencijala za zapošljavanje u ruralnom dijelu Grada Goražda, na kojim bi bi bile prisutne žene i mlade osobe iz ruralnih područja. Nakon određenog broja edukacija, zavisnosti od edukatora na temu, projekat bi upotpunili dodjelom finansijskih sredstava za ruralni razvoj.</w:t>
      </w:r>
      <w:r>
        <w:rPr>
          <w:rFonts w:ascii="Times New Roman" w:hAnsi="Times New Roman" w:cs="Times New Roman"/>
          <w:sz w:val="24"/>
          <w:szCs w:val="24"/>
        </w:rPr>
        <w:t xml:space="preserve"> </w:t>
      </w:r>
    </w:p>
    <w:p w14:paraId="702E7AD2" w14:textId="77777777" w:rsidR="00DF3A4F" w:rsidRDefault="00DF3A4F" w:rsidP="00DF3A4F">
      <w:pPr>
        <w:spacing w:after="0" w:line="240" w:lineRule="auto"/>
        <w:jc w:val="both"/>
        <w:rPr>
          <w:rFonts w:ascii="Times New Roman" w:hAnsi="Times New Roman" w:cs="Times New Roman"/>
          <w:sz w:val="24"/>
          <w:szCs w:val="24"/>
        </w:rPr>
      </w:pPr>
      <w:r w:rsidRPr="00DF3A4F">
        <w:rPr>
          <w:rFonts w:ascii="Times New Roman" w:hAnsi="Times New Roman" w:cs="Times New Roman"/>
          <w:sz w:val="24"/>
          <w:szCs w:val="24"/>
        </w:rPr>
        <w:t xml:space="preserve">Razvojni efekat ove mjere se može vidjeti u smanjenju nezposlenosti radno sposobnog ženskog stanovništva iz ruralnih područja, u broju edukovanih mladih osoba kada je u pitanju pristup tržištu rada i sveukupnom razvoju privrede u ruralnim područjima. </w:t>
      </w:r>
    </w:p>
    <w:p w14:paraId="5A05462A" w14:textId="0FA96258" w:rsidR="00DF3A4F" w:rsidRPr="00E75673" w:rsidRDefault="00DF3A4F" w:rsidP="00DF3A4F">
      <w:pPr>
        <w:spacing w:after="0" w:line="240" w:lineRule="auto"/>
        <w:jc w:val="both"/>
        <w:rPr>
          <w:rFonts w:ascii="Times New Roman" w:hAnsi="Times New Roman" w:cs="Times New Roman"/>
          <w:b/>
          <w:color w:val="FF0000"/>
          <w:sz w:val="24"/>
          <w:szCs w:val="24"/>
        </w:rPr>
      </w:pPr>
      <w:r w:rsidRPr="00DF3A4F">
        <w:rPr>
          <w:rFonts w:ascii="Times New Roman" w:hAnsi="Times New Roman" w:cs="Times New Roman"/>
          <w:b/>
          <w:color w:val="FF0000"/>
          <w:sz w:val="24"/>
          <w:szCs w:val="24"/>
        </w:rPr>
        <w:tab/>
      </w:r>
      <w:r w:rsidRPr="00DF3A4F">
        <w:rPr>
          <w:rFonts w:ascii="Times New Roman" w:hAnsi="Times New Roman" w:cs="Times New Roman"/>
          <w:b/>
          <w:color w:val="FF0000"/>
          <w:sz w:val="24"/>
          <w:szCs w:val="24"/>
        </w:rPr>
        <w:tab/>
      </w:r>
      <w:r w:rsidRPr="00DF3A4F">
        <w:rPr>
          <w:rFonts w:ascii="Times New Roman" w:hAnsi="Times New Roman" w:cs="Times New Roman"/>
          <w:b/>
          <w:color w:val="FF0000"/>
          <w:sz w:val="24"/>
          <w:szCs w:val="24"/>
        </w:rPr>
        <w:tab/>
      </w:r>
    </w:p>
    <w:p w14:paraId="2981F9E7" w14:textId="752DFB4B" w:rsidR="00AE3FFA" w:rsidRPr="00DF3A4F" w:rsidRDefault="00AE3FFA" w:rsidP="00DF3A4F">
      <w:pPr>
        <w:spacing w:after="0" w:line="240" w:lineRule="auto"/>
        <w:rPr>
          <w:rFonts w:ascii="Times New Roman" w:hAnsi="Times New Roman" w:cs="Times New Roman"/>
          <w:b/>
          <w:sz w:val="24"/>
          <w:szCs w:val="24"/>
        </w:rPr>
      </w:pPr>
      <w:r w:rsidRPr="00DF3A4F">
        <w:rPr>
          <w:rFonts w:ascii="Times New Roman" w:hAnsi="Times New Roman" w:cs="Times New Roman"/>
          <w:b/>
          <w:sz w:val="24"/>
          <w:szCs w:val="24"/>
        </w:rPr>
        <w:t>Mjera 3.2.2. Podrška otvaranju novih radnih mjesta</w:t>
      </w:r>
    </w:p>
    <w:p w14:paraId="35680910" w14:textId="533075A3" w:rsidR="00DF3A4F" w:rsidRDefault="00DF3A4F" w:rsidP="00DF3A4F">
      <w:pPr>
        <w:spacing w:after="0" w:line="240" w:lineRule="auto"/>
        <w:jc w:val="both"/>
        <w:rPr>
          <w:rFonts w:ascii="Times New Roman" w:hAnsi="Times New Roman" w:cs="Times New Roman"/>
          <w:sz w:val="24"/>
          <w:szCs w:val="24"/>
        </w:rPr>
      </w:pPr>
      <w:r w:rsidRPr="00DF3A4F">
        <w:rPr>
          <w:rFonts w:ascii="Times New Roman" w:hAnsi="Times New Roman" w:cs="Times New Roman"/>
          <w:sz w:val="24"/>
          <w:szCs w:val="24"/>
        </w:rPr>
        <w:t>Mjera podrazumjeva podršku poduzetnicama u cilju otvaranja novih radnih mjesta</w:t>
      </w:r>
      <w:r>
        <w:rPr>
          <w:rFonts w:ascii="Times New Roman" w:hAnsi="Times New Roman" w:cs="Times New Roman"/>
          <w:sz w:val="24"/>
          <w:szCs w:val="24"/>
        </w:rPr>
        <w:t xml:space="preserve">. </w:t>
      </w:r>
      <w:r w:rsidRPr="00DF3A4F">
        <w:rPr>
          <w:rFonts w:ascii="Times New Roman" w:hAnsi="Times New Roman" w:cs="Times New Roman"/>
          <w:sz w:val="24"/>
          <w:szCs w:val="24"/>
        </w:rPr>
        <w:t>Efekt mjere se odnosi na povećanje</w:t>
      </w:r>
      <w:r w:rsidR="008C1414">
        <w:rPr>
          <w:rFonts w:ascii="Times New Roman" w:hAnsi="Times New Roman" w:cs="Times New Roman"/>
          <w:sz w:val="24"/>
          <w:szCs w:val="24"/>
        </w:rPr>
        <w:t xml:space="preserve"> zaposlenosti žena poduzetnica </w:t>
      </w:r>
      <w:r w:rsidRPr="00DF3A4F">
        <w:rPr>
          <w:rFonts w:ascii="Times New Roman" w:hAnsi="Times New Roman" w:cs="Times New Roman"/>
          <w:sz w:val="24"/>
          <w:szCs w:val="24"/>
        </w:rPr>
        <w:t>kroz podršku lokalne zajednice. Mjerom se nastoji pokrenuti pozitivna energija i aktivizam, te smanjiti preovladavajući osjećaj ekonomske ovisnosti žena.</w:t>
      </w:r>
      <w:r w:rsidRPr="00DF3A4F">
        <w:rPr>
          <w:rFonts w:ascii="Times New Roman" w:hAnsi="Times New Roman" w:cs="Times New Roman"/>
          <w:sz w:val="24"/>
          <w:szCs w:val="24"/>
        </w:rPr>
        <w:tab/>
      </w:r>
    </w:p>
    <w:p w14:paraId="000E67E2" w14:textId="25728514" w:rsidR="00DF3A4F" w:rsidRPr="00DF3A4F" w:rsidRDefault="00DF3A4F" w:rsidP="00DF3A4F">
      <w:pPr>
        <w:spacing w:after="0" w:line="240" w:lineRule="auto"/>
        <w:jc w:val="both"/>
        <w:rPr>
          <w:rFonts w:ascii="Times New Roman" w:hAnsi="Times New Roman" w:cs="Times New Roman"/>
          <w:color w:val="FF0000"/>
          <w:sz w:val="24"/>
          <w:szCs w:val="24"/>
        </w:rPr>
      </w:pPr>
      <w:r w:rsidRPr="00DF3A4F">
        <w:rPr>
          <w:rFonts w:ascii="Times New Roman" w:hAnsi="Times New Roman" w:cs="Times New Roman"/>
          <w:sz w:val="24"/>
          <w:szCs w:val="24"/>
        </w:rPr>
        <w:tab/>
      </w:r>
      <w:r w:rsidRPr="00DF3A4F">
        <w:rPr>
          <w:rFonts w:ascii="Times New Roman" w:hAnsi="Times New Roman" w:cs="Times New Roman"/>
          <w:sz w:val="24"/>
          <w:szCs w:val="24"/>
        </w:rPr>
        <w:tab/>
      </w:r>
      <w:r w:rsidRPr="00DF3A4F">
        <w:rPr>
          <w:rFonts w:ascii="Times New Roman" w:hAnsi="Times New Roman" w:cs="Times New Roman"/>
          <w:color w:val="FF0000"/>
          <w:sz w:val="24"/>
          <w:szCs w:val="24"/>
        </w:rPr>
        <w:tab/>
      </w:r>
    </w:p>
    <w:p w14:paraId="3980CF2B" w14:textId="43BE3B92" w:rsidR="00AE3FFA" w:rsidRDefault="00AE3FFA" w:rsidP="00AE3FFA">
      <w:pPr>
        <w:spacing w:line="240" w:lineRule="auto"/>
        <w:jc w:val="both"/>
        <w:rPr>
          <w:rFonts w:ascii="Times New Roman" w:hAnsi="Times New Roman" w:cs="Times New Roman"/>
          <w:color w:val="000000" w:themeColor="text1"/>
          <w:sz w:val="24"/>
          <w:szCs w:val="24"/>
          <w:lang w:val="bs-Latn-BA"/>
        </w:rPr>
      </w:pPr>
      <w:r>
        <w:rPr>
          <w:rFonts w:ascii="Times New Roman" w:hAnsi="Times New Roman" w:cs="Times New Roman"/>
          <w:color w:val="000000" w:themeColor="text1"/>
          <w:sz w:val="24"/>
          <w:szCs w:val="24"/>
          <w:lang w:val="bs-Latn-BA"/>
        </w:rPr>
        <w:t>U tab</w:t>
      </w:r>
      <w:r w:rsidR="00194334">
        <w:rPr>
          <w:rFonts w:ascii="Times New Roman" w:hAnsi="Times New Roman" w:cs="Times New Roman"/>
          <w:color w:val="000000" w:themeColor="text1"/>
          <w:sz w:val="24"/>
          <w:szCs w:val="24"/>
          <w:lang w:val="bs-Latn-BA"/>
        </w:rPr>
        <w:t>e</w:t>
      </w:r>
      <w:r>
        <w:rPr>
          <w:rFonts w:ascii="Times New Roman" w:hAnsi="Times New Roman" w:cs="Times New Roman"/>
          <w:color w:val="000000" w:themeColor="text1"/>
          <w:sz w:val="24"/>
          <w:szCs w:val="24"/>
          <w:lang w:val="bs-Latn-BA"/>
        </w:rPr>
        <w:t>li koja slijedi dat je pregled prioriteta 3.3.</w:t>
      </w:r>
      <w:r w:rsidRPr="00F44AFA">
        <w:rPr>
          <w:rFonts w:ascii="Times New Roman" w:hAnsi="Times New Roman" w:cs="Times New Roman"/>
          <w:color w:val="000000" w:themeColor="text1"/>
          <w:sz w:val="24"/>
          <w:szCs w:val="24"/>
          <w:lang w:val="bs-Latn-BA"/>
        </w:rPr>
        <w:t xml:space="preserve"> </w:t>
      </w:r>
      <w:r w:rsidR="003C6194" w:rsidRPr="003C6194">
        <w:rPr>
          <w:rFonts w:ascii="Times New Roman" w:hAnsi="Times New Roman" w:cs="Times New Roman"/>
          <w:sz w:val="24"/>
          <w:szCs w:val="24"/>
        </w:rPr>
        <w:t>Povećati investicije u javnu infrastrukturu i usluge</w:t>
      </w:r>
      <w:r w:rsidR="003C6194">
        <w:rPr>
          <w:rFonts w:ascii="Times New Roman" w:hAnsi="Times New Roman" w:cs="Times New Roman"/>
          <w:sz w:val="24"/>
          <w:szCs w:val="24"/>
        </w:rPr>
        <w:t xml:space="preserve"> </w:t>
      </w:r>
      <w:r w:rsidR="003C6194">
        <w:rPr>
          <w:rFonts w:ascii="Times New Roman" w:hAnsi="Times New Roman" w:cs="Times New Roman"/>
          <w:color w:val="000000" w:themeColor="text1"/>
          <w:sz w:val="24"/>
          <w:szCs w:val="24"/>
          <w:lang w:val="bs-Latn-BA"/>
        </w:rPr>
        <w:t>sa indikatorima i mjerama</w:t>
      </w:r>
      <w:r>
        <w:rPr>
          <w:rFonts w:ascii="Times New Roman" w:hAnsi="Times New Roman" w:cs="Times New Roman"/>
          <w:color w:val="000000" w:themeColor="text1"/>
          <w:sz w:val="24"/>
          <w:szCs w:val="24"/>
          <w:lang w:val="bs-Latn-BA"/>
        </w:rPr>
        <w:t>.</w:t>
      </w:r>
    </w:p>
    <w:p w14:paraId="2A9AC9D6" w14:textId="360D0166" w:rsidR="00632024" w:rsidRDefault="00632024" w:rsidP="00AE3FFA">
      <w:pPr>
        <w:spacing w:line="240" w:lineRule="auto"/>
        <w:jc w:val="both"/>
        <w:rPr>
          <w:rFonts w:ascii="Times New Roman" w:hAnsi="Times New Roman" w:cs="Times New Roman"/>
          <w:color w:val="000000" w:themeColor="text1"/>
          <w:sz w:val="24"/>
          <w:szCs w:val="24"/>
          <w:lang w:val="bs-Latn-BA"/>
        </w:rPr>
      </w:pPr>
    </w:p>
    <w:p w14:paraId="2BFB7D6C" w14:textId="23075797" w:rsidR="00632024" w:rsidRDefault="00632024" w:rsidP="00AE3FFA">
      <w:pPr>
        <w:spacing w:line="240" w:lineRule="auto"/>
        <w:jc w:val="both"/>
        <w:rPr>
          <w:rFonts w:ascii="Times New Roman" w:hAnsi="Times New Roman" w:cs="Times New Roman"/>
          <w:color w:val="000000" w:themeColor="text1"/>
          <w:sz w:val="24"/>
          <w:szCs w:val="24"/>
          <w:lang w:val="bs-Latn-BA"/>
        </w:rPr>
      </w:pPr>
    </w:p>
    <w:p w14:paraId="6BB7F938" w14:textId="14E3721B" w:rsidR="00632024" w:rsidRDefault="00632024" w:rsidP="00AE3FFA">
      <w:pPr>
        <w:spacing w:line="240" w:lineRule="auto"/>
        <w:jc w:val="both"/>
        <w:rPr>
          <w:rFonts w:ascii="Times New Roman" w:hAnsi="Times New Roman" w:cs="Times New Roman"/>
          <w:color w:val="000000" w:themeColor="text1"/>
          <w:sz w:val="24"/>
          <w:szCs w:val="24"/>
          <w:lang w:val="bs-Latn-BA"/>
        </w:rPr>
      </w:pPr>
    </w:p>
    <w:p w14:paraId="749D4588" w14:textId="77777777" w:rsidR="00632024" w:rsidRDefault="00632024" w:rsidP="00AE3FFA">
      <w:pPr>
        <w:spacing w:line="240" w:lineRule="auto"/>
        <w:jc w:val="both"/>
        <w:rPr>
          <w:rFonts w:ascii="Times New Roman" w:hAnsi="Times New Roman" w:cs="Times New Roman"/>
          <w:color w:val="000000" w:themeColor="text1"/>
          <w:sz w:val="24"/>
          <w:szCs w:val="24"/>
          <w:lang w:val="bs-Latn-BA"/>
        </w:rPr>
      </w:pPr>
    </w:p>
    <w:p w14:paraId="1D986FA0" w14:textId="2903D32F" w:rsidR="00AE3FFA" w:rsidRDefault="00AE3FFA" w:rsidP="00B3581E">
      <w:pPr>
        <w:pStyle w:val="tabele"/>
        <w:rPr>
          <w:lang w:val="bs-Latn-BA"/>
        </w:rPr>
      </w:pPr>
      <w:r>
        <w:rPr>
          <w:lang w:val="bs-Latn-BA"/>
        </w:rPr>
        <w:lastRenderedPageBreak/>
        <w:t>Tabela</w:t>
      </w:r>
      <w:r w:rsidR="00F374FA">
        <w:rPr>
          <w:lang w:val="bs-Latn-BA"/>
        </w:rPr>
        <w:t xml:space="preserve"> 38. </w:t>
      </w:r>
      <w:r>
        <w:rPr>
          <w:lang w:val="bs-Latn-BA"/>
        </w:rPr>
        <w:t>Pregled mjera za prioritet 3.3.</w:t>
      </w:r>
    </w:p>
    <w:tbl>
      <w:tblPr>
        <w:tblStyle w:val="TableGrid"/>
        <w:tblW w:w="0" w:type="auto"/>
        <w:tblLook w:val="04A0" w:firstRow="1" w:lastRow="0" w:firstColumn="1" w:lastColumn="0" w:noHBand="0" w:noVBand="1"/>
      </w:tblPr>
      <w:tblGrid>
        <w:gridCol w:w="1413"/>
        <w:gridCol w:w="2112"/>
        <w:gridCol w:w="3531"/>
        <w:gridCol w:w="1155"/>
        <w:gridCol w:w="1139"/>
      </w:tblGrid>
      <w:tr w:rsidR="00AE3FFA" w:rsidRPr="003C6194" w14:paraId="1E1153D8" w14:textId="77777777" w:rsidTr="00632024">
        <w:trPr>
          <w:trHeight w:val="298"/>
        </w:trPr>
        <w:tc>
          <w:tcPr>
            <w:tcW w:w="1413" w:type="dxa"/>
            <w:hideMark/>
          </w:tcPr>
          <w:p w14:paraId="7BFF2024" w14:textId="77777777" w:rsidR="00AE3FFA" w:rsidRPr="00632024" w:rsidRDefault="00AE3FFA" w:rsidP="00B9049D">
            <w:pPr>
              <w:jc w:val="center"/>
              <w:rPr>
                <w:rFonts w:ascii="Times New Roman" w:hAnsi="Times New Roman" w:cs="Times New Roman"/>
                <w:b/>
                <w:sz w:val="20"/>
                <w:szCs w:val="20"/>
              </w:rPr>
            </w:pPr>
            <w:r w:rsidRPr="00632024">
              <w:rPr>
                <w:rFonts w:ascii="Times New Roman" w:hAnsi="Times New Roman" w:cs="Times New Roman"/>
                <w:b/>
                <w:sz w:val="20"/>
                <w:szCs w:val="20"/>
              </w:rPr>
              <w:t>Redni broj i oznaka</w:t>
            </w:r>
          </w:p>
        </w:tc>
        <w:tc>
          <w:tcPr>
            <w:tcW w:w="2112" w:type="dxa"/>
            <w:noWrap/>
            <w:hideMark/>
          </w:tcPr>
          <w:p w14:paraId="05810F2D" w14:textId="77777777" w:rsidR="00AE3FFA" w:rsidRPr="00632024" w:rsidRDefault="00AE3FFA" w:rsidP="00B9049D">
            <w:pPr>
              <w:jc w:val="center"/>
              <w:rPr>
                <w:rFonts w:ascii="Times New Roman" w:hAnsi="Times New Roman" w:cs="Times New Roman"/>
                <w:b/>
                <w:sz w:val="20"/>
                <w:szCs w:val="20"/>
              </w:rPr>
            </w:pPr>
            <w:r w:rsidRPr="00632024">
              <w:rPr>
                <w:rFonts w:ascii="Times New Roman" w:hAnsi="Times New Roman" w:cs="Times New Roman"/>
                <w:b/>
                <w:sz w:val="20"/>
                <w:szCs w:val="20"/>
              </w:rPr>
              <w:t>NAZIV</w:t>
            </w:r>
          </w:p>
        </w:tc>
        <w:tc>
          <w:tcPr>
            <w:tcW w:w="5825" w:type="dxa"/>
            <w:gridSpan w:val="3"/>
            <w:noWrap/>
            <w:hideMark/>
          </w:tcPr>
          <w:p w14:paraId="432FDBD5" w14:textId="77777777" w:rsidR="00AE3FFA" w:rsidRPr="00632024" w:rsidRDefault="00AE3FFA" w:rsidP="00B9049D">
            <w:pPr>
              <w:jc w:val="center"/>
              <w:rPr>
                <w:rFonts w:ascii="Times New Roman" w:hAnsi="Times New Roman" w:cs="Times New Roman"/>
                <w:b/>
                <w:sz w:val="20"/>
                <w:szCs w:val="20"/>
              </w:rPr>
            </w:pPr>
            <w:r w:rsidRPr="00632024">
              <w:rPr>
                <w:rFonts w:ascii="Times New Roman" w:hAnsi="Times New Roman" w:cs="Times New Roman"/>
                <w:b/>
                <w:sz w:val="20"/>
                <w:szCs w:val="20"/>
              </w:rPr>
              <w:t>Indikatori</w:t>
            </w:r>
          </w:p>
        </w:tc>
      </w:tr>
      <w:tr w:rsidR="00632024" w:rsidRPr="003C6194" w14:paraId="2D17591C" w14:textId="77777777" w:rsidTr="00632024">
        <w:trPr>
          <w:trHeight w:val="286"/>
        </w:trPr>
        <w:tc>
          <w:tcPr>
            <w:tcW w:w="1413" w:type="dxa"/>
            <w:vMerge w:val="restart"/>
            <w:noWrap/>
            <w:vAlign w:val="center"/>
            <w:hideMark/>
          </w:tcPr>
          <w:p w14:paraId="19CA5AAA" w14:textId="4631D411" w:rsidR="00632024" w:rsidRPr="00632024" w:rsidRDefault="00632024" w:rsidP="00632024">
            <w:pPr>
              <w:rPr>
                <w:rFonts w:ascii="Times New Roman" w:hAnsi="Times New Roman" w:cs="Times New Roman"/>
                <w:b/>
                <w:sz w:val="20"/>
                <w:szCs w:val="20"/>
              </w:rPr>
            </w:pPr>
            <w:r>
              <w:rPr>
                <w:rFonts w:ascii="Times New Roman" w:hAnsi="Times New Roman" w:cs="Times New Roman"/>
                <w:b/>
                <w:sz w:val="20"/>
                <w:szCs w:val="20"/>
              </w:rPr>
              <w:t xml:space="preserve">  3.3. Prioritet</w:t>
            </w:r>
          </w:p>
        </w:tc>
        <w:tc>
          <w:tcPr>
            <w:tcW w:w="2112" w:type="dxa"/>
            <w:vMerge w:val="restart"/>
            <w:noWrap/>
            <w:vAlign w:val="center"/>
            <w:hideMark/>
          </w:tcPr>
          <w:p w14:paraId="0304F365" w14:textId="2C93784B" w:rsidR="00632024" w:rsidRPr="00632024" w:rsidRDefault="00632024" w:rsidP="00632024">
            <w:pPr>
              <w:rPr>
                <w:rFonts w:ascii="Times New Roman" w:hAnsi="Times New Roman" w:cs="Times New Roman"/>
                <w:b/>
                <w:sz w:val="20"/>
                <w:szCs w:val="20"/>
              </w:rPr>
            </w:pPr>
            <w:r w:rsidRPr="00632024">
              <w:rPr>
                <w:rFonts w:ascii="Times New Roman" w:hAnsi="Times New Roman" w:cs="Times New Roman"/>
                <w:b/>
                <w:sz w:val="20"/>
                <w:szCs w:val="20"/>
              </w:rPr>
              <w:t>Povećati investicije u javnu infrastrukturu i usluge</w:t>
            </w:r>
          </w:p>
        </w:tc>
        <w:tc>
          <w:tcPr>
            <w:tcW w:w="3531" w:type="dxa"/>
            <w:noWrap/>
            <w:hideMark/>
          </w:tcPr>
          <w:p w14:paraId="6FFA0FAD" w14:textId="77777777" w:rsidR="00632024" w:rsidRPr="00632024" w:rsidRDefault="00632024" w:rsidP="003C6194">
            <w:pPr>
              <w:jc w:val="center"/>
              <w:rPr>
                <w:rFonts w:ascii="Times New Roman" w:hAnsi="Times New Roman" w:cs="Times New Roman"/>
                <w:b/>
                <w:sz w:val="20"/>
                <w:szCs w:val="20"/>
              </w:rPr>
            </w:pPr>
            <w:r w:rsidRPr="00632024">
              <w:rPr>
                <w:rFonts w:ascii="Times New Roman" w:hAnsi="Times New Roman" w:cs="Times New Roman"/>
                <w:b/>
                <w:sz w:val="20"/>
                <w:szCs w:val="20"/>
              </w:rPr>
              <w:t xml:space="preserve">Indikatori </w:t>
            </w:r>
          </w:p>
        </w:tc>
        <w:tc>
          <w:tcPr>
            <w:tcW w:w="1155" w:type="dxa"/>
            <w:hideMark/>
          </w:tcPr>
          <w:p w14:paraId="67386392" w14:textId="77777777" w:rsidR="00632024" w:rsidRPr="00632024" w:rsidRDefault="00632024" w:rsidP="003C6194">
            <w:pPr>
              <w:jc w:val="center"/>
              <w:rPr>
                <w:rFonts w:ascii="Times New Roman" w:hAnsi="Times New Roman" w:cs="Times New Roman"/>
                <w:b/>
                <w:sz w:val="20"/>
                <w:szCs w:val="20"/>
              </w:rPr>
            </w:pPr>
            <w:r w:rsidRPr="00632024">
              <w:rPr>
                <w:rFonts w:ascii="Times New Roman" w:hAnsi="Times New Roman" w:cs="Times New Roman"/>
                <w:b/>
                <w:sz w:val="20"/>
                <w:szCs w:val="20"/>
              </w:rPr>
              <w:t>Polazne vrijednosti</w:t>
            </w:r>
          </w:p>
        </w:tc>
        <w:tc>
          <w:tcPr>
            <w:tcW w:w="1139" w:type="dxa"/>
            <w:hideMark/>
          </w:tcPr>
          <w:p w14:paraId="7950D564" w14:textId="77777777" w:rsidR="00632024" w:rsidRPr="00632024" w:rsidRDefault="00632024" w:rsidP="003C6194">
            <w:pPr>
              <w:jc w:val="center"/>
              <w:rPr>
                <w:rFonts w:ascii="Times New Roman" w:hAnsi="Times New Roman" w:cs="Times New Roman"/>
                <w:b/>
                <w:sz w:val="20"/>
                <w:szCs w:val="20"/>
              </w:rPr>
            </w:pPr>
            <w:r w:rsidRPr="00632024">
              <w:rPr>
                <w:rFonts w:ascii="Times New Roman" w:hAnsi="Times New Roman" w:cs="Times New Roman"/>
                <w:b/>
                <w:sz w:val="20"/>
                <w:szCs w:val="20"/>
              </w:rPr>
              <w:t>Ciljane vrijednosti</w:t>
            </w:r>
          </w:p>
        </w:tc>
      </w:tr>
      <w:tr w:rsidR="00632024" w:rsidRPr="003C6194" w14:paraId="2F9201D2" w14:textId="77777777" w:rsidTr="00632024">
        <w:trPr>
          <w:trHeight w:val="286"/>
        </w:trPr>
        <w:tc>
          <w:tcPr>
            <w:tcW w:w="1413" w:type="dxa"/>
            <w:vMerge/>
            <w:noWrap/>
            <w:hideMark/>
          </w:tcPr>
          <w:p w14:paraId="73C263B5" w14:textId="6B254562" w:rsidR="00632024" w:rsidRPr="003C6194" w:rsidRDefault="00632024" w:rsidP="00632024">
            <w:pPr>
              <w:rPr>
                <w:rFonts w:ascii="Times New Roman" w:hAnsi="Times New Roman" w:cs="Times New Roman"/>
                <w:sz w:val="20"/>
                <w:szCs w:val="20"/>
              </w:rPr>
            </w:pPr>
          </w:p>
        </w:tc>
        <w:tc>
          <w:tcPr>
            <w:tcW w:w="2112" w:type="dxa"/>
            <w:vMerge/>
            <w:noWrap/>
            <w:hideMark/>
          </w:tcPr>
          <w:p w14:paraId="0377FD1C" w14:textId="711569B9" w:rsidR="00632024" w:rsidRPr="003C6194" w:rsidRDefault="00632024" w:rsidP="00632024">
            <w:pPr>
              <w:rPr>
                <w:rFonts w:ascii="Times New Roman" w:hAnsi="Times New Roman" w:cs="Times New Roman"/>
                <w:sz w:val="20"/>
                <w:szCs w:val="20"/>
              </w:rPr>
            </w:pPr>
          </w:p>
        </w:tc>
        <w:tc>
          <w:tcPr>
            <w:tcW w:w="3531" w:type="dxa"/>
            <w:noWrap/>
            <w:vAlign w:val="center"/>
            <w:hideMark/>
          </w:tcPr>
          <w:p w14:paraId="2D35D372" w14:textId="55307DFE" w:rsidR="00632024" w:rsidRPr="003C6194" w:rsidRDefault="00632024" w:rsidP="0063202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naselja sa rekonstruisanom vodovodnom mrežom</w:t>
            </w:r>
          </w:p>
        </w:tc>
        <w:tc>
          <w:tcPr>
            <w:tcW w:w="1155" w:type="dxa"/>
            <w:vAlign w:val="bottom"/>
            <w:hideMark/>
          </w:tcPr>
          <w:p w14:paraId="04FD7FB4" w14:textId="019B23B0" w:rsidR="00632024" w:rsidRPr="003C6194" w:rsidRDefault="00632024" w:rsidP="0063202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vAlign w:val="bottom"/>
            <w:hideMark/>
          </w:tcPr>
          <w:p w14:paraId="0C18D437" w14:textId="2EC8CA8B" w:rsidR="00632024" w:rsidRPr="003C6194" w:rsidRDefault="00632024" w:rsidP="00632024">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5</w:t>
            </w:r>
          </w:p>
        </w:tc>
      </w:tr>
      <w:tr w:rsidR="00632024" w:rsidRPr="003C6194" w14:paraId="6CF2540C" w14:textId="77777777" w:rsidTr="00632024">
        <w:trPr>
          <w:trHeight w:val="286"/>
        </w:trPr>
        <w:tc>
          <w:tcPr>
            <w:tcW w:w="1413" w:type="dxa"/>
            <w:vMerge/>
            <w:noWrap/>
            <w:hideMark/>
          </w:tcPr>
          <w:p w14:paraId="0F5CA5D7" w14:textId="7A817DC1" w:rsidR="00632024" w:rsidRPr="003C6194" w:rsidRDefault="00632024" w:rsidP="00632024">
            <w:pPr>
              <w:rPr>
                <w:rFonts w:ascii="Times New Roman" w:hAnsi="Times New Roman" w:cs="Times New Roman"/>
                <w:sz w:val="20"/>
                <w:szCs w:val="20"/>
              </w:rPr>
            </w:pPr>
          </w:p>
        </w:tc>
        <w:tc>
          <w:tcPr>
            <w:tcW w:w="2112" w:type="dxa"/>
            <w:vMerge/>
            <w:noWrap/>
            <w:hideMark/>
          </w:tcPr>
          <w:p w14:paraId="7052E6B2" w14:textId="7E33954B" w:rsidR="00632024" w:rsidRPr="003C6194" w:rsidRDefault="00632024" w:rsidP="00632024">
            <w:pPr>
              <w:rPr>
                <w:rFonts w:ascii="Times New Roman" w:hAnsi="Times New Roman" w:cs="Times New Roman"/>
                <w:sz w:val="20"/>
                <w:szCs w:val="20"/>
              </w:rPr>
            </w:pPr>
          </w:p>
        </w:tc>
        <w:tc>
          <w:tcPr>
            <w:tcW w:w="3531" w:type="dxa"/>
            <w:noWrap/>
            <w:vAlign w:val="center"/>
            <w:hideMark/>
          </w:tcPr>
          <w:p w14:paraId="37692058" w14:textId="22C1FE22" w:rsidR="00632024" w:rsidRPr="003C6194" w:rsidRDefault="00632024" w:rsidP="0063202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naselja sa rekonstruisanom i novoizgrađenom kanalizacionom mrežom</w:t>
            </w:r>
          </w:p>
        </w:tc>
        <w:tc>
          <w:tcPr>
            <w:tcW w:w="1155" w:type="dxa"/>
            <w:vAlign w:val="bottom"/>
            <w:hideMark/>
          </w:tcPr>
          <w:p w14:paraId="570A962D" w14:textId="1EFCA5BE" w:rsidR="00632024" w:rsidRPr="003C6194" w:rsidRDefault="00632024" w:rsidP="0063202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vAlign w:val="bottom"/>
            <w:hideMark/>
          </w:tcPr>
          <w:p w14:paraId="4C301DC1" w14:textId="0DDC45DF" w:rsidR="00632024" w:rsidRPr="003C6194" w:rsidRDefault="00632024" w:rsidP="00632024">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3</w:t>
            </w:r>
          </w:p>
        </w:tc>
      </w:tr>
      <w:tr w:rsidR="00632024" w:rsidRPr="003C6194" w14:paraId="632BB750" w14:textId="77777777" w:rsidTr="00632024">
        <w:trPr>
          <w:trHeight w:val="286"/>
        </w:trPr>
        <w:tc>
          <w:tcPr>
            <w:tcW w:w="1413" w:type="dxa"/>
            <w:vMerge/>
            <w:noWrap/>
            <w:hideMark/>
          </w:tcPr>
          <w:p w14:paraId="278F2F85" w14:textId="1525AEF5" w:rsidR="00632024" w:rsidRPr="003C6194" w:rsidRDefault="00632024" w:rsidP="00632024">
            <w:pPr>
              <w:rPr>
                <w:rFonts w:ascii="Times New Roman" w:hAnsi="Times New Roman" w:cs="Times New Roman"/>
                <w:sz w:val="20"/>
                <w:szCs w:val="20"/>
              </w:rPr>
            </w:pPr>
          </w:p>
        </w:tc>
        <w:tc>
          <w:tcPr>
            <w:tcW w:w="2112" w:type="dxa"/>
            <w:vMerge/>
            <w:noWrap/>
            <w:hideMark/>
          </w:tcPr>
          <w:p w14:paraId="3B1ECF2B" w14:textId="53316D63" w:rsidR="00632024" w:rsidRPr="003C6194" w:rsidRDefault="00632024" w:rsidP="00632024">
            <w:pPr>
              <w:rPr>
                <w:rFonts w:ascii="Times New Roman" w:hAnsi="Times New Roman" w:cs="Times New Roman"/>
                <w:sz w:val="20"/>
                <w:szCs w:val="20"/>
              </w:rPr>
            </w:pPr>
          </w:p>
        </w:tc>
        <w:tc>
          <w:tcPr>
            <w:tcW w:w="3531" w:type="dxa"/>
            <w:vAlign w:val="center"/>
            <w:hideMark/>
          </w:tcPr>
          <w:p w14:paraId="27FE73E6" w14:textId="4D465674" w:rsidR="00632024" w:rsidRPr="003C6194" w:rsidRDefault="00632024" w:rsidP="0063202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naselja sa rekonstruisanom i novoizgrađenom odvodnjom oborinskih voda</w:t>
            </w:r>
          </w:p>
        </w:tc>
        <w:tc>
          <w:tcPr>
            <w:tcW w:w="1155" w:type="dxa"/>
            <w:vAlign w:val="bottom"/>
            <w:hideMark/>
          </w:tcPr>
          <w:p w14:paraId="67B0F8C6" w14:textId="38F19DF7" w:rsidR="00632024" w:rsidRPr="003C6194" w:rsidRDefault="00632024" w:rsidP="0063202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vAlign w:val="bottom"/>
            <w:hideMark/>
          </w:tcPr>
          <w:p w14:paraId="0B44A2F1" w14:textId="19DF80EA" w:rsidR="00632024" w:rsidRPr="003C6194" w:rsidRDefault="00632024" w:rsidP="00632024">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6</w:t>
            </w:r>
          </w:p>
        </w:tc>
      </w:tr>
      <w:tr w:rsidR="00632024" w:rsidRPr="003C6194" w14:paraId="1DFA856A" w14:textId="77777777" w:rsidTr="00632024">
        <w:trPr>
          <w:trHeight w:val="286"/>
        </w:trPr>
        <w:tc>
          <w:tcPr>
            <w:tcW w:w="1413" w:type="dxa"/>
            <w:vMerge/>
            <w:noWrap/>
            <w:hideMark/>
          </w:tcPr>
          <w:p w14:paraId="1F246802" w14:textId="45650B35" w:rsidR="00632024" w:rsidRPr="003C6194" w:rsidRDefault="00632024" w:rsidP="00632024">
            <w:pPr>
              <w:rPr>
                <w:rFonts w:ascii="Times New Roman" w:hAnsi="Times New Roman" w:cs="Times New Roman"/>
                <w:sz w:val="20"/>
                <w:szCs w:val="20"/>
              </w:rPr>
            </w:pPr>
          </w:p>
        </w:tc>
        <w:tc>
          <w:tcPr>
            <w:tcW w:w="2112" w:type="dxa"/>
            <w:vMerge/>
            <w:noWrap/>
            <w:hideMark/>
          </w:tcPr>
          <w:p w14:paraId="52B6D670" w14:textId="5BA6C445" w:rsidR="00632024" w:rsidRPr="003C6194" w:rsidRDefault="00632024" w:rsidP="00632024">
            <w:pPr>
              <w:rPr>
                <w:rFonts w:ascii="Times New Roman" w:hAnsi="Times New Roman" w:cs="Times New Roman"/>
                <w:sz w:val="20"/>
                <w:szCs w:val="20"/>
              </w:rPr>
            </w:pPr>
          </w:p>
        </w:tc>
        <w:tc>
          <w:tcPr>
            <w:tcW w:w="3531" w:type="dxa"/>
            <w:vAlign w:val="center"/>
            <w:hideMark/>
          </w:tcPr>
          <w:p w14:paraId="4B4D6BFD" w14:textId="68C8C9F6" w:rsidR="00632024" w:rsidRPr="003C6194" w:rsidRDefault="00632024" w:rsidP="0063202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naselja sa obnovljenom putnom infrastrukturom</w:t>
            </w:r>
          </w:p>
        </w:tc>
        <w:tc>
          <w:tcPr>
            <w:tcW w:w="1155" w:type="dxa"/>
            <w:noWrap/>
            <w:vAlign w:val="bottom"/>
            <w:hideMark/>
          </w:tcPr>
          <w:p w14:paraId="7434B8ED" w14:textId="592A8E77" w:rsidR="00632024" w:rsidRPr="003C6194" w:rsidRDefault="00632024" w:rsidP="0063202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noWrap/>
            <w:vAlign w:val="bottom"/>
            <w:hideMark/>
          </w:tcPr>
          <w:p w14:paraId="25A74B25" w14:textId="6296D366" w:rsidR="00632024" w:rsidRPr="003C6194" w:rsidRDefault="00632024" w:rsidP="00632024">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8</w:t>
            </w:r>
          </w:p>
        </w:tc>
      </w:tr>
      <w:tr w:rsidR="00632024" w:rsidRPr="003C6194" w14:paraId="62CA53A4" w14:textId="77777777" w:rsidTr="00632024">
        <w:trPr>
          <w:trHeight w:val="286"/>
        </w:trPr>
        <w:tc>
          <w:tcPr>
            <w:tcW w:w="1413" w:type="dxa"/>
            <w:vMerge/>
            <w:noWrap/>
            <w:hideMark/>
          </w:tcPr>
          <w:p w14:paraId="2EDCE51D" w14:textId="307D5D2A" w:rsidR="00632024" w:rsidRPr="003C6194" w:rsidRDefault="00632024" w:rsidP="00632024">
            <w:pPr>
              <w:rPr>
                <w:rFonts w:ascii="Times New Roman" w:hAnsi="Times New Roman" w:cs="Times New Roman"/>
                <w:sz w:val="20"/>
                <w:szCs w:val="20"/>
              </w:rPr>
            </w:pPr>
          </w:p>
        </w:tc>
        <w:tc>
          <w:tcPr>
            <w:tcW w:w="2112" w:type="dxa"/>
            <w:vMerge/>
            <w:noWrap/>
            <w:hideMark/>
          </w:tcPr>
          <w:p w14:paraId="6B4E4673" w14:textId="6A4C8038" w:rsidR="00632024" w:rsidRPr="003C6194" w:rsidRDefault="00632024" w:rsidP="00632024">
            <w:pPr>
              <w:rPr>
                <w:rFonts w:ascii="Times New Roman" w:hAnsi="Times New Roman" w:cs="Times New Roman"/>
                <w:sz w:val="20"/>
                <w:szCs w:val="20"/>
              </w:rPr>
            </w:pPr>
          </w:p>
        </w:tc>
        <w:tc>
          <w:tcPr>
            <w:tcW w:w="3531" w:type="dxa"/>
            <w:vAlign w:val="center"/>
            <w:hideMark/>
          </w:tcPr>
          <w:p w14:paraId="34F19D78" w14:textId="536F07CA" w:rsidR="00632024" w:rsidRPr="003C6194" w:rsidRDefault="00632024" w:rsidP="0063202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 xml:space="preserve">Broj izgrađenih kružnih raskrsnica </w:t>
            </w:r>
          </w:p>
        </w:tc>
        <w:tc>
          <w:tcPr>
            <w:tcW w:w="1155" w:type="dxa"/>
            <w:noWrap/>
            <w:vAlign w:val="bottom"/>
            <w:hideMark/>
          </w:tcPr>
          <w:p w14:paraId="3432C974" w14:textId="15B0C75D" w:rsidR="00632024" w:rsidRPr="003C6194" w:rsidRDefault="00632024" w:rsidP="0063202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noWrap/>
            <w:vAlign w:val="bottom"/>
            <w:hideMark/>
          </w:tcPr>
          <w:p w14:paraId="1B673E36" w14:textId="6AE9DACE" w:rsidR="00632024" w:rsidRPr="003C6194" w:rsidRDefault="00632024" w:rsidP="00632024">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1</w:t>
            </w:r>
          </w:p>
        </w:tc>
      </w:tr>
      <w:tr w:rsidR="00632024" w:rsidRPr="003C6194" w14:paraId="4DB1F8D7" w14:textId="77777777" w:rsidTr="00632024">
        <w:trPr>
          <w:trHeight w:val="286"/>
        </w:trPr>
        <w:tc>
          <w:tcPr>
            <w:tcW w:w="1413" w:type="dxa"/>
            <w:vMerge/>
            <w:noWrap/>
            <w:hideMark/>
          </w:tcPr>
          <w:p w14:paraId="06F792FF" w14:textId="5B14BD9C" w:rsidR="00632024" w:rsidRPr="003C6194" w:rsidRDefault="00632024" w:rsidP="00632024">
            <w:pPr>
              <w:rPr>
                <w:rFonts w:ascii="Times New Roman" w:hAnsi="Times New Roman" w:cs="Times New Roman"/>
                <w:sz w:val="20"/>
                <w:szCs w:val="20"/>
              </w:rPr>
            </w:pPr>
          </w:p>
        </w:tc>
        <w:tc>
          <w:tcPr>
            <w:tcW w:w="2112" w:type="dxa"/>
            <w:vMerge/>
            <w:noWrap/>
            <w:hideMark/>
          </w:tcPr>
          <w:p w14:paraId="62CF0100" w14:textId="64B18B22" w:rsidR="00632024" w:rsidRPr="003C6194" w:rsidRDefault="00632024" w:rsidP="00632024">
            <w:pPr>
              <w:rPr>
                <w:rFonts w:ascii="Times New Roman" w:hAnsi="Times New Roman" w:cs="Times New Roman"/>
                <w:sz w:val="20"/>
                <w:szCs w:val="20"/>
              </w:rPr>
            </w:pPr>
          </w:p>
        </w:tc>
        <w:tc>
          <w:tcPr>
            <w:tcW w:w="3531" w:type="dxa"/>
            <w:vAlign w:val="center"/>
            <w:hideMark/>
          </w:tcPr>
          <w:p w14:paraId="3A6637F7" w14:textId="3695ED32" w:rsidR="00632024" w:rsidRPr="003C6194" w:rsidRDefault="00632024" w:rsidP="0063202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novoizgrađenih dječijih igrališta</w:t>
            </w:r>
          </w:p>
        </w:tc>
        <w:tc>
          <w:tcPr>
            <w:tcW w:w="1155" w:type="dxa"/>
            <w:noWrap/>
            <w:vAlign w:val="bottom"/>
            <w:hideMark/>
          </w:tcPr>
          <w:p w14:paraId="7E7DC5D5" w14:textId="55846149" w:rsidR="00632024" w:rsidRPr="003C6194" w:rsidRDefault="00632024" w:rsidP="0063202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noWrap/>
            <w:vAlign w:val="bottom"/>
            <w:hideMark/>
          </w:tcPr>
          <w:p w14:paraId="3A1B8B0B" w14:textId="398D4E80" w:rsidR="00632024" w:rsidRPr="003C6194" w:rsidRDefault="00632024" w:rsidP="00632024">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5</w:t>
            </w:r>
          </w:p>
        </w:tc>
      </w:tr>
      <w:tr w:rsidR="00632024" w:rsidRPr="003C6194" w14:paraId="57F79EBB" w14:textId="77777777" w:rsidTr="00632024">
        <w:trPr>
          <w:trHeight w:val="286"/>
        </w:trPr>
        <w:tc>
          <w:tcPr>
            <w:tcW w:w="1413" w:type="dxa"/>
            <w:vMerge/>
            <w:noWrap/>
            <w:hideMark/>
          </w:tcPr>
          <w:p w14:paraId="3FA433C3" w14:textId="768491D2" w:rsidR="00632024" w:rsidRPr="003C6194" w:rsidRDefault="00632024" w:rsidP="00632024">
            <w:pPr>
              <w:rPr>
                <w:rFonts w:ascii="Times New Roman" w:hAnsi="Times New Roman" w:cs="Times New Roman"/>
                <w:sz w:val="20"/>
                <w:szCs w:val="20"/>
              </w:rPr>
            </w:pPr>
          </w:p>
        </w:tc>
        <w:tc>
          <w:tcPr>
            <w:tcW w:w="2112" w:type="dxa"/>
            <w:vMerge/>
            <w:noWrap/>
            <w:hideMark/>
          </w:tcPr>
          <w:p w14:paraId="196289A6" w14:textId="70DA8283" w:rsidR="00632024" w:rsidRPr="003C6194" w:rsidRDefault="00632024" w:rsidP="00632024">
            <w:pPr>
              <w:rPr>
                <w:rFonts w:ascii="Times New Roman" w:hAnsi="Times New Roman" w:cs="Times New Roman"/>
                <w:sz w:val="20"/>
                <w:szCs w:val="20"/>
              </w:rPr>
            </w:pPr>
          </w:p>
        </w:tc>
        <w:tc>
          <w:tcPr>
            <w:tcW w:w="3531" w:type="dxa"/>
            <w:noWrap/>
            <w:vAlign w:val="center"/>
            <w:hideMark/>
          </w:tcPr>
          <w:p w14:paraId="7447558E" w14:textId="6B49E337" w:rsidR="00632024" w:rsidRPr="003C6194" w:rsidRDefault="00632024" w:rsidP="0063202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novoizgrađenih fontana, trgova</w:t>
            </w:r>
          </w:p>
        </w:tc>
        <w:tc>
          <w:tcPr>
            <w:tcW w:w="1155" w:type="dxa"/>
            <w:vAlign w:val="bottom"/>
            <w:hideMark/>
          </w:tcPr>
          <w:p w14:paraId="6FAA27E3" w14:textId="3D4F3834" w:rsidR="00632024" w:rsidRPr="003C6194" w:rsidRDefault="00632024" w:rsidP="0063202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vAlign w:val="bottom"/>
            <w:hideMark/>
          </w:tcPr>
          <w:p w14:paraId="6DC920AE" w14:textId="6A06FE0B" w:rsidR="00632024" w:rsidRPr="003C6194" w:rsidRDefault="00632024" w:rsidP="00632024">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2</w:t>
            </w:r>
          </w:p>
        </w:tc>
      </w:tr>
      <w:tr w:rsidR="00632024" w:rsidRPr="003C6194" w14:paraId="48E2C5E0" w14:textId="77777777" w:rsidTr="00632024">
        <w:trPr>
          <w:trHeight w:val="286"/>
        </w:trPr>
        <w:tc>
          <w:tcPr>
            <w:tcW w:w="1413" w:type="dxa"/>
            <w:vMerge/>
            <w:noWrap/>
            <w:hideMark/>
          </w:tcPr>
          <w:p w14:paraId="51915EF3" w14:textId="78336FD5" w:rsidR="00632024" w:rsidRPr="003C6194" w:rsidRDefault="00632024" w:rsidP="00632024">
            <w:pPr>
              <w:rPr>
                <w:rFonts w:ascii="Times New Roman" w:hAnsi="Times New Roman" w:cs="Times New Roman"/>
                <w:sz w:val="20"/>
                <w:szCs w:val="20"/>
              </w:rPr>
            </w:pPr>
          </w:p>
        </w:tc>
        <w:tc>
          <w:tcPr>
            <w:tcW w:w="2112" w:type="dxa"/>
            <w:vMerge/>
            <w:noWrap/>
            <w:hideMark/>
          </w:tcPr>
          <w:p w14:paraId="50F46326" w14:textId="2DDDA134" w:rsidR="00632024" w:rsidRPr="003C6194" w:rsidRDefault="00632024" w:rsidP="00632024">
            <w:pPr>
              <w:rPr>
                <w:rFonts w:ascii="Times New Roman" w:hAnsi="Times New Roman" w:cs="Times New Roman"/>
                <w:sz w:val="20"/>
                <w:szCs w:val="20"/>
              </w:rPr>
            </w:pPr>
          </w:p>
        </w:tc>
        <w:tc>
          <w:tcPr>
            <w:tcW w:w="3531" w:type="dxa"/>
            <w:noWrap/>
            <w:vAlign w:val="center"/>
            <w:hideMark/>
          </w:tcPr>
          <w:p w14:paraId="4A8C7E99" w14:textId="036DBBFA" w:rsidR="00632024" w:rsidRPr="003C6194" w:rsidRDefault="00632024" w:rsidP="0063202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 xml:space="preserve">Broj uspostavljenih reciklažnih dvorišta </w:t>
            </w:r>
          </w:p>
        </w:tc>
        <w:tc>
          <w:tcPr>
            <w:tcW w:w="1155" w:type="dxa"/>
            <w:vAlign w:val="bottom"/>
            <w:hideMark/>
          </w:tcPr>
          <w:p w14:paraId="0AE18C9A" w14:textId="25F57F1B" w:rsidR="00632024" w:rsidRPr="003C6194" w:rsidRDefault="00632024" w:rsidP="0063202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vAlign w:val="bottom"/>
            <w:hideMark/>
          </w:tcPr>
          <w:p w14:paraId="09DB9B55" w14:textId="3BABA971" w:rsidR="00632024" w:rsidRPr="003C6194" w:rsidRDefault="00632024" w:rsidP="00632024">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1</w:t>
            </w:r>
          </w:p>
        </w:tc>
      </w:tr>
      <w:tr w:rsidR="00632024" w:rsidRPr="003C6194" w14:paraId="360C7677" w14:textId="77777777" w:rsidTr="00632024">
        <w:trPr>
          <w:trHeight w:val="286"/>
        </w:trPr>
        <w:tc>
          <w:tcPr>
            <w:tcW w:w="1413" w:type="dxa"/>
            <w:vMerge/>
            <w:noWrap/>
            <w:hideMark/>
          </w:tcPr>
          <w:p w14:paraId="3ECDEC7B" w14:textId="16134AC4" w:rsidR="00632024" w:rsidRPr="003C6194" w:rsidRDefault="00632024" w:rsidP="00632024">
            <w:pPr>
              <w:rPr>
                <w:rFonts w:ascii="Times New Roman" w:hAnsi="Times New Roman" w:cs="Times New Roman"/>
                <w:sz w:val="20"/>
                <w:szCs w:val="20"/>
              </w:rPr>
            </w:pPr>
          </w:p>
        </w:tc>
        <w:tc>
          <w:tcPr>
            <w:tcW w:w="2112" w:type="dxa"/>
            <w:vMerge/>
            <w:noWrap/>
            <w:hideMark/>
          </w:tcPr>
          <w:p w14:paraId="7CF5F6CF" w14:textId="4BC555A0" w:rsidR="00632024" w:rsidRPr="003C6194" w:rsidRDefault="00632024" w:rsidP="00632024">
            <w:pPr>
              <w:rPr>
                <w:rFonts w:ascii="Times New Roman" w:hAnsi="Times New Roman" w:cs="Times New Roman"/>
                <w:sz w:val="20"/>
                <w:szCs w:val="20"/>
              </w:rPr>
            </w:pPr>
          </w:p>
        </w:tc>
        <w:tc>
          <w:tcPr>
            <w:tcW w:w="3531" w:type="dxa"/>
            <w:noWrap/>
            <w:vAlign w:val="center"/>
            <w:hideMark/>
          </w:tcPr>
          <w:p w14:paraId="030A5206" w14:textId="09DC1C6E" w:rsidR="00632024" w:rsidRPr="003C6194" w:rsidRDefault="00632024" w:rsidP="0063202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 xml:space="preserve">Broj uređaja za detekciju kvarova na vodovodnoj mreži </w:t>
            </w:r>
          </w:p>
        </w:tc>
        <w:tc>
          <w:tcPr>
            <w:tcW w:w="1155" w:type="dxa"/>
            <w:vAlign w:val="bottom"/>
            <w:hideMark/>
          </w:tcPr>
          <w:p w14:paraId="3DF9562B" w14:textId="6E09F405" w:rsidR="00632024" w:rsidRPr="003C6194" w:rsidRDefault="00632024" w:rsidP="0063202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vAlign w:val="bottom"/>
            <w:hideMark/>
          </w:tcPr>
          <w:p w14:paraId="216B8CFC" w14:textId="40453665" w:rsidR="00632024" w:rsidRPr="003C6194" w:rsidRDefault="00632024" w:rsidP="00632024">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1</w:t>
            </w:r>
          </w:p>
        </w:tc>
      </w:tr>
      <w:tr w:rsidR="00632024" w:rsidRPr="003C6194" w14:paraId="49F10CE4" w14:textId="77777777" w:rsidTr="00632024">
        <w:trPr>
          <w:trHeight w:val="286"/>
        </w:trPr>
        <w:tc>
          <w:tcPr>
            <w:tcW w:w="1413" w:type="dxa"/>
            <w:vMerge/>
            <w:noWrap/>
            <w:hideMark/>
          </w:tcPr>
          <w:p w14:paraId="172981AF" w14:textId="752AC74B" w:rsidR="00632024" w:rsidRPr="003C6194" w:rsidRDefault="00632024" w:rsidP="00632024">
            <w:pPr>
              <w:rPr>
                <w:rFonts w:ascii="Times New Roman" w:hAnsi="Times New Roman" w:cs="Times New Roman"/>
                <w:sz w:val="20"/>
                <w:szCs w:val="20"/>
              </w:rPr>
            </w:pPr>
          </w:p>
        </w:tc>
        <w:tc>
          <w:tcPr>
            <w:tcW w:w="2112" w:type="dxa"/>
            <w:vMerge/>
            <w:noWrap/>
            <w:hideMark/>
          </w:tcPr>
          <w:p w14:paraId="2E60D0DF" w14:textId="0680031E" w:rsidR="00632024" w:rsidRPr="003C6194" w:rsidRDefault="00632024" w:rsidP="00632024">
            <w:pPr>
              <w:rPr>
                <w:rFonts w:ascii="Times New Roman" w:hAnsi="Times New Roman" w:cs="Times New Roman"/>
                <w:sz w:val="20"/>
                <w:szCs w:val="20"/>
              </w:rPr>
            </w:pPr>
          </w:p>
        </w:tc>
        <w:tc>
          <w:tcPr>
            <w:tcW w:w="3531" w:type="dxa"/>
            <w:noWrap/>
            <w:vAlign w:val="center"/>
            <w:hideMark/>
          </w:tcPr>
          <w:p w14:paraId="5339BAA0" w14:textId="740BCF09" w:rsidR="00632024" w:rsidRPr="003C6194" w:rsidRDefault="00632024" w:rsidP="0063202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nabavljenih vozila za čišćenje i održavanje javnih površina</w:t>
            </w:r>
          </w:p>
        </w:tc>
        <w:tc>
          <w:tcPr>
            <w:tcW w:w="1155" w:type="dxa"/>
            <w:vAlign w:val="bottom"/>
            <w:hideMark/>
          </w:tcPr>
          <w:p w14:paraId="68B96E21" w14:textId="526260A4" w:rsidR="00632024" w:rsidRPr="003C6194" w:rsidRDefault="00632024" w:rsidP="0063202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vAlign w:val="bottom"/>
            <w:hideMark/>
          </w:tcPr>
          <w:p w14:paraId="2CC2D84F" w14:textId="7A08C51D" w:rsidR="00632024" w:rsidRPr="003C6194" w:rsidRDefault="00632024" w:rsidP="00632024">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2</w:t>
            </w:r>
          </w:p>
        </w:tc>
      </w:tr>
      <w:tr w:rsidR="00632024" w:rsidRPr="003C6194" w14:paraId="625F8E9E" w14:textId="77777777" w:rsidTr="00632024">
        <w:trPr>
          <w:trHeight w:val="286"/>
        </w:trPr>
        <w:tc>
          <w:tcPr>
            <w:tcW w:w="1413" w:type="dxa"/>
            <w:vMerge/>
            <w:noWrap/>
            <w:hideMark/>
          </w:tcPr>
          <w:p w14:paraId="3F885787" w14:textId="236214AA" w:rsidR="00632024" w:rsidRPr="003C6194" w:rsidRDefault="00632024" w:rsidP="00632024">
            <w:pPr>
              <w:rPr>
                <w:rFonts w:ascii="Times New Roman" w:hAnsi="Times New Roman" w:cs="Times New Roman"/>
                <w:sz w:val="20"/>
                <w:szCs w:val="20"/>
              </w:rPr>
            </w:pPr>
          </w:p>
        </w:tc>
        <w:tc>
          <w:tcPr>
            <w:tcW w:w="2112" w:type="dxa"/>
            <w:vMerge/>
            <w:noWrap/>
            <w:hideMark/>
          </w:tcPr>
          <w:p w14:paraId="6C92A191" w14:textId="6FF2CDFB" w:rsidR="00632024" w:rsidRPr="003C6194" w:rsidRDefault="00632024" w:rsidP="00632024">
            <w:pPr>
              <w:rPr>
                <w:rFonts w:ascii="Times New Roman" w:hAnsi="Times New Roman" w:cs="Times New Roman"/>
                <w:sz w:val="20"/>
                <w:szCs w:val="20"/>
              </w:rPr>
            </w:pPr>
          </w:p>
        </w:tc>
        <w:tc>
          <w:tcPr>
            <w:tcW w:w="3531" w:type="dxa"/>
            <w:noWrap/>
            <w:vAlign w:val="center"/>
            <w:hideMark/>
          </w:tcPr>
          <w:p w14:paraId="504D3B79" w14:textId="4589CF7C" w:rsidR="00632024" w:rsidRPr="003C6194" w:rsidRDefault="00632024" w:rsidP="0063202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nabavljenih vozila za prikupljanje otpada</w:t>
            </w:r>
          </w:p>
        </w:tc>
        <w:tc>
          <w:tcPr>
            <w:tcW w:w="1155" w:type="dxa"/>
            <w:vAlign w:val="bottom"/>
            <w:hideMark/>
          </w:tcPr>
          <w:p w14:paraId="3DEF7E47" w14:textId="661A0879" w:rsidR="00632024" w:rsidRPr="003C6194" w:rsidRDefault="00632024" w:rsidP="0063202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vAlign w:val="bottom"/>
            <w:hideMark/>
          </w:tcPr>
          <w:p w14:paraId="27CC4429" w14:textId="6D200B93" w:rsidR="00632024" w:rsidRPr="003C6194" w:rsidRDefault="00632024" w:rsidP="00632024">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2</w:t>
            </w:r>
          </w:p>
        </w:tc>
      </w:tr>
      <w:tr w:rsidR="00632024" w:rsidRPr="003C6194" w14:paraId="77015206" w14:textId="77777777" w:rsidTr="00632024">
        <w:trPr>
          <w:trHeight w:val="286"/>
        </w:trPr>
        <w:tc>
          <w:tcPr>
            <w:tcW w:w="1413" w:type="dxa"/>
            <w:vMerge w:val="restart"/>
            <w:noWrap/>
            <w:vAlign w:val="center"/>
            <w:hideMark/>
          </w:tcPr>
          <w:p w14:paraId="06EF264F" w14:textId="271902E9" w:rsidR="00632024" w:rsidRPr="00632024" w:rsidRDefault="00632024" w:rsidP="00632024">
            <w:pPr>
              <w:rPr>
                <w:rFonts w:ascii="Times New Roman" w:hAnsi="Times New Roman" w:cs="Times New Roman"/>
                <w:b/>
                <w:sz w:val="20"/>
                <w:szCs w:val="20"/>
              </w:rPr>
            </w:pPr>
            <w:r>
              <w:rPr>
                <w:rFonts w:ascii="Times New Roman" w:hAnsi="Times New Roman" w:cs="Times New Roman"/>
                <w:b/>
                <w:sz w:val="20"/>
                <w:szCs w:val="20"/>
              </w:rPr>
              <w:t>3.3.1. Mjera</w:t>
            </w:r>
          </w:p>
        </w:tc>
        <w:tc>
          <w:tcPr>
            <w:tcW w:w="2112" w:type="dxa"/>
            <w:vMerge w:val="restart"/>
            <w:noWrap/>
            <w:vAlign w:val="center"/>
            <w:hideMark/>
          </w:tcPr>
          <w:p w14:paraId="1F9D4F30" w14:textId="38FE4E29" w:rsidR="00632024" w:rsidRPr="00632024" w:rsidRDefault="00632024" w:rsidP="00632024">
            <w:pPr>
              <w:rPr>
                <w:rFonts w:ascii="Times New Roman" w:hAnsi="Times New Roman" w:cs="Times New Roman"/>
                <w:b/>
                <w:sz w:val="20"/>
                <w:szCs w:val="20"/>
              </w:rPr>
            </w:pPr>
            <w:r w:rsidRPr="00632024">
              <w:rPr>
                <w:rFonts w:ascii="Times New Roman" w:hAnsi="Times New Roman" w:cs="Times New Roman"/>
                <w:b/>
                <w:sz w:val="20"/>
                <w:szCs w:val="20"/>
              </w:rPr>
              <w:t>Izgradnja i rekonstrukcija infrastrukture za vodosnabdjevanje, kanalizaciju, otpadne i oborinske vode</w:t>
            </w:r>
          </w:p>
        </w:tc>
        <w:tc>
          <w:tcPr>
            <w:tcW w:w="3531" w:type="dxa"/>
            <w:noWrap/>
            <w:hideMark/>
          </w:tcPr>
          <w:p w14:paraId="70F39789" w14:textId="77777777" w:rsidR="00632024" w:rsidRPr="00632024" w:rsidRDefault="00632024" w:rsidP="003C6194">
            <w:pPr>
              <w:jc w:val="center"/>
              <w:rPr>
                <w:rFonts w:ascii="Times New Roman" w:hAnsi="Times New Roman" w:cs="Times New Roman"/>
                <w:b/>
                <w:sz w:val="20"/>
                <w:szCs w:val="20"/>
              </w:rPr>
            </w:pPr>
            <w:r w:rsidRPr="00632024">
              <w:rPr>
                <w:rFonts w:ascii="Times New Roman" w:hAnsi="Times New Roman" w:cs="Times New Roman"/>
                <w:b/>
                <w:sz w:val="20"/>
                <w:szCs w:val="20"/>
              </w:rPr>
              <w:t xml:space="preserve">Indikatori </w:t>
            </w:r>
          </w:p>
        </w:tc>
        <w:tc>
          <w:tcPr>
            <w:tcW w:w="1155" w:type="dxa"/>
            <w:hideMark/>
          </w:tcPr>
          <w:p w14:paraId="4C095E53" w14:textId="77777777" w:rsidR="00632024" w:rsidRPr="00632024" w:rsidRDefault="00632024" w:rsidP="003C6194">
            <w:pPr>
              <w:jc w:val="center"/>
              <w:rPr>
                <w:rFonts w:ascii="Times New Roman" w:hAnsi="Times New Roman" w:cs="Times New Roman"/>
                <w:b/>
                <w:sz w:val="20"/>
                <w:szCs w:val="20"/>
              </w:rPr>
            </w:pPr>
            <w:r w:rsidRPr="00632024">
              <w:rPr>
                <w:rFonts w:ascii="Times New Roman" w:hAnsi="Times New Roman" w:cs="Times New Roman"/>
                <w:b/>
                <w:sz w:val="20"/>
                <w:szCs w:val="20"/>
              </w:rPr>
              <w:t>Polazne vrijednosti</w:t>
            </w:r>
          </w:p>
        </w:tc>
        <w:tc>
          <w:tcPr>
            <w:tcW w:w="1139" w:type="dxa"/>
            <w:hideMark/>
          </w:tcPr>
          <w:p w14:paraId="1E748439" w14:textId="77777777" w:rsidR="00632024" w:rsidRPr="00632024" w:rsidRDefault="00632024" w:rsidP="003C6194">
            <w:pPr>
              <w:jc w:val="center"/>
              <w:rPr>
                <w:rFonts w:ascii="Times New Roman" w:hAnsi="Times New Roman" w:cs="Times New Roman"/>
                <w:b/>
                <w:sz w:val="20"/>
                <w:szCs w:val="20"/>
              </w:rPr>
            </w:pPr>
            <w:r w:rsidRPr="00632024">
              <w:rPr>
                <w:rFonts w:ascii="Times New Roman" w:hAnsi="Times New Roman" w:cs="Times New Roman"/>
                <w:b/>
                <w:sz w:val="20"/>
                <w:szCs w:val="20"/>
              </w:rPr>
              <w:t>Ciljane vrijednosti</w:t>
            </w:r>
          </w:p>
        </w:tc>
      </w:tr>
      <w:tr w:rsidR="00632024" w:rsidRPr="003C6194" w14:paraId="2635F7DA" w14:textId="77777777" w:rsidTr="00882E78">
        <w:trPr>
          <w:trHeight w:val="286"/>
        </w:trPr>
        <w:tc>
          <w:tcPr>
            <w:tcW w:w="1413" w:type="dxa"/>
            <w:vMerge/>
            <w:noWrap/>
            <w:hideMark/>
          </w:tcPr>
          <w:p w14:paraId="08B4AFC9" w14:textId="0FD16220" w:rsidR="00632024" w:rsidRPr="003C6194" w:rsidRDefault="00632024" w:rsidP="00632024">
            <w:pPr>
              <w:rPr>
                <w:rFonts w:ascii="Times New Roman" w:hAnsi="Times New Roman" w:cs="Times New Roman"/>
                <w:sz w:val="20"/>
                <w:szCs w:val="20"/>
              </w:rPr>
            </w:pPr>
          </w:p>
        </w:tc>
        <w:tc>
          <w:tcPr>
            <w:tcW w:w="2112" w:type="dxa"/>
            <w:vMerge/>
            <w:noWrap/>
            <w:hideMark/>
          </w:tcPr>
          <w:p w14:paraId="16C87263" w14:textId="65E0FD9C" w:rsidR="00632024" w:rsidRPr="003C6194" w:rsidRDefault="00632024" w:rsidP="00632024">
            <w:pPr>
              <w:rPr>
                <w:rFonts w:ascii="Times New Roman" w:hAnsi="Times New Roman" w:cs="Times New Roman"/>
                <w:sz w:val="20"/>
                <w:szCs w:val="20"/>
              </w:rPr>
            </w:pPr>
          </w:p>
        </w:tc>
        <w:tc>
          <w:tcPr>
            <w:tcW w:w="3531" w:type="dxa"/>
            <w:noWrap/>
            <w:vAlign w:val="center"/>
            <w:hideMark/>
          </w:tcPr>
          <w:p w14:paraId="22D8F491" w14:textId="2B4297F6" w:rsidR="00632024" w:rsidRPr="003C6194" w:rsidRDefault="00632024" w:rsidP="0063202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naselja sa rekonstruisanom vodovodnom mrežom</w:t>
            </w:r>
          </w:p>
        </w:tc>
        <w:tc>
          <w:tcPr>
            <w:tcW w:w="1155" w:type="dxa"/>
            <w:vAlign w:val="bottom"/>
            <w:hideMark/>
          </w:tcPr>
          <w:p w14:paraId="782B25C8" w14:textId="271D4C69" w:rsidR="00632024" w:rsidRPr="003C6194" w:rsidRDefault="00632024" w:rsidP="0063202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vAlign w:val="bottom"/>
            <w:hideMark/>
          </w:tcPr>
          <w:p w14:paraId="2A5551F5" w14:textId="3B45BF72" w:rsidR="00632024" w:rsidRPr="003C6194" w:rsidRDefault="00632024" w:rsidP="00632024">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5</w:t>
            </w:r>
          </w:p>
        </w:tc>
      </w:tr>
      <w:tr w:rsidR="00632024" w:rsidRPr="003C6194" w14:paraId="5360962F" w14:textId="77777777" w:rsidTr="00882E78">
        <w:trPr>
          <w:trHeight w:val="286"/>
        </w:trPr>
        <w:tc>
          <w:tcPr>
            <w:tcW w:w="1413" w:type="dxa"/>
            <w:vMerge/>
            <w:noWrap/>
            <w:hideMark/>
          </w:tcPr>
          <w:p w14:paraId="7F72237C" w14:textId="33300F83" w:rsidR="00632024" w:rsidRPr="003C6194" w:rsidRDefault="00632024" w:rsidP="00632024">
            <w:pPr>
              <w:rPr>
                <w:rFonts w:ascii="Times New Roman" w:hAnsi="Times New Roman" w:cs="Times New Roman"/>
                <w:sz w:val="20"/>
                <w:szCs w:val="20"/>
              </w:rPr>
            </w:pPr>
          </w:p>
        </w:tc>
        <w:tc>
          <w:tcPr>
            <w:tcW w:w="2112" w:type="dxa"/>
            <w:vMerge/>
            <w:noWrap/>
            <w:hideMark/>
          </w:tcPr>
          <w:p w14:paraId="58C83C37" w14:textId="4F064C41" w:rsidR="00632024" w:rsidRPr="003C6194" w:rsidRDefault="00632024" w:rsidP="00632024">
            <w:pPr>
              <w:rPr>
                <w:rFonts w:ascii="Times New Roman" w:hAnsi="Times New Roman" w:cs="Times New Roman"/>
                <w:sz w:val="20"/>
                <w:szCs w:val="20"/>
              </w:rPr>
            </w:pPr>
          </w:p>
        </w:tc>
        <w:tc>
          <w:tcPr>
            <w:tcW w:w="3531" w:type="dxa"/>
            <w:noWrap/>
            <w:vAlign w:val="center"/>
            <w:hideMark/>
          </w:tcPr>
          <w:p w14:paraId="14BAE0AD" w14:textId="70BD47B2" w:rsidR="00632024" w:rsidRPr="003C6194" w:rsidRDefault="00632024" w:rsidP="0063202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naselja sa rekonstruisanom i novoizgrađenom kanalizacionom mrežom</w:t>
            </w:r>
          </w:p>
        </w:tc>
        <w:tc>
          <w:tcPr>
            <w:tcW w:w="1155" w:type="dxa"/>
            <w:vAlign w:val="bottom"/>
            <w:hideMark/>
          </w:tcPr>
          <w:p w14:paraId="604A0664" w14:textId="139AFA44" w:rsidR="00632024" w:rsidRPr="003C6194" w:rsidRDefault="00632024" w:rsidP="0063202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vAlign w:val="bottom"/>
            <w:hideMark/>
          </w:tcPr>
          <w:p w14:paraId="12E4175A" w14:textId="2E266CC1" w:rsidR="00632024" w:rsidRPr="003C6194" w:rsidRDefault="00632024" w:rsidP="00632024">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3</w:t>
            </w:r>
          </w:p>
        </w:tc>
      </w:tr>
      <w:tr w:rsidR="00632024" w:rsidRPr="003C6194" w14:paraId="4C1AB652" w14:textId="77777777" w:rsidTr="00882E78">
        <w:trPr>
          <w:trHeight w:val="286"/>
        </w:trPr>
        <w:tc>
          <w:tcPr>
            <w:tcW w:w="1413" w:type="dxa"/>
            <w:vMerge/>
            <w:noWrap/>
            <w:hideMark/>
          </w:tcPr>
          <w:p w14:paraId="3B6E75A5" w14:textId="494506F5" w:rsidR="00632024" w:rsidRPr="003C6194" w:rsidRDefault="00632024" w:rsidP="00632024">
            <w:pPr>
              <w:rPr>
                <w:rFonts w:ascii="Times New Roman" w:hAnsi="Times New Roman" w:cs="Times New Roman"/>
                <w:sz w:val="20"/>
                <w:szCs w:val="20"/>
              </w:rPr>
            </w:pPr>
          </w:p>
        </w:tc>
        <w:tc>
          <w:tcPr>
            <w:tcW w:w="2112" w:type="dxa"/>
            <w:vMerge/>
            <w:noWrap/>
            <w:hideMark/>
          </w:tcPr>
          <w:p w14:paraId="17A41C5A" w14:textId="2E8BF30F" w:rsidR="00632024" w:rsidRPr="003C6194" w:rsidRDefault="00632024" w:rsidP="00632024">
            <w:pPr>
              <w:rPr>
                <w:rFonts w:ascii="Times New Roman" w:hAnsi="Times New Roman" w:cs="Times New Roman"/>
                <w:sz w:val="20"/>
                <w:szCs w:val="20"/>
              </w:rPr>
            </w:pPr>
          </w:p>
        </w:tc>
        <w:tc>
          <w:tcPr>
            <w:tcW w:w="3531" w:type="dxa"/>
            <w:vAlign w:val="center"/>
            <w:hideMark/>
          </w:tcPr>
          <w:p w14:paraId="0DE06145" w14:textId="58803676" w:rsidR="00632024" w:rsidRPr="003C6194" w:rsidRDefault="00632024" w:rsidP="0063202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naselja sa rekonstruisanom i novoizgrađenom odvodnjom oborinskih voda</w:t>
            </w:r>
          </w:p>
        </w:tc>
        <w:tc>
          <w:tcPr>
            <w:tcW w:w="1155" w:type="dxa"/>
            <w:vAlign w:val="bottom"/>
            <w:hideMark/>
          </w:tcPr>
          <w:p w14:paraId="74004CDC" w14:textId="6D36D111" w:rsidR="00632024" w:rsidRPr="003C6194" w:rsidRDefault="00632024" w:rsidP="0063202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vAlign w:val="bottom"/>
            <w:hideMark/>
          </w:tcPr>
          <w:p w14:paraId="4A9187FC" w14:textId="663F2BA4" w:rsidR="00632024" w:rsidRPr="003C6194" w:rsidRDefault="00632024" w:rsidP="00632024">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6</w:t>
            </w:r>
          </w:p>
        </w:tc>
      </w:tr>
      <w:tr w:rsidR="00632024" w:rsidRPr="003C6194" w14:paraId="494B2A98" w14:textId="77777777" w:rsidTr="00632024">
        <w:trPr>
          <w:trHeight w:val="286"/>
        </w:trPr>
        <w:tc>
          <w:tcPr>
            <w:tcW w:w="1413" w:type="dxa"/>
            <w:vMerge w:val="restart"/>
            <w:noWrap/>
            <w:vAlign w:val="center"/>
            <w:hideMark/>
          </w:tcPr>
          <w:p w14:paraId="0FEF8C39" w14:textId="57A86C34" w:rsidR="00632024" w:rsidRPr="00632024" w:rsidRDefault="00632024" w:rsidP="00632024">
            <w:pPr>
              <w:rPr>
                <w:rFonts w:ascii="Times New Roman" w:hAnsi="Times New Roman" w:cs="Times New Roman"/>
                <w:b/>
                <w:sz w:val="20"/>
                <w:szCs w:val="20"/>
              </w:rPr>
            </w:pPr>
            <w:r w:rsidRPr="00632024">
              <w:rPr>
                <w:rFonts w:ascii="Times New Roman" w:hAnsi="Times New Roman" w:cs="Times New Roman"/>
                <w:b/>
                <w:sz w:val="20"/>
                <w:szCs w:val="20"/>
              </w:rPr>
              <w:t xml:space="preserve">3.3.2. Mjera </w:t>
            </w:r>
          </w:p>
        </w:tc>
        <w:tc>
          <w:tcPr>
            <w:tcW w:w="2112" w:type="dxa"/>
            <w:vMerge w:val="restart"/>
            <w:noWrap/>
            <w:vAlign w:val="center"/>
            <w:hideMark/>
          </w:tcPr>
          <w:p w14:paraId="73E31A1B" w14:textId="31603067" w:rsidR="00632024" w:rsidRPr="00632024" w:rsidRDefault="00632024" w:rsidP="00632024">
            <w:pPr>
              <w:rPr>
                <w:rFonts w:ascii="Times New Roman" w:hAnsi="Times New Roman" w:cs="Times New Roman"/>
                <w:b/>
                <w:sz w:val="20"/>
                <w:szCs w:val="20"/>
              </w:rPr>
            </w:pPr>
            <w:r w:rsidRPr="00632024">
              <w:rPr>
                <w:rFonts w:ascii="Times New Roman" w:hAnsi="Times New Roman" w:cs="Times New Roman"/>
                <w:b/>
                <w:sz w:val="20"/>
                <w:szCs w:val="20"/>
              </w:rPr>
              <w:t>Izgradnja, rekonstrukcija i sanacija puteva</w:t>
            </w:r>
          </w:p>
        </w:tc>
        <w:tc>
          <w:tcPr>
            <w:tcW w:w="3531" w:type="dxa"/>
            <w:noWrap/>
            <w:hideMark/>
          </w:tcPr>
          <w:p w14:paraId="6A6D6EE0" w14:textId="77777777" w:rsidR="00632024" w:rsidRPr="00632024" w:rsidRDefault="00632024" w:rsidP="003C6194">
            <w:pPr>
              <w:jc w:val="center"/>
              <w:rPr>
                <w:rFonts w:ascii="Times New Roman" w:hAnsi="Times New Roman" w:cs="Times New Roman"/>
                <w:b/>
                <w:sz w:val="20"/>
                <w:szCs w:val="20"/>
              </w:rPr>
            </w:pPr>
            <w:r w:rsidRPr="00632024">
              <w:rPr>
                <w:rFonts w:ascii="Times New Roman" w:hAnsi="Times New Roman" w:cs="Times New Roman"/>
                <w:b/>
                <w:sz w:val="20"/>
                <w:szCs w:val="20"/>
              </w:rPr>
              <w:t xml:space="preserve">Indikatori </w:t>
            </w:r>
          </w:p>
        </w:tc>
        <w:tc>
          <w:tcPr>
            <w:tcW w:w="1155" w:type="dxa"/>
            <w:hideMark/>
          </w:tcPr>
          <w:p w14:paraId="034364F7" w14:textId="77777777" w:rsidR="00632024" w:rsidRPr="00632024" w:rsidRDefault="00632024" w:rsidP="003C6194">
            <w:pPr>
              <w:jc w:val="center"/>
              <w:rPr>
                <w:rFonts w:ascii="Times New Roman" w:hAnsi="Times New Roman" w:cs="Times New Roman"/>
                <w:b/>
                <w:sz w:val="20"/>
                <w:szCs w:val="20"/>
              </w:rPr>
            </w:pPr>
            <w:r w:rsidRPr="00632024">
              <w:rPr>
                <w:rFonts w:ascii="Times New Roman" w:hAnsi="Times New Roman" w:cs="Times New Roman"/>
                <w:b/>
                <w:sz w:val="20"/>
                <w:szCs w:val="20"/>
              </w:rPr>
              <w:t>Polazne vrijednosti</w:t>
            </w:r>
          </w:p>
        </w:tc>
        <w:tc>
          <w:tcPr>
            <w:tcW w:w="1139" w:type="dxa"/>
            <w:hideMark/>
          </w:tcPr>
          <w:p w14:paraId="4B850630" w14:textId="77777777" w:rsidR="00632024" w:rsidRPr="00632024" w:rsidRDefault="00632024" w:rsidP="003C6194">
            <w:pPr>
              <w:jc w:val="center"/>
              <w:rPr>
                <w:rFonts w:ascii="Times New Roman" w:hAnsi="Times New Roman" w:cs="Times New Roman"/>
                <w:b/>
                <w:sz w:val="20"/>
                <w:szCs w:val="20"/>
              </w:rPr>
            </w:pPr>
            <w:r w:rsidRPr="00632024">
              <w:rPr>
                <w:rFonts w:ascii="Times New Roman" w:hAnsi="Times New Roman" w:cs="Times New Roman"/>
                <w:b/>
                <w:sz w:val="20"/>
                <w:szCs w:val="20"/>
              </w:rPr>
              <w:t>Ciljane vrijednosti</w:t>
            </w:r>
          </w:p>
        </w:tc>
      </w:tr>
      <w:tr w:rsidR="00632024" w:rsidRPr="003C6194" w14:paraId="5F576E2E" w14:textId="77777777" w:rsidTr="00882E78">
        <w:trPr>
          <w:trHeight w:val="286"/>
        </w:trPr>
        <w:tc>
          <w:tcPr>
            <w:tcW w:w="1413" w:type="dxa"/>
            <w:vMerge/>
            <w:noWrap/>
            <w:hideMark/>
          </w:tcPr>
          <w:p w14:paraId="63ADDAD0" w14:textId="7A71A174" w:rsidR="00632024" w:rsidRPr="003C6194" w:rsidRDefault="00632024" w:rsidP="00632024">
            <w:pPr>
              <w:rPr>
                <w:rFonts w:ascii="Times New Roman" w:hAnsi="Times New Roman" w:cs="Times New Roman"/>
                <w:sz w:val="20"/>
                <w:szCs w:val="20"/>
              </w:rPr>
            </w:pPr>
          </w:p>
        </w:tc>
        <w:tc>
          <w:tcPr>
            <w:tcW w:w="2112" w:type="dxa"/>
            <w:vMerge/>
            <w:noWrap/>
            <w:hideMark/>
          </w:tcPr>
          <w:p w14:paraId="1FB05659" w14:textId="27DF7521" w:rsidR="00632024" w:rsidRPr="003C6194" w:rsidRDefault="00632024" w:rsidP="00632024">
            <w:pPr>
              <w:rPr>
                <w:rFonts w:ascii="Times New Roman" w:hAnsi="Times New Roman" w:cs="Times New Roman"/>
                <w:sz w:val="20"/>
                <w:szCs w:val="20"/>
              </w:rPr>
            </w:pPr>
          </w:p>
        </w:tc>
        <w:tc>
          <w:tcPr>
            <w:tcW w:w="3531" w:type="dxa"/>
            <w:noWrap/>
            <w:vAlign w:val="center"/>
            <w:hideMark/>
          </w:tcPr>
          <w:p w14:paraId="4AED66AE" w14:textId="1E6AC01D" w:rsidR="00632024" w:rsidRPr="003C6194" w:rsidRDefault="00632024" w:rsidP="0063202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naselja sa obnovljenom putnom infrastrukturom</w:t>
            </w:r>
          </w:p>
        </w:tc>
        <w:tc>
          <w:tcPr>
            <w:tcW w:w="1155" w:type="dxa"/>
            <w:vAlign w:val="bottom"/>
            <w:hideMark/>
          </w:tcPr>
          <w:p w14:paraId="1088EC98" w14:textId="6C0CE470" w:rsidR="00632024" w:rsidRPr="003C6194" w:rsidRDefault="00632024" w:rsidP="0063202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vAlign w:val="bottom"/>
            <w:hideMark/>
          </w:tcPr>
          <w:p w14:paraId="6FE92C5A" w14:textId="540D3A73" w:rsidR="00632024" w:rsidRPr="003C6194" w:rsidRDefault="00632024" w:rsidP="00632024">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8</w:t>
            </w:r>
          </w:p>
        </w:tc>
      </w:tr>
      <w:tr w:rsidR="00632024" w:rsidRPr="003C6194" w14:paraId="647F609E" w14:textId="77777777" w:rsidTr="00882E78">
        <w:trPr>
          <w:trHeight w:val="286"/>
        </w:trPr>
        <w:tc>
          <w:tcPr>
            <w:tcW w:w="1413" w:type="dxa"/>
            <w:vMerge/>
            <w:noWrap/>
            <w:hideMark/>
          </w:tcPr>
          <w:p w14:paraId="382AD3B9" w14:textId="070DE902" w:rsidR="00632024" w:rsidRPr="003C6194" w:rsidRDefault="00632024" w:rsidP="00632024">
            <w:pPr>
              <w:rPr>
                <w:rFonts w:ascii="Times New Roman" w:hAnsi="Times New Roman" w:cs="Times New Roman"/>
                <w:sz w:val="20"/>
                <w:szCs w:val="20"/>
              </w:rPr>
            </w:pPr>
          </w:p>
        </w:tc>
        <w:tc>
          <w:tcPr>
            <w:tcW w:w="2112" w:type="dxa"/>
            <w:vMerge/>
            <w:noWrap/>
            <w:hideMark/>
          </w:tcPr>
          <w:p w14:paraId="5E092118" w14:textId="12172554" w:rsidR="00632024" w:rsidRPr="003C6194" w:rsidRDefault="00632024" w:rsidP="00632024">
            <w:pPr>
              <w:rPr>
                <w:rFonts w:ascii="Times New Roman" w:hAnsi="Times New Roman" w:cs="Times New Roman"/>
                <w:sz w:val="20"/>
                <w:szCs w:val="20"/>
              </w:rPr>
            </w:pPr>
          </w:p>
        </w:tc>
        <w:tc>
          <w:tcPr>
            <w:tcW w:w="3531" w:type="dxa"/>
            <w:noWrap/>
            <w:vAlign w:val="center"/>
            <w:hideMark/>
          </w:tcPr>
          <w:p w14:paraId="1F477B19" w14:textId="76B7AF4C" w:rsidR="00632024" w:rsidRPr="003C6194" w:rsidRDefault="00632024" w:rsidP="0063202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 xml:space="preserve">Broj izgrađenih kružnih raskrsnica </w:t>
            </w:r>
          </w:p>
        </w:tc>
        <w:tc>
          <w:tcPr>
            <w:tcW w:w="1155" w:type="dxa"/>
            <w:vAlign w:val="bottom"/>
            <w:hideMark/>
          </w:tcPr>
          <w:p w14:paraId="144A3EB5" w14:textId="73B84BA8" w:rsidR="00632024" w:rsidRPr="003C6194" w:rsidRDefault="00632024" w:rsidP="0063202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vAlign w:val="bottom"/>
            <w:hideMark/>
          </w:tcPr>
          <w:p w14:paraId="7F546A4F" w14:textId="0097A3DC" w:rsidR="00632024" w:rsidRPr="003C6194" w:rsidRDefault="00632024" w:rsidP="00632024">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1</w:t>
            </w:r>
          </w:p>
        </w:tc>
      </w:tr>
      <w:tr w:rsidR="00632024" w:rsidRPr="003C6194" w14:paraId="68337BA4" w14:textId="77777777" w:rsidTr="00632024">
        <w:trPr>
          <w:trHeight w:val="298"/>
        </w:trPr>
        <w:tc>
          <w:tcPr>
            <w:tcW w:w="1413" w:type="dxa"/>
            <w:vMerge w:val="restart"/>
            <w:noWrap/>
            <w:vAlign w:val="center"/>
          </w:tcPr>
          <w:p w14:paraId="2ABF206D" w14:textId="1B29C5FD" w:rsidR="00632024" w:rsidRPr="00632024" w:rsidRDefault="00632024" w:rsidP="00632024">
            <w:pPr>
              <w:rPr>
                <w:rFonts w:ascii="Times New Roman" w:hAnsi="Times New Roman" w:cs="Times New Roman"/>
                <w:b/>
                <w:sz w:val="20"/>
                <w:szCs w:val="20"/>
              </w:rPr>
            </w:pPr>
            <w:r w:rsidRPr="00632024">
              <w:rPr>
                <w:rFonts w:ascii="Times New Roman" w:hAnsi="Times New Roman" w:cs="Times New Roman"/>
                <w:b/>
                <w:sz w:val="20"/>
                <w:szCs w:val="20"/>
              </w:rPr>
              <w:t xml:space="preserve">3.3.3. Mjera </w:t>
            </w:r>
          </w:p>
        </w:tc>
        <w:tc>
          <w:tcPr>
            <w:tcW w:w="2112" w:type="dxa"/>
            <w:vMerge w:val="restart"/>
            <w:noWrap/>
            <w:vAlign w:val="center"/>
          </w:tcPr>
          <w:p w14:paraId="014BB13F" w14:textId="259AD032" w:rsidR="00632024" w:rsidRPr="00632024" w:rsidRDefault="00632024" w:rsidP="00632024">
            <w:pPr>
              <w:rPr>
                <w:rFonts w:ascii="Times New Roman" w:hAnsi="Times New Roman" w:cs="Times New Roman"/>
                <w:b/>
                <w:sz w:val="20"/>
                <w:szCs w:val="20"/>
              </w:rPr>
            </w:pPr>
            <w:r w:rsidRPr="00632024">
              <w:rPr>
                <w:rFonts w:ascii="Times New Roman" w:hAnsi="Times New Roman" w:cs="Times New Roman"/>
                <w:b/>
                <w:sz w:val="20"/>
                <w:szCs w:val="20"/>
              </w:rPr>
              <w:t xml:space="preserve">Izgradnja, rekonstrukcija i sanacija dječijijih igrališta i dr. komunalnih objekata </w:t>
            </w:r>
          </w:p>
        </w:tc>
        <w:tc>
          <w:tcPr>
            <w:tcW w:w="3531" w:type="dxa"/>
            <w:noWrap/>
          </w:tcPr>
          <w:p w14:paraId="4FDB617A" w14:textId="038DF356" w:rsidR="00632024" w:rsidRPr="00632024" w:rsidRDefault="00632024" w:rsidP="00632024">
            <w:pPr>
              <w:jc w:val="center"/>
              <w:rPr>
                <w:rFonts w:ascii="Times New Roman" w:hAnsi="Times New Roman" w:cs="Times New Roman"/>
                <w:b/>
                <w:sz w:val="20"/>
                <w:szCs w:val="20"/>
              </w:rPr>
            </w:pPr>
            <w:r w:rsidRPr="00632024">
              <w:rPr>
                <w:rFonts w:ascii="Times New Roman" w:hAnsi="Times New Roman" w:cs="Times New Roman"/>
                <w:b/>
                <w:sz w:val="20"/>
                <w:szCs w:val="20"/>
              </w:rPr>
              <w:t>Indikatori</w:t>
            </w:r>
          </w:p>
        </w:tc>
        <w:tc>
          <w:tcPr>
            <w:tcW w:w="1155" w:type="dxa"/>
            <w:noWrap/>
          </w:tcPr>
          <w:p w14:paraId="2E3769E0" w14:textId="2AF5B063" w:rsidR="00632024" w:rsidRPr="00632024" w:rsidRDefault="00632024" w:rsidP="003C6194">
            <w:pPr>
              <w:rPr>
                <w:rFonts w:ascii="Times New Roman" w:hAnsi="Times New Roman" w:cs="Times New Roman"/>
                <w:b/>
                <w:sz w:val="20"/>
                <w:szCs w:val="20"/>
              </w:rPr>
            </w:pPr>
            <w:r w:rsidRPr="00632024">
              <w:rPr>
                <w:rFonts w:ascii="Times New Roman" w:hAnsi="Times New Roman" w:cs="Times New Roman"/>
                <w:b/>
                <w:sz w:val="20"/>
                <w:szCs w:val="20"/>
              </w:rPr>
              <w:t>Polazne vrijednosti</w:t>
            </w:r>
          </w:p>
        </w:tc>
        <w:tc>
          <w:tcPr>
            <w:tcW w:w="1139" w:type="dxa"/>
            <w:noWrap/>
          </w:tcPr>
          <w:p w14:paraId="1EE5928A" w14:textId="2E7C844E" w:rsidR="00632024" w:rsidRPr="00632024" w:rsidRDefault="00632024" w:rsidP="003C6194">
            <w:pPr>
              <w:rPr>
                <w:rFonts w:ascii="Times New Roman" w:hAnsi="Times New Roman" w:cs="Times New Roman"/>
                <w:b/>
                <w:sz w:val="20"/>
                <w:szCs w:val="20"/>
              </w:rPr>
            </w:pPr>
            <w:r w:rsidRPr="00632024">
              <w:rPr>
                <w:rFonts w:ascii="Times New Roman" w:hAnsi="Times New Roman" w:cs="Times New Roman"/>
                <w:b/>
                <w:sz w:val="20"/>
                <w:szCs w:val="20"/>
              </w:rPr>
              <w:t>Ciljane vrijednosti</w:t>
            </w:r>
          </w:p>
        </w:tc>
      </w:tr>
      <w:tr w:rsidR="00632024" w:rsidRPr="003C6194" w14:paraId="7128B468" w14:textId="77777777" w:rsidTr="00882E78">
        <w:trPr>
          <w:trHeight w:val="298"/>
        </w:trPr>
        <w:tc>
          <w:tcPr>
            <w:tcW w:w="1413" w:type="dxa"/>
            <w:vMerge/>
            <w:noWrap/>
          </w:tcPr>
          <w:p w14:paraId="539DAAB8" w14:textId="77777777" w:rsidR="00632024" w:rsidRPr="003C6194" w:rsidRDefault="00632024" w:rsidP="00632024">
            <w:pPr>
              <w:rPr>
                <w:rFonts w:ascii="Times New Roman" w:hAnsi="Times New Roman" w:cs="Times New Roman"/>
                <w:sz w:val="20"/>
                <w:szCs w:val="20"/>
              </w:rPr>
            </w:pPr>
          </w:p>
        </w:tc>
        <w:tc>
          <w:tcPr>
            <w:tcW w:w="2112" w:type="dxa"/>
            <w:vMerge/>
            <w:noWrap/>
          </w:tcPr>
          <w:p w14:paraId="62AB3559" w14:textId="77777777" w:rsidR="00632024" w:rsidRPr="003C6194" w:rsidRDefault="00632024" w:rsidP="00632024">
            <w:pPr>
              <w:rPr>
                <w:rFonts w:ascii="Times New Roman" w:hAnsi="Times New Roman" w:cs="Times New Roman"/>
                <w:sz w:val="20"/>
                <w:szCs w:val="20"/>
              </w:rPr>
            </w:pPr>
          </w:p>
        </w:tc>
        <w:tc>
          <w:tcPr>
            <w:tcW w:w="3531" w:type="dxa"/>
            <w:noWrap/>
            <w:vAlign w:val="center"/>
          </w:tcPr>
          <w:p w14:paraId="5D2A95BC" w14:textId="209FC7A0" w:rsidR="00632024" w:rsidRPr="003C6194" w:rsidRDefault="00632024" w:rsidP="0063202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novoizgrađenih dječijih igrališta</w:t>
            </w:r>
          </w:p>
        </w:tc>
        <w:tc>
          <w:tcPr>
            <w:tcW w:w="1155" w:type="dxa"/>
            <w:noWrap/>
            <w:vAlign w:val="bottom"/>
          </w:tcPr>
          <w:p w14:paraId="45BF378C" w14:textId="2CBA0018" w:rsidR="00632024" w:rsidRPr="003C6194" w:rsidRDefault="00632024" w:rsidP="0063202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noWrap/>
            <w:vAlign w:val="bottom"/>
          </w:tcPr>
          <w:p w14:paraId="53C2BF10" w14:textId="76A270AE" w:rsidR="00632024" w:rsidRPr="003C6194" w:rsidRDefault="00632024" w:rsidP="00632024">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5</w:t>
            </w:r>
          </w:p>
        </w:tc>
      </w:tr>
      <w:tr w:rsidR="00632024" w:rsidRPr="003C6194" w14:paraId="6FAB2940" w14:textId="77777777" w:rsidTr="00882E78">
        <w:trPr>
          <w:trHeight w:val="298"/>
        </w:trPr>
        <w:tc>
          <w:tcPr>
            <w:tcW w:w="1413" w:type="dxa"/>
            <w:vMerge/>
            <w:noWrap/>
          </w:tcPr>
          <w:p w14:paraId="055BD60A" w14:textId="77777777" w:rsidR="00632024" w:rsidRPr="003C6194" w:rsidRDefault="00632024" w:rsidP="00632024">
            <w:pPr>
              <w:rPr>
                <w:rFonts w:ascii="Times New Roman" w:hAnsi="Times New Roman" w:cs="Times New Roman"/>
                <w:sz w:val="20"/>
                <w:szCs w:val="20"/>
              </w:rPr>
            </w:pPr>
          </w:p>
        </w:tc>
        <w:tc>
          <w:tcPr>
            <w:tcW w:w="2112" w:type="dxa"/>
            <w:vMerge/>
            <w:noWrap/>
          </w:tcPr>
          <w:p w14:paraId="2F2EEB91" w14:textId="77777777" w:rsidR="00632024" w:rsidRPr="003C6194" w:rsidRDefault="00632024" w:rsidP="00632024">
            <w:pPr>
              <w:rPr>
                <w:rFonts w:ascii="Times New Roman" w:hAnsi="Times New Roman" w:cs="Times New Roman"/>
                <w:sz w:val="20"/>
                <w:szCs w:val="20"/>
              </w:rPr>
            </w:pPr>
          </w:p>
        </w:tc>
        <w:tc>
          <w:tcPr>
            <w:tcW w:w="3531" w:type="dxa"/>
            <w:noWrap/>
            <w:vAlign w:val="center"/>
          </w:tcPr>
          <w:p w14:paraId="360FDA6A" w14:textId="50C9CCDA" w:rsidR="00632024" w:rsidRPr="003C6194" w:rsidRDefault="00632024" w:rsidP="0063202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novoizgrađenih fontana, trgova</w:t>
            </w:r>
          </w:p>
        </w:tc>
        <w:tc>
          <w:tcPr>
            <w:tcW w:w="1155" w:type="dxa"/>
            <w:noWrap/>
            <w:vAlign w:val="bottom"/>
          </w:tcPr>
          <w:p w14:paraId="193AEBF4" w14:textId="68C4BAF5" w:rsidR="00632024" w:rsidRPr="003C6194" w:rsidRDefault="00632024" w:rsidP="0063202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noWrap/>
            <w:vAlign w:val="bottom"/>
          </w:tcPr>
          <w:p w14:paraId="047AA225" w14:textId="5E453B31" w:rsidR="00632024" w:rsidRPr="003C6194" w:rsidRDefault="00632024" w:rsidP="00632024">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2</w:t>
            </w:r>
          </w:p>
        </w:tc>
      </w:tr>
      <w:tr w:rsidR="00632024" w:rsidRPr="003C6194" w14:paraId="4B9B0574" w14:textId="77777777" w:rsidTr="00882E78">
        <w:trPr>
          <w:trHeight w:val="298"/>
        </w:trPr>
        <w:tc>
          <w:tcPr>
            <w:tcW w:w="1413" w:type="dxa"/>
            <w:vMerge/>
            <w:noWrap/>
          </w:tcPr>
          <w:p w14:paraId="0953DC6E" w14:textId="77777777" w:rsidR="00632024" w:rsidRPr="003C6194" w:rsidRDefault="00632024" w:rsidP="00632024">
            <w:pPr>
              <w:rPr>
                <w:rFonts w:ascii="Times New Roman" w:hAnsi="Times New Roman" w:cs="Times New Roman"/>
                <w:sz w:val="20"/>
                <w:szCs w:val="20"/>
              </w:rPr>
            </w:pPr>
          </w:p>
        </w:tc>
        <w:tc>
          <w:tcPr>
            <w:tcW w:w="2112" w:type="dxa"/>
            <w:vMerge/>
            <w:noWrap/>
          </w:tcPr>
          <w:p w14:paraId="713C0E19" w14:textId="77777777" w:rsidR="00632024" w:rsidRPr="003C6194" w:rsidRDefault="00632024" w:rsidP="00632024">
            <w:pPr>
              <w:rPr>
                <w:rFonts w:ascii="Times New Roman" w:hAnsi="Times New Roman" w:cs="Times New Roman"/>
                <w:sz w:val="20"/>
                <w:szCs w:val="20"/>
              </w:rPr>
            </w:pPr>
          </w:p>
        </w:tc>
        <w:tc>
          <w:tcPr>
            <w:tcW w:w="3531" w:type="dxa"/>
            <w:noWrap/>
            <w:vAlign w:val="center"/>
          </w:tcPr>
          <w:p w14:paraId="27F5C062" w14:textId="20FCC01D" w:rsidR="00632024" w:rsidRPr="003C6194" w:rsidRDefault="00632024" w:rsidP="0063202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Izgrađena deponija</w:t>
            </w:r>
          </w:p>
        </w:tc>
        <w:tc>
          <w:tcPr>
            <w:tcW w:w="1155" w:type="dxa"/>
            <w:noWrap/>
            <w:vAlign w:val="bottom"/>
          </w:tcPr>
          <w:p w14:paraId="19E22747" w14:textId="1B62CEF0" w:rsidR="00632024" w:rsidRPr="003C6194" w:rsidRDefault="00632024" w:rsidP="0063202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noWrap/>
            <w:vAlign w:val="bottom"/>
          </w:tcPr>
          <w:p w14:paraId="140980B3" w14:textId="38A97BB8" w:rsidR="00632024" w:rsidRPr="003C6194" w:rsidRDefault="00632024" w:rsidP="0063202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w:t>
            </w:r>
          </w:p>
        </w:tc>
      </w:tr>
      <w:tr w:rsidR="00632024" w:rsidRPr="003C6194" w14:paraId="216A43D8" w14:textId="77777777" w:rsidTr="00882E78">
        <w:trPr>
          <w:trHeight w:val="298"/>
        </w:trPr>
        <w:tc>
          <w:tcPr>
            <w:tcW w:w="1413" w:type="dxa"/>
            <w:vMerge/>
            <w:noWrap/>
          </w:tcPr>
          <w:p w14:paraId="6FFAA7DC" w14:textId="77777777" w:rsidR="00632024" w:rsidRPr="003C6194" w:rsidRDefault="00632024" w:rsidP="00632024">
            <w:pPr>
              <w:rPr>
                <w:rFonts w:ascii="Times New Roman" w:hAnsi="Times New Roman" w:cs="Times New Roman"/>
                <w:sz w:val="20"/>
                <w:szCs w:val="20"/>
              </w:rPr>
            </w:pPr>
          </w:p>
        </w:tc>
        <w:tc>
          <w:tcPr>
            <w:tcW w:w="2112" w:type="dxa"/>
            <w:vMerge/>
            <w:noWrap/>
          </w:tcPr>
          <w:p w14:paraId="7E06A631" w14:textId="77777777" w:rsidR="00632024" w:rsidRPr="003C6194" w:rsidRDefault="00632024" w:rsidP="00632024">
            <w:pPr>
              <w:rPr>
                <w:rFonts w:ascii="Times New Roman" w:hAnsi="Times New Roman" w:cs="Times New Roman"/>
                <w:sz w:val="20"/>
                <w:szCs w:val="20"/>
              </w:rPr>
            </w:pPr>
          </w:p>
        </w:tc>
        <w:tc>
          <w:tcPr>
            <w:tcW w:w="3531" w:type="dxa"/>
            <w:noWrap/>
            <w:vAlign w:val="center"/>
          </w:tcPr>
          <w:p w14:paraId="6022AEFE" w14:textId="58FC13F7" w:rsidR="00632024" w:rsidRPr="003C6194" w:rsidRDefault="00632024" w:rsidP="0063202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 xml:space="preserve">Broj uspostavljenih reciklažnih dvorišta </w:t>
            </w:r>
          </w:p>
        </w:tc>
        <w:tc>
          <w:tcPr>
            <w:tcW w:w="1155" w:type="dxa"/>
            <w:noWrap/>
            <w:vAlign w:val="bottom"/>
          </w:tcPr>
          <w:p w14:paraId="2DA03698" w14:textId="5996C791" w:rsidR="00632024" w:rsidRPr="003C6194" w:rsidRDefault="00632024" w:rsidP="0063202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0</w:t>
            </w:r>
          </w:p>
        </w:tc>
        <w:tc>
          <w:tcPr>
            <w:tcW w:w="1139" w:type="dxa"/>
            <w:noWrap/>
            <w:vAlign w:val="bottom"/>
          </w:tcPr>
          <w:p w14:paraId="765B2368" w14:textId="0872E18B" w:rsidR="00632024" w:rsidRPr="003C6194" w:rsidRDefault="00632024" w:rsidP="0063202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1</w:t>
            </w:r>
          </w:p>
        </w:tc>
      </w:tr>
      <w:tr w:rsidR="00632024" w:rsidRPr="003C6194" w14:paraId="1F52DECC" w14:textId="77777777" w:rsidTr="00632024">
        <w:trPr>
          <w:trHeight w:val="298"/>
        </w:trPr>
        <w:tc>
          <w:tcPr>
            <w:tcW w:w="1413" w:type="dxa"/>
            <w:vMerge w:val="restart"/>
            <w:noWrap/>
            <w:vAlign w:val="center"/>
          </w:tcPr>
          <w:p w14:paraId="4B55DF7E" w14:textId="7AB29C1F" w:rsidR="00632024" w:rsidRPr="00632024" w:rsidRDefault="00632024" w:rsidP="00632024">
            <w:pPr>
              <w:rPr>
                <w:rFonts w:ascii="Times New Roman" w:hAnsi="Times New Roman" w:cs="Times New Roman"/>
                <w:b/>
                <w:sz w:val="20"/>
                <w:szCs w:val="20"/>
              </w:rPr>
            </w:pPr>
            <w:r w:rsidRPr="00632024">
              <w:rPr>
                <w:rFonts w:ascii="Times New Roman" w:hAnsi="Times New Roman" w:cs="Times New Roman"/>
                <w:b/>
                <w:sz w:val="20"/>
                <w:szCs w:val="20"/>
              </w:rPr>
              <w:lastRenderedPageBreak/>
              <w:t xml:space="preserve">3.3.4. Mjera </w:t>
            </w:r>
          </w:p>
        </w:tc>
        <w:tc>
          <w:tcPr>
            <w:tcW w:w="2112" w:type="dxa"/>
            <w:vMerge w:val="restart"/>
            <w:noWrap/>
            <w:vAlign w:val="center"/>
          </w:tcPr>
          <w:p w14:paraId="386BBAF1" w14:textId="4DBC3FF7" w:rsidR="00632024" w:rsidRPr="00632024" w:rsidRDefault="00632024" w:rsidP="00632024">
            <w:pPr>
              <w:rPr>
                <w:rFonts w:ascii="Times New Roman" w:hAnsi="Times New Roman" w:cs="Times New Roman"/>
                <w:b/>
                <w:sz w:val="20"/>
                <w:szCs w:val="20"/>
              </w:rPr>
            </w:pPr>
            <w:r w:rsidRPr="00632024">
              <w:rPr>
                <w:rFonts w:ascii="Times New Roman" w:hAnsi="Times New Roman" w:cs="Times New Roman"/>
                <w:b/>
                <w:sz w:val="20"/>
                <w:szCs w:val="20"/>
              </w:rPr>
              <w:t xml:space="preserve">Nabavka materijalno-tehničkih sredstava </w:t>
            </w:r>
          </w:p>
        </w:tc>
        <w:tc>
          <w:tcPr>
            <w:tcW w:w="3531" w:type="dxa"/>
            <w:noWrap/>
          </w:tcPr>
          <w:p w14:paraId="17EF850C" w14:textId="399FE3C1" w:rsidR="00632024" w:rsidRPr="00632024" w:rsidRDefault="00632024" w:rsidP="00632024">
            <w:pPr>
              <w:jc w:val="center"/>
              <w:rPr>
                <w:rFonts w:ascii="Times New Roman" w:hAnsi="Times New Roman" w:cs="Times New Roman"/>
                <w:b/>
                <w:sz w:val="20"/>
                <w:szCs w:val="20"/>
              </w:rPr>
            </w:pPr>
            <w:r w:rsidRPr="00632024">
              <w:rPr>
                <w:rFonts w:ascii="Times New Roman" w:hAnsi="Times New Roman" w:cs="Times New Roman"/>
                <w:b/>
                <w:sz w:val="20"/>
                <w:szCs w:val="20"/>
              </w:rPr>
              <w:t>Indikatori</w:t>
            </w:r>
          </w:p>
        </w:tc>
        <w:tc>
          <w:tcPr>
            <w:tcW w:w="1155" w:type="dxa"/>
            <w:noWrap/>
          </w:tcPr>
          <w:p w14:paraId="5ACFDA80" w14:textId="72E41718" w:rsidR="00632024" w:rsidRPr="00632024" w:rsidRDefault="00632024" w:rsidP="00632024">
            <w:pPr>
              <w:jc w:val="center"/>
              <w:rPr>
                <w:rFonts w:ascii="Times New Roman" w:hAnsi="Times New Roman" w:cs="Times New Roman"/>
                <w:b/>
                <w:sz w:val="20"/>
                <w:szCs w:val="20"/>
              </w:rPr>
            </w:pPr>
            <w:r w:rsidRPr="00632024">
              <w:rPr>
                <w:rFonts w:ascii="Times New Roman" w:hAnsi="Times New Roman" w:cs="Times New Roman"/>
                <w:b/>
                <w:sz w:val="20"/>
                <w:szCs w:val="20"/>
              </w:rPr>
              <w:t>Polazne vrijednosti</w:t>
            </w:r>
          </w:p>
        </w:tc>
        <w:tc>
          <w:tcPr>
            <w:tcW w:w="1139" w:type="dxa"/>
            <w:noWrap/>
          </w:tcPr>
          <w:p w14:paraId="72FE42BA" w14:textId="3356D820" w:rsidR="00632024" w:rsidRPr="00632024" w:rsidRDefault="00632024" w:rsidP="00632024">
            <w:pPr>
              <w:jc w:val="center"/>
              <w:rPr>
                <w:rFonts w:ascii="Times New Roman" w:hAnsi="Times New Roman" w:cs="Times New Roman"/>
                <w:b/>
                <w:sz w:val="20"/>
                <w:szCs w:val="20"/>
              </w:rPr>
            </w:pPr>
            <w:r w:rsidRPr="00632024">
              <w:rPr>
                <w:rFonts w:ascii="Times New Roman" w:hAnsi="Times New Roman" w:cs="Times New Roman"/>
                <w:b/>
                <w:sz w:val="20"/>
                <w:szCs w:val="20"/>
              </w:rPr>
              <w:t>Ciljane vrijednosti</w:t>
            </w:r>
          </w:p>
        </w:tc>
      </w:tr>
      <w:tr w:rsidR="00632024" w:rsidRPr="003C6194" w14:paraId="0F562AFF" w14:textId="77777777" w:rsidTr="00882E78">
        <w:trPr>
          <w:trHeight w:val="298"/>
        </w:trPr>
        <w:tc>
          <w:tcPr>
            <w:tcW w:w="1413" w:type="dxa"/>
            <w:vMerge/>
            <w:noWrap/>
          </w:tcPr>
          <w:p w14:paraId="07001DD9" w14:textId="77777777" w:rsidR="00632024" w:rsidRPr="003C6194" w:rsidRDefault="00632024" w:rsidP="00632024">
            <w:pPr>
              <w:rPr>
                <w:rFonts w:ascii="Times New Roman" w:hAnsi="Times New Roman" w:cs="Times New Roman"/>
                <w:sz w:val="20"/>
                <w:szCs w:val="20"/>
              </w:rPr>
            </w:pPr>
          </w:p>
        </w:tc>
        <w:tc>
          <w:tcPr>
            <w:tcW w:w="2112" w:type="dxa"/>
            <w:vMerge/>
            <w:noWrap/>
          </w:tcPr>
          <w:p w14:paraId="2A85D04C" w14:textId="77777777" w:rsidR="00632024" w:rsidRPr="003C6194" w:rsidRDefault="00632024" w:rsidP="00632024">
            <w:pPr>
              <w:rPr>
                <w:rFonts w:ascii="Times New Roman" w:hAnsi="Times New Roman" w:cs="Times New Roman"/>
                <w:sz w:val="20"/>
                <w:szCs w:val="20"/>
              </w:rPr>
            </w:pPr>
          </w:p>
        </w:tc>
        <w:tc>
          <w:tcPr>
            <w:tcW w:w="3531" w:type="dxa"/>
            <w:noWrap/>
            <w:vAlign w:val="center"/>
          </w:tcPr>
          <w:p w14:paraId="6A94AB81" w14:textId="21444A80" w:rsidR="00632024" w:rsidRPr="003C6194" w:rsidRDefault="00632024" w:rsidP="0063202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 xml:space="preserve">Broj uređaja za detekciju kvarova na vodovodnoj mreži </w:t>
            </w:r>
          </w:p>
        </w:tc>
        <w:tc>
          <w:tcPr>
            <w:tcW w:w="1155" w:type="dxa"/>
            <w:noWrap/>
            <w:vAlign w:val="bottom"/>
          </w:tcPr>
          <w:p w14:paraId="64846108" w14:textId="53EAD895" w:rsidR="00632024" w:rsidRPr="003C6194" w:rsidRDefault="00632024" w:rsidP="0063202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noWrap/>
            <w:vAlign w:val="bottom"/>
          </w:tcPr>
          <w:p w14:paraId="458B62B2" w14:textId="73839BED" w:rsidR="00632024" w:rsidRPr="003C6194" w:rsidRDefault="00632024" w:rsidP="00632024">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1</w:t>
            </w:r>
          </w:p>
        </w:tc>
      </w:tr>
      <w:tr w:rsidR="00632024" w:rsidRPr="003C6194" w14:paraId="38853C58" w14:textId="77777777" w:rsidTr="00882E78">
        <w:trPr>
          <w:trHeight w:val="298"/>
        </w:trPr>
        <w:tc>
          <w:tcPr>
            <w:tcW w:w="1413" w:type="dxa"/>
            <w:vMerge/>
            <w:noWrap/>
          </w:tcPr>
          <w:p w14:paraId="2449593C" w14:textId="77777777" w:rsidR="00632024" w:rsidRPr="003C6194" w:rsidRDefault="00632024" w:rsidP="00632024">
            <w:pPr>
              <w:rPr>
                <w:rFonts w:ascii="Times New Roman" w:hAnsi="Times New Roman" w:cs="Times New Roman"/>
                <w:sz w:val="20"/>
                <w:szCs w:val="20"/>
              </w:rPr>
            </w:pPr>
          </w:p>
        </w:tc>
        <w:tc>
          <w:tcPr>
            <w:tcW w:w="2112" w:type="dxa"/>
            <w:vMerge/>
            <w:noWrap/>
          </w:tcPr>
          <w:p w14:paraId="2CF12BBD" w14:textId="77777777" w:rsidR="00632024" w:rsidRPr="003C6194" w:rsidRDefault="00632024" w:rsidP="00632024">
            <w:pPr>
              <w:rPr>
                <w:rFonts w:ascii="Times New Roman" w:hAnsi="Times New Roman" w:cs="Times New Roman"/>
                <w:sz w:val="20"/>
                <w:szCs w:val="20"/>
              </w:rPr>
            </w:pPr>
          </w:p>
        </w:tc>
        <w:tc>
          <w:tcPr>
            <w:tcW w:w="3531" w:type="dxa"/>
            <w:noWrap/>
            <w:vAlign w:val="center"/>
          </w:tcPr>
          <w:p w14:paraId="3B27BC70" w14:textId="1B01BE19" w:rsidR="00632024" w:rsidRPr="003C6194" w:rsidRDefault="00632024" w:rsidP="0063202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nabavljenih vozila za čišćenje i održavanje javnih površina</w:t>
            </w:r>
          </w:p>
        </w:tc>
        <w:tc>
          <w:tcPr>
            <w:tcW w:w="1155" w:type="dxa"/>
            <w:noWrap/>
            <w:vAlign w:val="bottom"/>
          </w:tcPr>
          <w:p w14:paraId="7E74F92A" w14:textId="2CE6873F" w:rsidR="00632024" w:rsidRPr="003C6194" w:rsidRDefault="00632024" w:rsidP="0063202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noWrap/>
            <w:vAlign w:val="bottom"/>
          </w:tcPr>
          <w:p w14:paraId="6887B059" w14:textId="22DF3E46" w:rsidR="00632024" w:rsidRPr="003C6194" w:rsidRDefault="00632024" w:rsidP="00632024">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2</w:t>
            </w:r>
          </w:p>
        </w:tc>
      </w:tr>
      <w:tr w:rsidR="00632024" w:rsidRPr="003C6194" w14:paraId="74EC9438" w14:textId="77777777" w:rsidTr="00882E78">
        <w:trPr>
          <w:trHeight w:val="298"/>
        </w:trPr>
        <w:tc>
          <w:tcPr>
            <w:tcW w:w="1413" w:type="dxa"/>
            <w:vMerge/>
            <w:noWrap/>
          </w:tcPr>
          <w:p w14:paraId="1EEA6923" w14:textId="77777777" w:rsidR="00632024" w:rsidRPr="003C6194" w:rsidRDefault="00632024" w:rsidP="00632024">
            <w:pPr>
              <w:rPr>
                <w:rFonts w:ascii="Times New Roman" w:hAnsi="Times New Roman" w:cs="Times New Roman"/>
                <w:sz w:val="20"/>
                <w:szCs w:val="20"/>
              </w:rPr>
            </w:pPr>
          </w:p>
        </w:tc>
        <w:tc>
          <w:tcPr>
            <w:tcW w:w="2112" w:type="dxa"/>
            <w:vMerge/>
            <w:noWrap/>
          </w:tcPr>
          <w:p w14:paraId="21D02B33" w14:textId="77777777" w:rsidR="00632024" w:rsidRPr="003C6194" w:rsidRDefault="00632024" w:rsidP="00632024">
            <w:pPr>
              <w:rPr>
                <w:rFonts w:ascii="Times New Roman" w:hAnsi="Times New Roman" w:cs="Times New Roman"/>
                <w:sz w:val="20"/>
                <w:szCs w:val="20"/>
              </w:rPr>
            </w:pPr>
          </w:p>
        </w:tc>
        <w:tc>
          <w:tcPr>
            <w:tcW w:w="3531" w:type="dxa"/>
            <w:noWrap/>
            <w:vAlign w:val="center"/>
          </w:tcPr>
          <w:p w14:paraId="4A1601F1" w14:textId="6964DAB8" w:rsidR="00632024" w:rsidRPr="003C6194" w:rsidRDefault="00632024" w:rsidP="00632024">
            <w:pP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Broj nabavljenih vozila za prikupljanje otpada</w:t>
            </w:r>
          </w:p>
        </w:tc>
        <w:tc>
          <w:tcPr>
            <w:tcW w:w="1155" w:type="dxa"/>
            <w:noWrap/>
            <w:vAlign w:val="bottom"/>
          </w:tcPr>
          <w:p w14:paraId="49556027" w14:textId="5D27B622" w:rsidR="00632024" w:rsidRPr="003C6194" w:rsidRDefault="00632024" w:rsidP="00632024">
            <w:pPr>
              <w:jc w:val="center"/>
              <w:rPr>
                <w:rFonts w:ascii="Times New Roman" w:hAnsi="Times New Roman" w:cs="Times New Roman"/>
                <w:sz w:val="20"/>
                <w:szCs w:val="20"/>
              </w:rPr>
            </w:pPr>
            <w:r w:rsidRPr="000A511D">
              <w:rPr>
                <w:rFonts w:ascii="Times New Roman" w:eastAsia="Times New Roman" w:hAnsi="Times New Roman" w:cs="Times New Roman"/>
                <w:color w:val="000000"/>
                <w:sz w:val="20"/>
                <w:szCs w:val="20"/>
              </w:rPr>
              <w:t>postojeće stanje</w:t>
            </w:r>
          </w:p>
        </w:tc>
        <w:tc>
          <w:tcPr>
            <w:tcW w:w="1139" w:type="dxa"/>
            <w:noWrap/>
            <w:vAlign w:val="bottom"/>
          </w:tcPr>
          <w:p w14:paraId="6B569DB2" w14:textId="578328C4" w:rsidR="00632024" w:rsidRPr="003C6194" w:rsidRDefault="00632024" w:rsidP="00632024">
            <w:pPr>
              <w:jc w:val="center"/>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2</w:t>
            </w:r>
          </w:p>
        </w:tc>
      </w:tr>
    </w:tbl>
    <w:p w14:paraId="1A1B35AC" w14:textId="77777777" w:rsidR="00AE3FFA" w:rsidRDefault="00AE3FFA" w:rsidP="00AE3FFA">
      <w:pPr>
        <w:spacing w:line="240" w:lineRule="auto"/>
        <w:rPr>
          <w:rFonts w:ascii="Times New Roman" w:hAnsi="Times New Roman" w:cs="Times New Roman"/>
          <w:color w:val="000000" w:themeColor="text1"/>
          <w:sz w:val="20"/>
          <w:szCs w:val="24"/>
          <w:lang w:val="bs-Latn-BA"/>
        </w:rPr>
      </w:pPr>
      <w:r w:rsidRPr="006A5238">
        <w:rPr>
          <w:rFonts w:ascii="Times New Roman" w:hAnsi="Times New Roman" w:cs="Times New Roman"/>
          <w:color w:val="000000" w:themeColor="text1"/>
          <w:sz w:val="20"/>
          <w:szCs w:val="24"/>
          <w:lang w:val="bs-Latn-BA"/>
        </w:rPr>
        <w:t>Izvor: Autori</w:t>
      </w:r>
    </w:p>
    <w:p w14:paraId="71C7F44E" w14:textId="392A3C40" w:rsidR="003C6194" w:rsidRPr="002857C8" w:rsidRDefault="003C6194" w:rsidP="003C6194">
      <w:pPr>
        <w:spacing w:line="240" w:lineRule="auto"/>
        <w:rPr>
          <w:rFonts w:ascii="Times New Roman" w:hAnsi="Times New Roman" w:cs="Times New Roman"/>
          <w:b/>
          <w:color w:val="000000" w:themeColor="text1"/>
          <w:sz w:val="24"/>
          <w:szCs w:val="24"/>
        </w:rPr>
      </w:pPr>
      <w:r w:rsidRPr="002857C8">
        <w:rPr>
          <w:rFonts w:ascii="Times New Roman" w:hAnsi="Times New Roman" w:cs="Times New Roman"/>
          <w:b/>
          <w:color w:val="000000" w:themeColor="text1"/>
          <w:sz w:val="24"/>
          <w:szCs w:val="24"/>
        </w:rPr>
        <w:t>Mjera 3.3.1. Izgradnja i rekonstrukcija infrastrukture za vodosnabdjevanje, kanalizaciju, otpadne i oborinske vode</w:t>
      </w:r>
    </w:p>
    <w:p w14:paraId="17695419" w14:textId="77777777" w:rsidR="002857C8" w:rsidRDefault="002857C8" w:rsidP="002857C8">
      <w:pPr>
        <w:spacing w:line="240" w:lineRule="auto"/>
        <w:jc w:val="both"/>
        <w:rPr>
          <w:rFonts w:ascii="Times New Roman" w:hAnsi="Times New Roman" w:cs="Times New Roman"/>
          <w:color w:val="000000" w:themeColor="text1"/>
          <w:sz w:val="24"/>
          <w:szCs w:val="24"/>
        </w:rPr>
      </w:pPr>
      <w:r w:rsidRPr="002857C8">
        <w:rPr>
          <w:rFonts w:ascii="Times New Roman" w:hAnsi="Times New Roman" w:cs="Times New Roman"/>
          <w:color w:val="000000" w:themeColor="text1"/>
          <w:sz w:val="24"/>
          <w:szCs w:val="24"/>
        </w:rPr>
        <w:t>Ova mjera ima za cilj unaprijediti uravnotežen teritorijalni razvoj ruralnih područja kroz investicije u ključnu infrastrukturu za vodosnabdjevanje, kanalizaciju, te upravljanje otpadnim i oborinskim vodama. Fokus je na stvaranju održivog okruženja koje potiče privredni rast, očuvanje radnih mjesta i poboljšava kvalitetu života u ruralnim područjima. Mjera obuhvata investiranje u izgradnju novih vodovodnih sustava radi osiguravanja pristupa čistoj i sigurnoj pitkoj vodi za ruralna naselja, izgradnju te obnovu i sanaciju postojećih kanalizacijskih mreža kako bi se spriječile nekontrolirane emisije otpadnih voda u okoliš, razvoj sistema za učinkovito upravljanje oborinskim vodama kako bi se spriječile poplave, erozija tla i očuvala kvaliteta tla.</w:t>
      </w:r>
    </w:p>
    <w:p w14:paraId="24563885" w14:textId="755B73A2" w:rsidR="002857C8" w:rsidRPr="002857C8" w:rsidRDefault="002857C8" w:rsidP="002857C8">
      <w:pPr>
        <w:spacing w:line="240" w:lineRule="auto"/>
        <w:jc w:val="both"/>
        <w:rPr>
          <w:rFonts w:ascii="Times New Roman" w:hAnsi="Times New Roman" w:cs="Times New Roman"/>
          <w:color w:val="000000" w:themeColor="text1"/>
          <w:sz w:val="24"/>
          <w:szCs w:val="24"/>
        </w:rPr>
      </w:pPr>
      <w:r w:rsidRPr="002857C8">
        <w:rPr>
          <w:rFonts w:ascii="Times New Roman" w:hAnsi="Times New Roman" w:cs="Times New Roman"/>
          <w:color w:val="000000" w:themeColor="text1"/>
          <w:sz w:val="24"/>
          <w:szCs w:val="24"/>
        </w:rPr>
        <w:t>Razvojni efekti mjere bi bilo: održivi teritorijalni razvoj, očuvanje radnih mjesta, unapređenje kvalitete života, povećana vrijednost nekretnina, smanjenje rizika od prirodnih nepogoda, dok bi doprinos prioritetu se ogledao kroz: povećanje investicija u javnu infrastrukturu, podrška održivom privrednom razvoju, jačanje socijalne kohezije, održiva upotreba prirodnih resursa, jačanje rezilijentnosti lokalnih zajednica.</w:t>
      </w:r>
      <w:r w:rsidRPr="002857C8">
        <w:rPr>
          <w:rFonts w:ascii="Times New Roman" w:hAnsi="Times New Roman" w:cs="Times New Roman"/>
          <w:color w:val="000000" w:themeColor="text1"/>
          <w:sz w:val="24"/>
          <w:szCs w:val="24"/>
        </w:rPr>
        <w:tab/>
      </w:r>
      <w:r w:rsidRPr="002857C8">
        <w:rPr>
          <w:rFonts w:ascii="Times New Roman" w:hAnsi="Times New Roman" w:cs="Times New Roman"/>
          <w:color w:val="000000" w:themeColor="text1"/>
          <w:sz w:val="24"/>
          <w:szCs w:val="24"/>
        </w:rPr>
        <w:tab/>
      </w:r>
      <w:r w:rsidRPr="002857C8">
        <w:rPr>
          <w:rFonts w:ascii="Times New Roman" w:hAnsi="Times New Roman" w:cs="Times New Roman"/>
          <w:color w:val="000000" w:themeColor="text1"/>
          <w:sz w:val="24"/>
          <w:szCs w:val="24"/>
        </w:rPr>
        <w:tab/>
      </w:r>
      <w:r w:rsidRPr="002857C8">
        <w:rPr>
          <w:rFonts w:ascii="Times New Roman" w:hAnsi="Times New Roman" w:cs="Times New Roman"/>
          <w:color w:val="000000" w:themeColor="text1"/>
          <w:sz w:val="24"/>
          <w:szCs w:val="24"/>
        </w:rPr>
        <w:tab/>
      </w:r>
    </w:p>
    <w:p w14:paraId="163B7B21" w14:textId="7BB57289" w:rsidR="003C6194" w:rsidRPr="002857C8" w:rsidRDefault="003C6194" w:rsidP="003C6194">
      <w:pPr>
        <w:spacing w:line="240" w:lineRule="auto"/>
        <w:rPr>
          <w:rFonts w:ascii="Times New Roman" w:hAnsi="Times New Roman" w:cs="Times New Roman"/>
          <w:b/>
          <w:color w:val="000000" w:themeColor="text1"/>
          <w:sz w:val="24"/>
          <w:szCs w:val="24"/>
        </w:rPr>
      </w:pPr>
      <w:r w:rsidRPr="002857C8">
        <w:rPr>
          <w:rFonts w:ascii="Times New Roman" w:hAnsi="Times New Roman" w:cs="Times New Roman"/>
          <w:b/>
          <w:color w:val="000000" w:themeColor="text1"/>
          <w:sz w:val="24"/>
          <w:szCs w:val="24"/>
        </w:rPr>
        <w:t>Mjera 3.3.2. Izgradnja, rekonstrukcija i sanacija puteva</w:t>
      </w:r>
    </w:p>
    <w:p w14:paraId="7AF7E3A8" w14:textId="33875FC9" w:rsidR="002857C8" w:rsidRDefault="002857C8" w:rsidP="002857C8">
      <w:pPr>
        <w:spacing w:line="240" w:lineRule="auto"/>
        <w:jc w:val="both"/>
        <w:rPr>
          <w:rFonts w:ascii="Times New Roman" w:hAnsi="Times New Roman" w:cs="Times New Roman"/>
          <w:color w:val="000000" w:themeColor="text1"/>
          <w:sz w:val="24"/>
          <w:szCs w:val="24"/>
        </w:rPr>
      </w:pPr>
      <w:r w:rsidRPr="002857C8">
        <w:rPr>
          <w:rFonts w:ascii="Times New Roman" w:hAnsi="Times New Roman" w:cs="Times New Roman"/>
          <w:color w:val="000000" w:themeColor="text1"/>
          <w:sz w:val="24"/>
          <w:szCs w:val="24"/>
        </w:rPr>
        <w:t>Ova mjera ima za cilj potaknuti integrirani razvoj prometne infrastrukture s ciljem postizanja uravnoteženog teritorijalnog razvoja ruralnih područja, uz poseban naglasak na povećanju investicija u javnu infrastrukturu i usluge. U okvirna područja djelovanja mjere spada: izgradnja novih prometnica, rekonstrukcija postojećih prometnica, sanacija oštećenih prometnica, poboljšanje prometne signalizacije, povećanje povezanosti sa ruralnim područjima a sve u cilju planiranja integrirane prometne mreže u ruralnim</w:t>
      </w:r>
      <w:r>
        <w:rPr>
          <w:rFonts w:ascii="Times New Roman" w:hAnsi="Times New Roman" w:cs="Times New Roman"/>
          <w:color w:val="000000" w:themeColor="text1"/>
          <w:sz w:val="24"/>
          <w:szCs w:val="24"/>
        </w:rPr>
        <w:t xml:space="preserve"> područjima.</w:t>
      </w:r>
    </w:p>
    <w:p w14:paraId="6B7282E6" w14:textId="4CF93CAC" w:rsidR="002857C8" w:rsidRPr="002857C8" w:rsidRDefault="002857C8" w:rsidP="002857C8">
      <w:pPr>
        <w:spacing w:line="240" w:lineRule="auto"/>
        <w:jc w:val="both"/>
        <w:rPr>
          <w:rFonts w:ascii="Times New Roman" w:hAnsi="Times New Roman" w:cs="Times New Roman"/>
          <w:color w:val="FF0000"/>
          <w:sz w:val="24"/>
          <w:szCs w:val="24"/>
        </w:rPr>
      </w:pPr>
      <w:r w:rsidRPr="002857C8">
        <w:rPr>
          <w:rFonts w:ascii="Times New Roman" w:hAnsi="Times New Roman" w:cs="Times New Roman"/>
          <w:color w:val="000000" w:themeColor="text1"/>
          <w:sz w:val="24"/>
          <w:szCs w:val="24"/>
        </w:rPr>
        <w:t>Mjera izgradnje, rekonstrukcije i sanacije puteva ima ključnu ulogu u postizanju održivog teritorijalnog razvoja ruralnih područja. Unapređenje prometne infrastrukture ne samo da doprinosi očuvanju radnih mjesta, jačanju lokalne privrede te podršci poljoprivrednicima, već i direktno podupire prioritet povećanja investicija u javnu infrastrukturu i usluge. Poboljšana povezanost unapređuje kvalitetu života stanovnika, potiče privredni rast i smanjuje negativni uticaj okoliš, istovremeno smanjujući regionalne disparitete i povećavajući socijalnu uključenost ruralnih zajednica.</w:t>
      </w:r>
      <w:r w:rsidRPr="002857C8">
        <w:rPr>
          <w:rFonts w:ascii="Times New Roman" w:hAnsi="Times New Roman" w:cs="Times New Roman"/>
          <w:color w:val="000000" w:themeColor="text1"/>
          <w:sz w:val="24"/>
          <w:szCs w:val="24"/>
        </w:rPr>
        <w:tab/>
      </w:r>
      <w:r w:rsidRPr="002857C8">
        <w:rPr>
          <w:rFonts w:ascii="Times New Roman" w:hAnsi="Times New Roman" w:cs="Times New Roman"/>
          <w:color w:val="FF0000"/>
          <w:sz w:val="24"/>
          <w:szCs w:val="24"/>
        </w:rPr>
        <w:tab/>
      </w:r>
    </w:p>
    <w:p w14:paraId="359BC778" w14:textId="10152097" w:rsidR="003C6194" w:rsidRPr="002857C8" w:rsidRDefault="003C6194" w:rsidP="003C6194">
      <w:pPr>
        <w:spacing w:line="240" w:lineRule="auto"/>
        <w:rPr>
          <w:rFonts w:ascii="Times New Roman" w:hAnsi="Times New Roman" w:cs="Times New Roman"/>
          <w:b/>
          <w:color w:val="000000" w:themeColor="text1"/>
          <w:sz w:val="24"/>
          <w:szCs w:val="24"/>
        </w:rPr>
      </w:pPr>
      <w:r w:rsidRPr="002857C8">
        <w:rPr>
          <w:rFonts w:ascii="Times New Roman" w:hAnsi="Times New Roman" w:cs="Times New Roman"/>
          <w:b/>
          <w:color w:val="000000" w:themeColor="text1"/>
          <w:sz w:val="24"/>
          <w:szCs w:val="24"/>
        </w:rPr>
        <w:t xml:space="preserve">Mjera 3.3.3. Izgradnja, rekonstrukcija i sanacija dječijijih igrališta i dr. komunalnih objekata </w:t>
      </w:r>
    </w:p>
    <w:p w14:paraId="465601A6" w14:textId="7119872D" w:rsidR="002857C8" w:rsidRDefault="002857C8" w:rsidP="002857C8">
      <w:pPr>
        <w:spacing w:line="240" w:lineRule="auto"/>
        <w:jc w:val="both"/>
        <w:rPr>
          <w:rFonts w:ascii="Times New Roman" w:hAnsi="Times New Roman" w:cs="Times New Roman"/>
          <w:color w:val="FF0000"/>
          <w:sz w:val="24"/>
          <w:szCs w:val="24"/>
        </w:rPr>
      </w:pPr>
      <w:r w:rsidRPr="002857C8">
        <w:rPr>
          <w:rFonts w:ascii="Times New Roman" w:hAnsi="Times New Roman" w:cs="Times New Roman"/>
          <w:color w:val="000000" w:themeColor="text1"/>
          <w:sz w:val="24"/>
          <w:szCs w:val="24"/>
        </w:rPr>
        <w:t>Ova mjera ima za cilj unaprijediti uravnoteženi teritorijalni razvoj ruralnih područja kroz poboljšanje kvalitete života i održivosti zajednica. Fokusirana je na izgradnju, rekonstrukciju i sanaciju dječijih igrališta, komunalnih objekata</w:t>
      </w:r>
      <w:r w:rsidR="00870EA0">
        <w:rPr>
          <w:rFonts w:ascii="Times New Roman" w:hAnsi="Times New Roman" w:cs="Times New Roman"/>
          <w:color w:val="000000" w:themeColor="text1"/>
          <w:sz w:val="24"/>
          <w:szCs w:val="24"/>
        </w:rPr>
        <w:t>,</w:t>
      </w:r>
      <w:r w:rsidRPr="002857C8">
        <w:rPr>
          <w:rFonts w:ascii="Times New Roman" w:hAnsi="Times New Roman" w:cs="Times New Roman"/>
          <w:color w:val="000000" w:themeColor="text1"/>
          <w:sz w:val="24"/>
          <w:szCs w:val="24"/>
        </w:rPr>
        <w:t xml:space="preserve"> te </w:t>
      </w:r>
      <w:r>
        <w:rPr>
          <w:rFonts w:ascii="Times New Roman" w:hAnsi="Times New Roman" w:cs="Times New Roman"/>
          <w:color w:val="000000" w:themeColor="text1"/>
          <w:sz w:val="24"/>
          <w:szCs w:val="24"/>
        </w:rPr>
        <w:t>izgradnju deponije sa uspostavom</w:t>
      </w:r>
      <w:r w:rsidRPr="002857C8">
        <w:rPr>
          <w:rFonts w:ascii="Times New Roman" w:hAnsi="Times New Roman" w:cs="Times New Roman"/>
          <w:color w:val="000000" w:themeColor="text1"/>
          <w:sz w:val="24"/>
          <w:szCs w:val="24"/>
        </w:rPr>
        <w:t xml:space="preserve"> reciklažnog </w:t>
      </w:r>
      <w:r w:rsidRPr="002857C8">
        <w:rPr>
          <w:rFonts w:ascii="Times New Roman" w:hAnsi="Times New Roman" w:cs="Times New Roman"/>
          <w:color w:val="000000" w:themeColor="text1"/>
          <w:sz w:val="24"/>
          <w:szCs w:val="24"/>
        </w:rPr>
        <w:lastRenderedPageBreak/>
        <w:t>dvorišta i s</w:t>
      </w:r>
      <w:r>
        <w:rPr>
          <w:rFonts w:ascii="Times New Roman" w:hAnsi="Times New Roman" w:cs="Times New Roman"/>
          <w:color w:val="000000" w:themeColor="text1"/>
          <w:sz w:val="24"/>
          <w:szCs w:val="24"/>
        </w:rPr>
        <w:t>istema</w:t>
      </w:r>
      <w:r w:rsidRPr="002857C8">
        <w:rPr>
          <w:rFonts w:ascii="Times New Roman" w:hAnsi="Times New Roman" w:cs="Times New Roman"/>
          <w:color w:val="000000" w:themeColor="text1"/>
          <w:sz w:val="24"/>
          <w:szCs w:val="24"/>
        </w:rPr>
        <w:t xml:space="preserve"> selektivnog prikupljanja otpada. Očekuje se da će ova mjera pridonijeti stvaranju sigurnih i poticajnih prostora za djecu, poboljšati opću infrastrukturnu osnovu, te unaprijediti održivost okoliša kroz učinkovito upravljanje otpadom. Time će se podržati stvaranje i očuvanje radnih mjesta, smanjiti regionalne disparitete te povećati investicije u javnu infrastrukturu i usluge, ostvarujući strateški cilj ravnotežnog teritorijalnog razvoja.</w:t>
      </w:r>
      <w:r w:rsidRPr="002857C8">
        <w:rPr>
          <w:rFonts w:ascii="Times New Roman" w:hAnsi="Times New Roman" w:cs="Times New Roman"/>
          <w:color w:val="FF0000"/>
          <w:sz w:val="24"/>
          <w:szCs w:val="24"/>
        </w:rPr>
        <w:tab/>
      </w:r>
    </w:p>
    <w:p w14:paraId="158FF276" w14:textId="60168BC3" w:rsidR="002857C8" w:rsidRPr="002857C8" w:rsidRDefault="002857C8" w:rsidP="002857C8">
      <w:pPr>
        <w:spacing w:line="240" w:lineRule="auto"/>
        <w:jc w:val="both"/>
        <w:rPr>
          <w:rFonts w:ascii="Times New Roman" w:hAnsi="Times New Roman" w:cs="Times New Roman"/>
          <w:color w:val="FF0000"/>
          <w:sz w:val="24"/>
          <w:szCs w:val="24"/>
        </w:rPr>
      </w:pPr>
      <w:r w:rsidRPr="002857C8">
        <w:rPr>
          <w:rFonts w:ascii="Times New Roman" w:hAnsi="Times New Roman" w:cs="Times New Roman"/>
          <w:color w:val="000000" w:themeColor="text1"/>
          <w:sz w:val="24"/>
          <w:szCs w:val="24"/>
        </w:rPr>
        <w:t>U kombinaciji, ovi razvojni efekti i doprinosi prioriteta trebali bi rezultirati unapređenju ruralnih područja kroz poticanje održivosti, ekonomske aktivnosti i poboljšanja kvalitete života.  Izgradnja i održavanje dječijih igrališta ne samo da pridonosi djetetovom razvoju, već stvara okoliš koji potiče održive vrijednosti. Kroz održavanje komunalnih objekata i aktivnosti poput recikliranja, mjera podržava lokalno poduzetništvo, pridonoseći razvoju i očuvanju radnih mjesta. Mjera doprinosi smanjenju ekološkog otiska ruralnih područja kroz uspostavu održivog sistema za upravljanje otpadom. Održivi pristupi izgradnji i upravljanju resursima čine ruralna područja privlačnijima za investicije u održive projekte, odražavajući prioritet povećanja investicija u javnu infrastrukturu.</w:t>
      </w:r>
      <w:r w:rsidRPr="002857C8">
        <w:rPr>
          <w:rFonts w:ascii="Times New Roman" w:hAnsi="Times New Roman" w:cs="Times New Roman"/>
          <w:color w:val="000000" w:themeColor="text1"/>
          <w:sz w:val="24"/>
          <w:szCs w:val="24"/>
        </w:rPr>
        <w:tab/>
      </w:r>
      <w:r w:rsidRPr="002857C8">
        <w:rPr>
          <w:rFonts w:ascii="Times New Roman" w:hAnsi="Times New Roman" w:cs="Times New Roman"/>
          <w:color w:val="FF0000"/>
          <w:sz w:val="24"/>
          <w:szCs w:val="24"/>
        </w:rPr>
        <w:tab/>
      </w:r>
      <w:r w:rsidRPr="002857C8">
        <w:rPr>
          <w:rFonts w:ascii="Times New Roman" w:hAnsi="Times New Roman" w:cs="Times New Roman"/>
          <w:color w:val="FF0000"/>
          <w:sz w:val="24"/>
          <w:szCs w:val="24"/>
        </w:rPr>
        <w:tab/>
      </w:r>
    </w:p>
    <w:p w14:paraId="0198C7A9" w14:textId="77777777" w:rsidR="002857C8" w:rsidRPr="002857C8" w:rsidRDefault="003C6194" w:rsidP="003C6194">
      <w:pPr>
        <w:spacing w:line="240" w:lineRule="auto"/>
        <w:rPr>
          <w:rFonts w:ascii="Times New Roman" w:hAnsi="Times New Roman" w:cs="Times New Roman"/>
          <w:b/>
          <w:color w:val="000000" w:themeColor="text1"/>
          <w:sz w:val="24"/>
          <w:szCs w:val="24"/>
        </w:rPr>
      </w:pPr>
      <w:r w:rsidRPr="002857C8">
        <w:rPr>
          <w:rFonts w:ascii="Times New Roman" w:hAnsi="Times New Roman" w:cs="Times New Roman"/>
          <w:b/>
          <w:color w:val="000000" w:themeColor="text1"/>
          <w:sz w:val="24"/>
          <w:szCs w:val="24"/>
        </w:rPr>
        <w:t xml:space="preserve">Mjera 3.3.4. Nabavka materijalno-tehničkih sredstava </w:t>
      </w:r>
    </w:p>
    <w:p w14:paraId="67F95323" w14:textId="337E952C" w:rsidR="002857C8" w:rsidRPr="002857C8" w:rsidRDefault="002857C8" w:rsidP="002857C8">
      <w:pPr>
        <w:spacing w:line="240" w:lineRule="auto"/>
        <w:jc w:val="both"/>
        <w:rPr>
          <w:rFonts w:ascii="Times New Roman" w:hAnsi="Times New Roman" w:cs="Times New Roman"/>
          <w:color w:val="000000" w:themeColor="text1"/>
          <w:sz w:val="24"/>
          <w:szCs w:val="24"/>
          <w:lang w:val="bs-Latn-BA"/>
        </w:rPr>
      </w:pPr>
      <w:r w:rsidRPr="002857C8">
        <w:rPr>
          <w:rFonts w:ascii="Times New Roman" w:hAnsi="Times New Roman" w:cs="Times New Roman"/>
          <w:color w:val="000000" w:themeColor="text1"/>
          <w:sz w:val="24"/>
          <w:szCs w:val="24"/>
          <w:lang w:val="bs-Latn-BA"/>
        </w:rPr>
        <w:t>Mjera se odnosi na nabavku specijalizirane opreme za brzo otkrivanje i sanaciju kvarova na vodovodnoj mreži kako bi se osigurala stabilnost opskrbe vodom, smanjili gubici i optimizirala učinkovitost vodovodnog sistema, nabavke mehanizacije poput čistača, traktora i drugih sredstava za održavanje javnih prostora. Cilj je unaprijediti vizualni dojam ruralnih područja, potaknuti turizam te stvoriti sigurne, čiste i ugodne javne prostore. Također, mjera uključuje nabavku opreme za selektivno prikupljanje otpada, kontejnera za recikliranje i sredstava za sigurno manipuliranje otpadom. Ova oprema će pridonijeti održivom upravljanju otpadom, smanjenju okolišnog opterećenja i poticanju recikliranja.</w:t>
      </w:r>
      <w:r>
        <w:rPr>
          <w:rFonts w:ascii="Times New Roman" w:hAnsi="Times New Roman" w:cs="Times New Roman"/>
          <w:color w:val="000000" w:themeColor="text1"/>
          <w:sz w:val="24"/>
          <w:szCs w:val="24"/>
          <w:lang w:val="bs-Latn-BA"/>
        </w:rPr>
        <w:t xml:space="preserve"> </w:t>
      </w:r>
      <w:r w:rsidRPr="002857C8">
        <w:rPr>
          <w:rFonts w:ascii="Times New Roman" w:hAnsi="Times New Roman" w:cs="Times New Roman"/>
          <w:color w:val="000000" w:themeColor="text1"/>
          <w:sz w:val="24"/>
          <w:szCs w:val="24"/>
          <w:lang w:val="bs-Latn-BA"/>
        </w:rPr>
        <w:t>Ova mjera ima za cilj stvaranje poticajnog okoliša za život i rad u ruralnim područjima kroz nabavku ključnih materijalno-tehničkih sredstava, čime se ostvaruju strateški ciljevi uravnoteženog teritorijalnog razvoja.</w:t>
      </w:r>
    </w:p>
    <w:p w14:paraId="6C7CF5DA" w14:textId="3E7AA008" w:rsidR="00FC22D7" w:rsidRDefault="002857C8" w:rsidP="002857C8">
      <w:pPr>
        <w:spacing w:line="240" w:lineRule="auto"/>
        <w:jc w:val="both"/>
        <w:rPr>
          <w:rFonts w:ascii="Times New Roman" w:hAnsi="Times New Roman" w:cs="Times New Roman"/>
          <w:color w:val="FF0000"/>
          <w:sz w:val="24"/>
          <w:szCs w:val="24"/>
          <w:lang w:val="bs-Latn-BA"/>
        </w:rPr>
      </w:pPr>
      <w:r w:rsidRPr="002857C8">
        <w:rPr>
          <w:rFonts w:ascii="Times New Roman" w:hAnsi="Times New Roman" w:cs="Times New Roman"/>
          <w:color w:val="000000" w:themeColor="text1"/>
          <w:sz w:val="24"/>
          <w:szCs w:val="24"/>
          <w:lang w:val="bs-Latn-BA"/>
        </w:rPr>
        <w:t xml:space="preserve">Razvojni efekat se ogleda u povećanju efikasnosti javnih usluga, održivosti infrastrukture, poticanje lokalne privrede , povećanje aktivnosti ruralnih područja, povećanje sigurnosti javnih prostora - oprema za održavanje javnih prostora doprinosi povećanju sigurnosti i atraktivnosti, čime se potiče društvena kohezija i očuvanje kulturnog identiteta., smanjenje troškova održavanja - moderna oprema za održavanje i otkrivanje kvarova može dugoročno smanjiti troškove održavanja infrastrukture, čime se osigurava financijska održivost projekta., podizanje kvalitete života - poboljšana infrastruktura, očuvani javni prostori i održiva praksa upravljanja otpadom zajedno pridonose podizanju kvalitete života u ruralnim područjima. </w:t>
      </w:r>
      <w:r w:rsidRPr="002857C8">
        <w:rPr>
          <w:rFonts w:ascii="Times New Roman" w:hAnsi="Times New Roman" w:cs="Times New Roman"/>
          <w:color w:val="FF0000"/>
          <w:sz w:val="24"/>
          <w:szCs w:val="24"/>
          <w:lang w:val="bs-Latn-BA"/>
        </w:rPr>
        <w:tab/>
      </w:r>
      <w:r w:rsidRPr="002857C8">
        <w:rPr>
          <w:rFonts w:ascii="Times New Roman" w:hAnsi="Times New Roman" w:cs="Times New Roman"/>
          <w:color w:val="FF0000"/>
          <w:sz w:val="24"/>
          <w:szCs w:val="24"/>
          <w:lang w:val="bs-Latn-BA"/>
        </w:rPr>
        <w:tab/>
      </w:r>
      <w:r w:rsidR="000C425B">
        <w:rPr>
          <w:rFonts w:ascii="Times New Roman" w:hAnsi="Times New Roman" w:cs="Times New Roman"/>
          <w:color w:val="FF0000"/>
          <w:sz w:val="24"/>
          <w:szCs w:val="24"/>
          <w:lang w:val="bs-Latn-BA"/>
        </w:rPr>
        <w:br w:type="page"/>
      </w:r>
    </w:p>
    <w:p w14:paraId="2217EC46" w14:textId="628D7B22" w:rsidR="00DA1217" w:rsidRPr="00B02233" w:rsidRDefault="00B02233" w:rsidP="00E46B00">
      <w:pPr>
        <w:pStyle w:val="h1"/>
        <w:outlineLvl w:val="4"/>
      </w:pPr>
      <w:bookmarkStart w:id="129" w:name="_Toc153796277"/>
      <w:r w:rsidRPr="00B02233">
        <w:lastRenderedPageBreak/>
        <w:t>KLJUČNI STRATEŠKI PROJEKTI</w:t>
      </w:r>
      <w:bookmarkEnd w:id="129"/>
    </w:p>
    <w:p w14:paraId="0F45533D" w14:textId="77777777" w:rsidR="009E7360" w:rsidRPr="00632024" w:rsidRDefault="00CC67DB" w:rsidP="009E7360">
      <w:pPr>
        <w:spacing w:line="240" w:lineRule="auto"/>
        <w:jc w:val="both"/>
        <w:rPr>
          <w:rFonts w:ascii="Times New Roman" w:hAnsi="Times New Roman" w:cs="Times New Roman"/>
          <w:color w:val="000000" w:themeColor="text1"/>
          <w:sz w:val="24"/>
          <w:szCs w:val="24"/>
          <w:lang w:val="bs-Latn-BA"/>
        </w:rPr>
      </w:pPr>
      <w:r w:rsidRPr="00632024">
        <w:rPr>
          <w:rFonts w:ascii="Times New Roman" w:hAnsi="Times New Roman" w:cs="Times New Roman"/>
          <w:color w:val="000000" w:themeColor="text1"/>
          <w:sz w:val="24"/>
          <w:szCs w:val="24"/>
          <w:lang w:val="bs-Latn-BA"/>
        </w:rPr>
        <w:t>Pored definisanih područja djelovanja u domenu mjera i pripadajućih projekata, izdvojeni su najznačajniji strateški projekti čija implementacija ima veliki utjecaj na ruralni razvoj</w:t>
      </w:r>
      <w:r w:rsidR="009E7360" w:rsidRPr="00632024">
        <w:rPr>
          <w:rFonts w:ascii="Times New Roman" w:hAnsi="Times New Roman" w:cs="Times New Roman"/>
          <w:color w:val="000000" w:themeColor="text1"/>
          <w:sz w:val="24"/>
          <w:szCs w:val="24"/>
          <w:lang w:val="bs-Latn-BA"/>
        </w:rPr>
        <w:t>.</w:t>
      </w:r>
    </w:p>
    <w:p w14:paraId="07765348" w14:textId="0C71281B" w:rsidR="00CC67DB" w:rsidRPr="005E4AA5" w:rsidRDefault="009E7360" w:rsidP="00B3581E">
      <w:pPr>
        <w:pStyle w:val="tabele"/>
        <w:rPr>
          <w:lang w:val="bs-Latn-BA"/>
        </w:rPr>
      </w:pPr>
      <w:r w:rsidRPr="005E4AA5">
        <w:rPr>
          <w:lang w:val="bs-Latn-BA"/>
        </w:rPr>
        <w:t xml:space="preserve">Tabela </w:t>
      </w:r>
      <w:r w:rsidR="005E4AA5" w:rsidRPr="005E4AA5">
        <w:rPr>
          <w:lang w:val="bs-Latn-BA"/>
        </w:rPr>
        <w:t xml:space="preserve">39. </w:t>
      </w:r>
      <w:r w:rsidRPr="005E4AA5">
        <w:rPr>
          <w:lang w:val="bs-Latn-BA"/>
        </w:rPr>
        <w:t>Strateški projekti</w:t>
      </w:r>
      <w:r w:rsidR="00CC67DB" w:rsidRPr="005E4AA5">
        <w:rPr>
          <w:lang w:val="bs-Latn-BA"/>
        </w:rPr>
        <w:t xml:space="preserve"> </w:t>
      </w:r>
    </w:p>
    <w:tbl>
      <w:tblPr>
        <w:tblW w:w="9433" w:type="dxa"/>
        <w:jc w:val="center"/>
        <w:tblLook w:val="04A0" w:firstRow="1" w:lastRow="0" w:firstColumn="1" w:lastColumn="0" w:noHBand="0" w:noVBand="1"/>
      </w:tblPr>
      <w:tblGrid>
        <w:gridCol w:w="883"/>
        <w:gridCol w:w="2377"/>
        <w:gridCol w:w="789"/>
        <w:gridCol w:w="1324"/>
        <w:gridCol w:w="42"/>
        <w:gridCol w:w="1266"/>
        <w:gridCol w:w="1384"/>
        <w:gridCol w:w="1372"/>
      </w:tblGrid>
      <w:tr w:rsidR="009E7360" w:rsidRPr="008E49A8" w14:paraId="7FE577E5" w14:textId="77777777" w:rsidTr="009E7360">
        <w:trPr>
          <w:trHeight w:val="14"/>
          <w:jc w:val="center"/>
        </w:trPr>
        <w:tc>
          <w:tcPr>
            <w:tcW w:w="8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B0A5862" w14:textId="77777777" w:rsidR="00CC67DB" w:rsidRPr="008E49A8" w:rsidRDefault="00CC67DB" w:rsidP="00810CCF">
            <w:pPr>
              <w:spacing w:after="0" w:line="240" w:lineRule="auto"/>
              <w:jc w:val="center"/>
              <w:rPr>
                <w:rFonts w:ascii="Times New Roman" w:eastAsia="Times New Roman" w:hAnsi="Times New Roman" w:cs="Times New Roman"/>
                <w:b/>
                <w:bCs/>
                <w:color w:val="000000"/>
                <w:sz w:val="20"/>
                <w:szCs w:val="20"/>
              </w:rPr>
            </w:pPr>
            <w:r w:rsidRPr="008E49A8">
              <w:rPr>
                <w:rFonts w:ascii="Times New Roman" w:eastAsia="Times New Roman" w:hAnsi="Times New Roman" w:cs="Times New Roman"/>
                <w:color w:val="000000"/>
                <w:sz w:val="20"/>
                <w:szCs w:val="20"/>
              </w:rPr>
              <w:t>Redni broj i oznaka</w:t>
            </w:r>
          </w:p>
        </w:tc>
        <w:tc>
          <w:tcPr>
            <w:tcW w:w="2377" w:type="dxa"/>
            <w:vMerge w:val="restart"/>
            <w:tcBorders>
              <w:top w:val="single" w:sz="4" w:space="0" w:color="auto"/>
              <w:left w:val="nil"/>
              <w:bottom w:val="single" w:sz="4" w:space="0" w:color="auto"/>
              <w:right w:val="single" w:sz="4" w:space="0" w:color="auto"/>
            </w:tcBorders>
            <w:shd w:val="clear" w:color="auto" w:fill="auto"/>
            <w:noWrap/>
            <w:vAlign w:val="center"/>
          </w:tcPr>
          <w:p w14:paraId="26ED5516" w14:textId="77777777" w:rsidR="00CC67DB" w:rsidRPr="008E49A8" w:rsidRDefault="00CC67DB" w:rsidP="00810CCF">
            <w:pPr>
              <w:spacing w:after="0" w:line="240" w:lineRule="auto"/>
              <w:jc w:val="center"/>
              <w:rPr>
                <w:rFonts w:ascii="Times New Roman" w:eastAsia="Times New Roman" w:hAnsi="Times New Roman" w:cs="Times New Roman"/>
                <w:b/>
                <w:bCs/>
                <w:color w:val="000000"/>
                <w:sz w:val="20"/>
                <w:szCs w:val="20"/>
              </w:rPr>
            </w:pPr>
            <w:r w:rsidRPr="008E49A8">
              <w:rPr>
                <w:rFonts w:ascii="Times New Roman" w:eastAsia="Times New Roman" w:hAnsi="Times New Roman" w:cs="Times New Roman"/>
                <w:b/>
                <w:bCs/>
                <w:color w:val="000000"/>
                <w:sz w:val="20"/>
                <w:szCs w:val="20"/>
              </w:rPr>
              <w:t>Naziv strateškog projekta</w:t>
            </w:r>
          </w:p>
        </w:tc>
        <w:tc>
          <w:tcPr>
            <w:tcW w:w="789" w:type="dxa"/>
            <w:vMerge w:val="restart"/>
            <w:tcBorders>
              <w:top w:val="single" w:sz="4" w:space="0" w:color="auto"/>
              <w:left w:val="nil"/>
              <w:right w:val="single" w:sz="4" w:space="0" w:color="auto"/>
            </w:tcBorders>
            <w:shd w:val="clear" w:color="auto" w:fill="auto"/>
            <w:noWrap/>
            <w:vAlign w:val="center"/>
          </w:tcPr>
          <w:p w14:paraId="3FE5D441" w14:textId="77777777" w:rsidR="00CC67DB" w:rsidRDefault="00CC67DB" w:rsidP="00CC67DB">
            <w:pPr>
              <w:spacing w:after="0" w:line="240" w:lineRule="auto"/>
              <w:jc w:val="center"/>
              <w:rPr>
                <w:rFonts w:ascii="Times New Roman" w:eastAsia="Times New Roman" w:hAnsi="Times New Roman" w:cs="Times New Roman"/>
                <w:b/>
                <w:bCs/>
                <w:color w:val="000000"/>
                <w:sz w:val="20"/>
                <w:szCs w:val="20"/>
              </w:rPr>
            </w:pPr>
            <w:r w:rsidRPr="008E49A8">
              <w:rPr>
                <w:rFonts w:ascii="Times New Roman" w:eastAsia="Times New Roman" w:hAnsi="Times New Roman" w:cs="Times New Roman"/>
                <w:b/>
                <w:bCs/>
                <w:color w:val="000000"/>
                <w:sz w:val="20"/>
                <w:szCs w:val="20"/>
              </w:rPr>
              <w:t>Str</w:t>
            </w:r>
            <w:r>
              <w:rPr>
                <w:rFonts w:ascii="Times New Roman" w:eastAsia="Times New Roman" w:hAnsi="Times New Roman" w:cs="Times New Roman"/>
                <w:b/>
                <w:bCs/>
                <w:color w:val="000000"/>
                <w:sz w:val="20"/>
                <w:szCs w:val="20"/>
              </w:rPr>
              <w:t>.</w:t>
            </w:r>
          </w:p>
          <w:p w14:paraId="37003FEE" w14:textId="77777777" w:rsidR="00CC67DB" w:rsidRDefault="00CC67DB" w:rsidP="00CC67D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finans.</w:t>
            </w:r>
          </w:p>
          <w:p w14:paraId="79E5EA48" w14:textId="3CC04412" w:rsidR="00CC67DB" w:rsidRPr="008E49A8" w:rsidRDefault="00CC67DB" w:rsidP="00CC67DB">
            <w:pPr>
              <w:spacing w:after="0" w:line="240" w:lineRule="auto"/>
              <w:jc w:val="center"/>
              <w:rPr>
                <w:rFonts w:ascii="Times New Roman" w:eastAsia="Times New Roman" w:hAnsi="Times New Roman" w:cs="Times New Roman"/>
                <w:b/>
                <w:bCs/>
                <w:color w:val="000000"/>
                <w:sz w:val="20"/>
                <w:szCs w:val="20"/>
              </w:rPr>
            </w:pPr>
            <w:r w:rsidRPr="008E49A8">
              <w:rPr>
                <w:rFonts w:ascii="Times New Roman" w:eastAsia="Times New Roman" w:hAnsi="Times New Roman" w:cs="Times New Roman"/>
                <w:b/>
                <w:bCs/>
                <w:color w:val="000000"/>
                <w:sz w:val="20"/>
                <w:szCs w:val="20"/>
              </w:rPr>
              <w:t xml:space="preserve"> (u %)</w:t>
            </w:r>
          </w:p>
        </w:tc>
        <w:tc>
          <w:tcPr>
            <w:tcW w:w="1366" w:type="dxa"/>
            <w:gridSpan w:val="2"/>
            <w:vMerge w:val="restart"/>
            <w:tcBorders>
              <w:top w:val="single" w:sz="4" w:space="0" w:color="auto"/>
              <w:left w:val="nil"/>
              <w:right w:val="single" w:sz="4" w:space="0" w:color="auto"/>
            </w:tcBorders>
            <w:shd w:val="clear" w:color="auto" w:fill="auto"/>
            <w:vAlign w:val="center"/>
          </w:tcPr>
          <w:p w14:paraId="0459BC54" w14:textId="77777777" w:rsidR="00CC67DB" w:rsidRPr="008E49A8" w:rsidRDefault="00CC67DB" w:rsidP="00810CCF">
            <w:pPr>
              <w:spacing w:after="0" w:line="240" w:lineRule="auto"/>
              <w:jc w:val="center"/>
              <w:rPr>
                <w:rFonts w:ascii="Times New Roman" w:eastAsia="Times New Roman" w:hAnsi="Times New Roman" w:cs="Times New Roman"/>
                <w:b/>
                <w:bCs/>
                <w:color w:val="000000"/>
                <w:sz w:val="20"/>
                <w:szCs w:val="20"/>
              </w:rPr>
            </w:pPr>
            <w:r w:rsidRPr="008E49A8">
              <w:rPr>
                <w:rFonts w:ascii="Times New Roman" w:eastAsia="Times New Roman" w:hAnsi="Times New Roman" w:cs="Times New Roman"/>
                <w:b/>
                <w:bCs/>
                <w:color w:val="000000"/>
                <w:sz w:val="20"/>
                <w:szCs w:val="20"/>
              </w:rPr>
              <w:t>Ukupno (KM)</w:t>
            </w:r>
          </w:p>
        </w:tc>
        <w:tc>
          <w:tcPr>
            <w:tcW w:w="1266" w:type="dxa"/>
            <w:vMerge w:val="restart"/>
            <w:tcBorders>
              <w:top w:val="single" w:sz="4" w:space="0" w:color="auto"/>
              <w:left w:val="nil"/>
              <w:right w:val="single" w:sz="4" w:space="0" w:color="auto"/>
            </w:tcBorders>
            <w:shd w:val="clear" w:color="auto" w:fill="auto"/>
            <w:vAlign w:val="center"/>
          </w:tcPr>
          <w:p w14:paraId="019A92D9" w14:textId="77777777" w:rsidR="00CC67DB" w:rsidRPr="008E49A8" w:rsidRDefault="00CC67DB" w:rsidP="00810CCF">
            <w:pPr>
              <w:spacing w:after="0" w:line="240" w:lineRule="auto"/>
              <w:jc w:val="center"/>
              <w:rPr>
                <w:rFonts w:ascii="Times New Roman" w:eastAsia="Times New Roman" w:hAnsi="Times New Roman" w:cs="Times New Roman"/>
                <w:b/>
                <w:bCs/>
                <w:color w:val="000000"/>
                <w:sz w:val="20"/>
                <w:szCs w:val="20"/>
              </w:rPr>
            </w:pPr>
            <w:r w:rsidRPr="008E49A8">
              <w:rPr>
                <w:rFonts w:ascii="Times New Roman" w:eastAsia="Times New Roman" w:hAnsi="Times New Roman" w:cs="Times New Roman"/>
                <w:b/>
                <w:bCs/>
                <w:color w:val="000000"/>
                <w:sz w:val="20"/>
                <w:szCs w:val="20"/>
              </w:rPr>
              <w:t>Budžet institucije (KM)</w:t>
            </w:r>
          </w:p>
        </w:tc>
        <w:tc>
          <w:tcPr>
            <w:tcW w:w="2756" w:type="dxa"/>
            <w:gridSpan w:val="2"/>
            <w:tcBorders>
              <w:top w:val="single" w:sz="4" w:space="0" w:color="auto"/>
              <w:left w:val="nil"/>
              <w:bottom w:val="single" w:sz="4" w:space="0" w:color="auto"/>
              <w:right w:val="single" w:sz="4" w:space="0" w:color="auto"/>
            </w:tcBorders>
            <w:shd w:val="clear" w:color="auto" w:fill="auto"/>
            <w:vAlign w:val="center"/>
          </w:tcPr>
          <w:p w14:paraId="22004861" w14:textId="77777777" w:rsidR="00CC67DB" w:rsidRPr="008E49A8" w:rsidRDefault="00CC67DB" w:rsidP="00810CCF">
            <w:pPr>
              <w:spacing w:after="0" w:line="240" w:lineRule="auto"/>
              <w:jc w:val="center"/>
              <w:rPr>
                <w:rFonts w:ascii="Times New Roman" w:eastAsia="Times New Roman" w:hAnsi="Times New Roman" w:cs="Times New Roman"/>
                <w:b/>
                <w:bCs/>
                <w:color w:val="000000"/>
                <w:sz w:val="20"/>
                <w:szCs w:val="20"/>
              </w:rPr>
            </w:pPr>
            <w:r w:rsidRPr="008E49A8">
              <w:rPr>
                <w:rFonts w:ascii="Times New Roman" w:eastAsia="Times New Roman" w:hAnsi="Times New Roman" w:cs="Times New Roman"/>
                <w:b/>
                <w:bCs/>
                <w:color w:val="000000"/>
                <w:sz w:val="20"/>
                <w:szCs w:val="20"/>
              </w:rPr>
              <w:t>Ostali izvori</w:t>
            </w:r>
          </w:p>
        </w:tc>
      </w:tr>
      <w:tr w:rsidR="00CC67DB" w:rsidRPr="008E49A8" w14:paraId="76B157D3" w14:textId="77777777" w:rsidTr="009E7360">
        <w:trPr>
          <w:trHeight w:val="14"/>
          <w:jc w:val="center"/>
        </w:trPr>
        <w:tc>
          <w:tcPr>
            <w:tcW w:w="87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1357C8C"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p>
        </w:tc>
        <w:tc>
          <w:tcPr>
            <w:tcW w:w="2377" w:type="dxa"/>
            <w:vMerge/>
            <w:tcBorders>
              <w:top w:val="single" w:sz="4" w:space="0" w:color="auto"/>
              <w:left w:val="nil"/>
              <w:bottom w:val="single" w:sz="4" w:space="0" w:color="auto"/>
              <w:right w:val="single" w:sz="4" w:space="0" w:color="auto"/>
            </w:tcBorders>
            <w:shd w:val="clear" w:color="auto" w:fill="auto"/>
            <w:noWrap/>
            <w:vAlign w:val="center"/>
          </w:tcPr>
          <w:p w14:paraId="1BF7DBC1" w14:textId="77777777" w:rsidR="00CC67DB" w:rsidRPr="008E49A8" w:rsidRDefault="00CC67DB" w:rsidP="00810CCF">
            <w:pPr>
              <w:spacing w:after="0" w:line="240" w:lineRule="auto"/>
              <w:jc w:val="center"/>
              <w:rPr>
                <w:rFonts w:ascii="Times New Roman" w:eastAsia="Times New Roman" w:hAnsi="Times New Roman" w:cs="Times New Roman"/>
                <w:b/>
                <w:bCs/>
                <w:color w:val="000000"/>
                <w:sz w:val="20"/>
                <w:szCs w:val="20"/>
              </w:rPr>
            </w:pPr>
          </w:p>
        </w:tc>
        <w:tc>
          <w:tcPr>
            <w:tcW w:w="789" w:type="dxa"/>
            <w:vMerge/>
            <w:tcBorders>
              <w:left w:val="nil"/>
              <w:bottom w:val="single" w:sz="4" w:space="0" w:color="auto"/>
              <w:right w:val="single" w:sz="4" w:space="0" w:color="auto"/>
            </w:tcBorders>
            <w:shd w:val="clear" w:color="auto" w:fill="auto"/>
            <w:noWrap/>
            <w:vAlign w:val="center"/>
          </w:tcPr>
          <w:p w14:paraId="0EB64D3D" w14:textId="77777777" w:rsidR="00CC67DB" w:rsidRPr="008E49A8" w:rsidRDefault="00CC67DB" w:rsidP="00810CCF">
            <w:pPr>
              <w:spacing w:after="0" w:line="240" w:lineRule="auto"/>
              <w:jc w:val="center"/>
              <w:rPr>
                <w:rFonts w:ascii="Times New Roman" w:eastAsia="Times New Roman" w:hAnsi="Times New Roman" w:cs="Times New Roman"/>
                <w:b/>
                <w:bCs/>
                <w:color w:val="000000"/>
                <w:sz w:val="20"/>
                <w:szCs w:val="20"/>
              </w:rPr>
            </w:pPr>
          </w:p>
        </w:tc>
        <w:tc>
          <w:tcPr>
            <w:tcW w:w="1366" w:type="dxa"/>
            <w:gridSpan w:val="2"/>
            <w:vMerge/>
            <w:tcBorders>
              <w:left w:val="nil"/>
              <w:bottom w:val="single" w:sz="4" w:space="0" w:color="auto"/>
              <w:right w:val="single" w:sz="4" w:space="0" w:color="auto"/>
            </w:tcBorders>
            <w:shd w:val="clear" w:color="auto" w:fill="auto"/>
            <w:vAlign w:val="center"/>
          </w:tcPr>
          <w:p w14:paraId="02BDD3A3" w14:textId="77777777" w:rsidR="00CC67DB" w:rsidRPr="008E49A8" w:rsidRDefault="00CC67DB" w:rsidP="00810CCF">
            <w:pPr>
              <w:spacing w:after="0" w:line="240" w:lineRule="auto"/>
              <w:jc w:val="center"/>
              <w:rPr>
                <w:rFonts w:ascii="Times New Roman" w:eastAsia="Times New Roman" w:hAnsi="Times New Roman" w:cs="Times New Roman"/>
                <w:b/>
                <w:bCs/>
                <w:color w:val="000000"/>
                <w:sz w:val="20"/>
                <w:szCs w:val="20"/>
              </w:rPr>
            </w:pPr>
          </w:p>
        </w:tc>
        <w:tc>
          <w:tcPr>
            <w:tcW w:w="1266" w:type="dxa"/>
            <w:vMerge/>
            <w:tcBorders>
              <w:left w:val="nil"/>
              <w:bottom w:val="single" w:sz="4" w:space="0" w:color="auto"/>
              <w:right w:val="single" w:sz="4" w:space="0" w:color="auto"/>
            </w:tcBorders>
            <w:shd w:val="clear" w:color="auto" w:fill="auto"/>
            <w:vAlign w:val="center"/>
          </w:tcPr>
          <w:p w14:paraId="476CC9B7" w14:textId="77777777" w:rsidR="00CC67DB" w:rsidRPr="008E49A8" w:rsidRDefault="00CC67DB" w:rsidP="00810CCF">
            <w:pPr>
              <w:spacing w:after="0" w:line="240" w:lineRule="auto"/>
              <w:jc w:val="center"/>
              <w:rPr>
                <w:rFonts w:ascii="Times New Roman" w:eastAsia="Times New Roman" w:hAnsi="Times New Roman" w:cs="Times New Roman"/>
                <w:b/>
                <w:bCs/>
                <w:color w:val="000000"/>
                <w:sz w:val="20"/>
                <w:szCs w:val="20"/>
              </w:rPr>
            </w:pPr>
          </w:p>
        </w:tc>
        <w:tc>
          <w:tcPr>
            <w:tcW w:w="1384" w:type="dxa"/>
            <w:tcBorders>
              <w:top w:val="single" w:sz="4" w:space="0" w:color="auto"/>
              <w:left w:val="nil"/>
              <w:bottom w:val="single" w:sz="4" w:space="0" w:color="auto"/>
              <w:right w:val="single" w:sz="4" w:space="0" w:color="auto"/>
            </w:tcBorders>
            <w:shd w:val="clear" w:color="auto" w:fill="auto"/>
            <w:vAlign w:val="center"/>
          </w:tcPr>
          <w:p w14:paraId="33833F7C" w14:textId="77777777" w:rsidR="00CC67DB" w:rsidRPr="008E49A8" w:rsidRDefault="00CC67DB" w:rsidP="00810CCF">
            <w:pPr>
              <w:spacing w:after="0" w:line="240" w:lineRule="auto"/>
              <w:jc w:val="center"/>
              <w:rPr>
                <w:rFonts w:ascii="Times New Roman" w:eastAsia="Times New Roman" w:hAnsi="Times New Roman" w:cs="Times New Roman"/>
                <w:b/>
                <w:bCs/>
                <w:color w:val="000000"/>
                <w:sz w:val="20"/>
                <w:szCs w:val="20"/>
              </w:rPr>
            </w:pPr>
            <w:r w:rsidRPr="008E49A8">
              <w:rPr>
                <w:rFonts w:ascii="Times New Roman" w:eastAsia="Times New Roman" w:hAnsi="Times New Roman" w:cs="Times New Roman"/>
                <w:b/>
                <w:bCs/>
                <w:color w:val="000000"/>
                <w:sz w:val="20"/>
                <w:szCs w:val="20"/>
              </w:rPr>
              <w:t>(KM)</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4D2745E6" w14:textId="77777777" w:rsidR="00CC67DB" w:rsidRPr="008E49A8" w:rsidRDefault="00CC67DB" w:rsidP="00810CCF">
            <w:pPr>
              <w:spacing w:after="0" w:line="240" w:lineRule="auto"/>
              <w:jc w:val="center"/>
              <w:rPr>
                <w:rFonts w:ascii="Times New Roman" w:eastAsia="Times New Roman" w:hAnsi="Times New Roman" w:cs="Times New Roman"/>
                <w:b/>
                <w:bCs/>
                <w:color w:val="000000"/>
                <w:sz w:val="20"/>
                <w:szCs w:val="20"/>
              </w:rPr>
            </w:pPr>
            <w:r w:rsidRPr="008E49A8">
              <w:rPr>
                <w:rFonts w:ascii="Times New Roman" w:eastAsia="Times New Roman" w:hAnsi="Times New Roman" w:cs="Times New Roman"/>
                <w:b/>
                <w:bCs/>
                <w:color w:val="000000"/>
                <w:sz w:val="20"/>
                <w:szCs w:val="20"/>
              </w:rPr>
              <w:t>Naziv potencijalnog izvora</w:t>
            </w:r>
          </w:p>
        </w:tc>
      </w:tr>
      <w:tr w:rsidR="00CC67DB" w:rsidRPr="008E49A8" w14:paraId="3EA60C9B" w14:textId="77777777" w:rsidTr="009E7360">
        <w:trPr>
          <w:trHeight w:val="14"/>
          <w:jc w:val="center"/>
        </w:trPr>
        <w:tc>
          <w:tcPr>
            <w:tcW w:w="879" w:type="dxa"/>
            <w:tcBorders>
              <w:top w:val="nil"/>
              <w:left w:val="single" w:sz="4" w:space="0" w:color="auto"/>
              <w:bottom w:val="single" w:sz="4" w:space="0" w:color="auto"/>
              <w:right w:val="single" w:sz="4" w:space="0" w:color="auto"/>
            </w:tcBorders>
            <w:shd w:val="clear" w:color="auto" w:fill="auto"/>
            <w:noWrap/>
            <w:vAlign w:val="center"/>
          </w:tcPr>
          <w:p w14:paraId="0C83409A"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1.2.1.2. Projekat</w:t>
            </w:r>
          </w:p>
        </w:tc>
        <w:tc>
          <w:tcPr>
            <w:tcW w:w="2377" w:type="dxa"/>
            <w:tcBorders>
              <w:top w:val="nil"/>
              <w:left w:val="nil"/>
              <w:bottom w:val="single" w:sz="4" w:space="0" w:color="auto"/>
              <w:right w:val="single" w:sz="4" w:space="0" w:color="auto"/>
            </w:tcBorders>
            <w:shd w:val="clear" w:color="auto" w:fill="auto"/>
            <w:noWrap/>
            <w:vAlign w:val="center"/>
          </w:tcPr>
          <w:p w14:paraId="22520CAB" w14:textId="77777777" w:rsidR="00CC67DB" w:rsidRPr="008E49A8" w:rsidRDefault="00CC67DB" w:rsidP="00810CCF">
            <w:pPr>
              <w:spacing w:after="0" w:line="240" w:lineRule="auto"/>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Obejzbjeđenje i opremanje prostora za uspostavu tržnice</w:t>
            </w:r>
          </w:p>
        </w:tc>
        <w:tc>
          <w:tcPr>
            <w:tcW w:w="789" w:type="dxa"/>
            <w:tcBorders>
              <w:top w:val="nil"/>
              <w:left w:val="nil"/>
              <w:bottom w:val="single" w:sz="4" w:space="0" w:color="auto"/>
              <w:right w:val="single" w:sz="4" w:space="0" w:color="auto"/>
            </w:tcBorders>
            <w:shd w:val="clear" w:color="auto" w:fill="auto"/>
            <w:noWrap/>
            <w:vAlign w:val="center"/>
          </w:tcPr>
          <w:p w14:paraId="40BCC2DB"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20</w:t>
            </w:r>
          </w:p>
        </w:tc>
        <w:tc>
          <w:tcPr>
            <w:tcW w:w="1366" w:type="dxa"/>
            <w:gridSpan w:val="2"/>
            <w:tcBorders>
              <w:top w:val="nil"/>
              <w:left w:val="nil"/>
              <w:bottom w:val="single" w:sz="4" w:space="0" w:color="auto"/>
              <w:right w:val="single" w:sz="4" w:space="0" w:color="auto"/>
            </w:tcBorders>
            <w:shd w:val="clear" w:color="auto" w:fill="auto"/>
            <w:noWrap/>
            <w:vAlign w:val="center"/>
          </w:tcPr>
          <w:p w14:paraId="248C1105"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200.000,00</w:t>
            </w:r>
          </w:p>
        </w:tc>
        <w:tc>
          <w:tcPr>
            <w:tcW w:w="1266" w:type="dxa"/>
            <w:tcBorders>
              <w:top w:val="nil"/>
              <w:left w:val="nil"/>
              <w:bottom w:val="single" w:sz="4" w:space="0" w:color="auto"/>
              <w:right w:val="single" w:sz="4" w:space="0" w:color="auto"/>
            </w:tcBorders>
            <w:shd w:val="clear" w:color="auto" w:fill="auto"/>
            <w:noWrap/>
            <w:vAlign w:val="center"/>
          </w:tcPr>
          <w:p w14:paraId="2C75AEE8"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40.000,00</w:t>
            </w:r>
          </w:p>
        </w:tc>
        <w:tc>
          <w:tcPr>
            <w:tcW w:w="1384" w:type="dxa"/>
            <w:tcBorders>
              <w:top w:val="nil"/>
              <w:left w:val="nil"/>
              <w:bottom w:val="single" w:sz="4" w:space="0" w:color="auto"/>
              <w:right w:val="single" w:sz="4" w:space="0" w:color="auto"/>
            </w:tcBorders>
            <w:shd w:val="clear" w:color="auto" w:fill="auto"/>
            <w:noWrap/>
            <w:vAlign w:val="center"/>
          </w:tcPr>
          <w:p w14:paraId="39C3B5B3"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160.000,00</w:t>
            </w:r>
          </w:p>
        </w:tc>
        <w:tc>
          <w:tcPr>
            <w:tcW w:w="1372" w:type="dxa"/>
            <w:tcBorders>
              <w:top w:val="nil"/>
              <w:left w:val="nil"/>
              <w:bottom w:val="single" w:sz="4" w:space="0" w:color="auto"/>
              <w:right w:val="single" w:sz="4" w:space="0" w:color="auto"/>
            </w:tcBorders>
            <w:shd w:val="clear" w:color="auto" w:fill="auto"/>
            <w:noWrap/>
            <w:vAlign w:val="center"/>
          </w:tcPr>
          <w:p w14:paraId="241E6F71"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viši nivoi, donacije, ANC, drugi izvori</w:t>
            </w:r>
          </w:p>
        </w:tc>
      </w:tr>
      <w:tr w:rsidR="00CC67DB" w:rsidRPr="008E49A8" w14:paraId="01191D59" w14:textId="77777777" w:rsidTr="009E7360">
        <w:trPr>
          <w:trHeight w:val="14"/>
          <w:jc w:val="center"/>
        </w:trPr>
        <w:tc>
          <w:tcPr>
            <w:tcW w:w="879" w:type="dxa"/>
            <w:tcBorders>
              <w:top w:val="nil"/>
              <w:left w:val="single" w:sz="4" w:space="0" w:color="auto"/>
              <w:bottom w:val="single" w:sz="4" w:space="0" w:color="auto"/>
              <w:right w:val="single" w:sz="4" w:space="0" w:color="auto"/>
            </w:tcBorders>
            <w:shd w:val="clear" w:color="auto" w:fill="auto"/>
            <w:noWrap/>
            <w:vAlign w:val="center"/>
          </w:tcPr>
          <w:p w14:paraId="033E65E3"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3.3.3.2. Projekat</w:t>
            </w:r>
          </w:p>
        </w:tc>
        <w:tc>
          <w:tcPr>
            <w:tcW w:w="2377" w:type="dxa"/>
            <w:tcBorders>
              <w:top w:val="nil"/>
              <w:left w:val="nil"/>
              <w:bottom w:val="single" w:sz="4" w:space="0" w:color="auto"/>
              <w:right w:val="single" w:sz="4" w:space="0" w:color="auto"/>
            </w:tcBorders>
            <w:shd w:val="clear" w:color="auto" w:fill="auto"/>
            <w:noWrap/>
            <w:vAlign w:val="center"/>
          </w:tcPr>
          <w:p w14:paraId="0BD76533" w14:textId="77777777" w:rsidR="00CC67DB" w:rsidRPr="008E49A8" w:rsidRDefault="00CC67DB" w:rsidP="00810CCF">
            <w:pPr>
              <w:spacing w:after="0" w:line="240" w:lineRule="auto"/>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Izgradnja deponije, uspostava reciklažnog dvorišta i selektivnog prikupljanja otpada</w:t>
            </w:r>
          </w:p>
        </w:tc>
        <w:tc>
          <w:tcPr>
            <w:tcW w:w="789" w:type="dxa"/>
            <w:tcBorders>
              <w:top w:val="nil"/>
              <w:left w:val="nil"/>
              <w:bottom w:val="single" w:sz="4" w:space="0" w:color="auto"/>
              <w:right w:val="single" w:sz="4" w:space="0" w:color="auto"/>
            </w:tcBorders>
            <w:shd w:val="clear" w:color="auto" w:fill="auto"/>
            <w:noWrap/>
            <w:vAlign w:val="center"/>
          </w:tcPr>
          <w:p w14:paraId="6151FDB1"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1</w:t>
            </w:r>
          </w:p>
        </w:tc>
        <w:tc>
          <w:tcPr>
            <w:tcW w:w="1366" w:type="dxa"/>
            <w:gridSpan w:val="2"/>
            <w:tcBorders>
              <w:top w:val="nil"/>
              <w:left w:val="nil"/>
              <w:bottom w:val="single" w:sz="4" w:space="0" w:color="000000"/>
              <w:right w:val="single" w:sz="4" w:space="0" w:color="000000"/>
            </w:tcBorders>
            <w:shd w:val="clear" w:color="auto" w:fill="auto"/>
            <w:noWrap/>
            <w:vAlign w:val="center"/>
          </w:tcPr>
          <w:p w14:paraId="217E478F"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19.720.000,00</w:t>
            </w:r>
          </w:p>
        </w:tc>
        <w:tc>
          <w:tcPr>
            <w:tcW w:w="1266" w:type="dxa"/>
            <w:tcBorders>
              <w:top w:val="nil"/>
              <w:left w:val="nil"/>
              <w:bottom w:val="single" w:sz="4" w:space="0" w:color="auto"/>
              <w:right w:val="single" w:sz="4" w:space="0" w:color="auto"/>
            </w:tcBorders>
            <w:shd w:val="clear" w:color="auto" w:fill="auto"/>
            <w:noWrap/>
            <w:vAlign w:val="center"/>
          </w:tcPr>
          <w:p w14:paraId="048C0275"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197.200,00</w:t>
            </w:r>
          </w:p>
        </w:tc>
        <w:tc>
          <w:tcPr>
            <w:tcW w:w="1384" w:type="dxa"/>
            <w:tcBorders>
              <w:top w:val="nil"/>
              <w:left w:val="nil"/>
              <w:bottom w:val="single" w:sz="4" w:space="0" w:color="000000"/>
              <w:right w:val="single" w:sz="4" w:space="0" w:color="000000"/>
            </w:tcBorders>
            <w:shd w:val="clear" w:color="auto" w:fill="auto"/>
            <w:noWrap/>
            <w:vAlign w:val="center"/>
          </w:tcPr>
          <w:p w14:paraId="0A46FD40"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19.522.800,00</w:t>
            </w:r>
          </w:p>
        </w:tc>
        <w:tc>
          <w:tcPr>
            <w:tcW w:w="1372" w:type="dxa"/>
            <w:tcBorders>
              <w:top w:val="nil"/>
              <w:left w:val="nil"/>
              <w:bottom w:val="single" w:sz="4" w:space="0" w:color="auto"/>
              <w:right w:val="single" w:sz="4" w:space="0" w:color="auto"/>
            </w:tcBorders>
            <w:shd w:val="clear" w:color="auto" w:fill="auto"/>
            <w:noWrap/>
            <w:vAlign w:val="center"/>
          </w:tcPr>
          <w:p w14:paraId="606E434F"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FBiH, BPK, drugi izvori</w:t>
            </w:r>
          </w:p>
        </w:tc>
      </w:tr>
      <w:tr w:rsidR="009E7360" w:rsidRPr="008E49A8" w14:paraId="08D62612" w14:textId="77777777" w:rsidTr="009E7360">
        <w:trPr>
          <w:trHeight w:val="14"/>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14:paraId="3B87852C"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3.3.1.1. Projekat</w:t>
            </w:r>
          </w:p>
        </w:tc>
        <w:tc>
          <w:tcPr>
            <w:tcW w:w="2377" w:type="dxa"/>
            <w:tcBorders>
              <w:top w:val="nil"/>
              <w:left w:val="nil"/>
              <w:bottom w:val="single" w:sz="4" w:space="0" w:color="auto"/>
              <w:right w:val="single" w:sz="4" w:space="0" w:color="auto"/>
            </w:tcBorders>
            <w:shd w:val="clear" w:color="auto" w:fill="auto"/>
            <w:noWrap/>
            <w:vAlign w:val="center"/>
            <w:hideMark/>
          </w:tcPr>
          <w:p w14:paraId="590CB869" w14:textId="77777777" w:rsidR="00CC67DB" w:rsidRPr="008E49A8" w:rsidRDefault="00CC67DB" w:rsidP="00810CCF">
            <w:pPr>
              <w:spacing w:after="0" w:line="240" w:lineRule="auto"/>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Izgradnja i rekonstrukcija infrastrukture za vodosnabdjevanje</w:t>
            </w:r>
          </w:p>
        </w:tc>
        <w:tc>
          <w:tcPr>
            <w:tcW w:w="789" w:type="dxa"/>
            <w:tcBorders>
              <w:top w:val="nil"/>
              <w:left w:val="nil"/>
              <w:bottom w:val="single" w:sz="4" w:space="0" w:color="auto"/>
              <w:right w:val="single" w:sz="4" w:space="0" w:color="auto"/>
            </w:tcBorders>
            <w:shd w:val="clear" w:color="auto" w:fill="auto"/>
            <w:noWrap/>
            <w:vAlign w:val="center"/>
            <w:hideMark/>
          </w:tcPr>
          <w:p w14:paraId="580B67C3"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1366" w:type="dxa"/>
            <w:gridSpan w:val="2"/>
            <w:tcBorders>
              <w:top w:val="nil"/>
              <w:left w:val="nil"/>
              <w:bottom w:val="single" w:sz="4" w:space="0" w:color="auto"/>
              <w:right w:val="single" w:sz="4" w:space="0" w:color="auto"/>
            </w:tcBorders>
            <w:shd w:val="clear" w:color="auto" w:fill="auto"/>
            <w:noWrap/>
            <w:vAlign w:val="center"/>
            <w:hideMark/>
          </w:tcPr>
          <w:p w14:paraId="489898F4"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1.210.000,00</w:t>
            </w:r>
          </w:p>
        </w:tc>
        <w:tc>
          <w:tcPr>
            <w:tcW w:w="1266" w:type="dxa"/>
            <w:tcBorders>
              <w:top w:val="nil"/>
              <w:left w:val="nil"/>
              <w:bottom w:val="single" w:sz="4" w:space="0" w:color="auto"/>
              <w:right w:val="single" w:sz="4" w:space="0" w:color="auto"/>
            </w:tcBorders>
            <w:shd w:val="clear" w:color="auto" w:fill="auto"/>
            <w:noWrap/>
            <w:vAlign w:val="center"/>
            <w:hideMark/>
          </w:tcPr>
          <w:p w14:paraId="21309ECF"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363.000,00</w:t>
            </w:r>
          </w:p>
        </w:tc>
        <w:tc>
          <w:tcPr>
            <w:tcW w:w="1384" w:type="dxa"/>
            <w:tcBorders>
              <w:top w:val="nil"/>
              <w:left w:val="nil"/>
              <w:bottom w:val="single" w:sz="4" w:space="0" w:color="auto"/>
              <w:right w:val="single" w:sz="4" w:space="0" w:color="auto"/>
            </w:tcBorders>
            <w:shd w:val="clear" w:color="auto" w:fill="auto"/>
            <w:noWrap/>
            <w:vAlign w:val="center"/>
            <w:hideMark/>
          </w:tcPr>
          <w:p w14:paraId="614940B1"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847.000,00</w:t>
            </w:r>
          </w:p>
        </w:tc>
        <w:tc>
          <w:tcPr>
            <w:tcW w:w="1372" w:type="dxa"/>
            <w:tcBorders>
              <w:top w:val="nil"/>
              <w:left w:val="nil"/>
              <w:bottom w:val="single" w:sz="4" w:space="0" w:color="auto"/>
              <w:right w:val="single" w:sz="4" w:space="0" w:color="auto"/>
            </w:tcBorders>
            <w:shd w:val="clear" w:color="auto" w:fill="auto"/>
            <w:noWrap/>
            <w:vAlign w:val="center"/>
            <w:hideMark/>
          </w:tcPr>
          <w:p w14:paraId="5243A9CE"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FBiH, BPK, drugi izvori</w:t>
            </w:r>
          </w:p>
        </w:tc>
      </w:tr>
      <w:tr w:rsidR="009E7360" w:rsidRPr="008E49A8" w14:paraId="1286EF96" w14:textId="77777777" w:rsidTr="009E7360">
        <w:trPr>
          <w:trHeight w:val="14"/>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14:paraId="1A7F390A"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3.3.1.2. Projekat</w:t>
            </w:r>
          </w:p>
        </w:tc>
        <w:tc>
          <w:tcPr>
            <w:tcW w:w="2377" w:type="dxa"/>
            <w:tcBorders>
              <w:top w:val="nil"/>
              <w:left w:val="nil"/>
              <w:bottom w:val="single" w:sz="4" w:space="0" w:color="auto"/>
              <w:right w:val="single" w:sz="4" w:space="0" w:color="auto"/>
            </w:tcBorders>
            <w:shd w:val="clear" w:color="auto" w:fill="auto"/>
            <w:noWrap/>
            <w:vAlign w:val="center"/>
            <w:hideMark/>
          </w:tcPr>
          <w:p w14:paraId="1DBBE676" w14:textId="77777777" w:rsidR="00CC67DB" w:rsidRPr="008E49A8" w:rsidRDefault="00CC67DB" w:rsidP="00810CCF">
            <w:pPr>
              <w:spacing w:after="0" w:line="240" w:lineRule="auto"/>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Izgradnja i rekonstrukcija infrastrukture za kanalizaciju</w:t>
            </w:r>
          </w:p>
        </w:tc>
        <w:tc>
          <w:tcPr>
            <w:tcW w:w="789" w:type="dxa"/>
            <w:tcBorders>
              <w:top w:val="nil"/>
              <w:left w:val="nil"/>
              <w:bottom w:val="single" w:sz="4" w:space="0" w:color="auto"/>
              <w:right w:val="single" w:sz="4" w:space="0" w:color="auto"/>
            </w:tcBorders>
            <w:shd w:val="clear" w:color="auto" w:fill="auto"/>
            <w:noWrap/>
            <w:vAlign w:val="center"/>
            <w:hideMark/>
          </w:tcPr>
          <w:p w14:paraId="4C850EB0"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1366" w:type="dxa"/>
            <w:gridSpan w:val="2"/>
            <w:tcBorders>
              <w:top w:val="nil"/>
              <w:left w:val="nil"/>
              <w:bottom w:val="single" w:sz="4" w:space="0" w:color="auto"/>
              <w:right w:val="single" w:sz="4" w:space="0" w:color="auto"/>
            </w:tcBorders>
            <w:shd w:val="clear" w:color="auto" w:fill="auto"/>
            <w:noWrap/>
            <w:vAlign w:val="center"/>
            <w:hideMark/>
          </w:tcPr>
          <w:p w14:paraId="27915D44"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1.320.000,00</w:t>
            </w:r>
          </w:p>
        </w:tc>
        <w:tc>
          <w:tcPr>
            <w:tcW w:w="1266" w:type="dxa"/>
            <w:tcBorders>
              <w:top w:val="nil"/>
              <w:left w:val="nil"/>
              <w:bottom w:val="single" w:sz="4" w:space="0" w:color="auto"/>
              <w:right w:val="single" w:sz="4" w:space="0" w:color="auto"/>
            </w:tcBorders>
            <w:shd w:val="clear" w:color="auto" w:fill="auto"/>
            <w:noWrap/>
            <w:vAlign w:val="center"/>
            <w:hideMark/>
          </w:tcPr>
          <w:p w14:paraId="0EB3BFB1"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396.000,00</w:t>
            </w:r>
          </w:p>
        </w:tc>
        <w:tc>
          <w:tcPr>
            <w:tcW w:w="1384" w:type="dxa"/>
            <w:tcBorders>
              <w:top w:val="nil"/>
              <w:left w:val="nil"/>
              <w:bottom w:val="single" w:sz="4" w:space="0" w:color="auto"/>
              <w:right w:val="single" w:sz="4" w:space="0" w:color="auto"/>
            </w:tcBorders>
            <w:shd w:val="clear" w:color="auto" w:fill="auto"/>
            <w:noWrap/>
            <w:vAlign w:val="center"/>
            <w:hideMark/>
          </w:tcPr>
          <w:p w14:paraId="20CD8F71"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924.000,00</w:t>
            </w:r>
          </w:p>
        </w:tc>
        <w:tc>
          <w:tcPr>
            <w:tcW w:w="1372" w:type="dxa"/>
            <w:tcBorders>
              <w:top w:val="nil"/>
              <w:left w:val="nil"/>
              <w:bottom w:val="single" w:sz="4" w:space="0" w:color="auto"/>
              <w:right w:val="single" w:sz="4" w:space="0" w:color="auto"/>
            </w:tcBorders>
            <w:shd w:val="clear" w:color="auto" w:fill="auto"/>
            <w:noWrap/>
            <w:vAlign w:val="center"/>
            <w:hideMark/>
          </w:tcPr>
          <w:p w14:paraId="0904A6FD"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FBiH, BPK, drugi izvori</w:t>
            </w:r>
          </w:p>
        </w:tc>
      </w:tr>
      <w:tr w:rsidR="009E7360" w:rsidRPr="008E49A8" w14:paraId="1589EA92" w14:textId="77777777" w:rsidTr="009E7360">
        <w:trPr>
          <w:trHeight w:val="14"/>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14:paraId="5DA1FF65"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3.3.1.3. Projekat</w:t>
            </w:r>
          </w:p>
        </w:tc>
        <w:tc>
          <w:tcPr>
            <w:tcW w:w="2377" w:type="dxa"/>
            <w:tcBorders>
              <w:top w:val="nil"/>
              <w:left w:val="nil"/>
              <w:bottom w:val="single" w:sz="4" w:space="0" w:color="auto"/>
              <w:right w:val="single" w:sz="4" w:space="0" w:color="auto"/>
            </w:tcBorders>
            <w:shd w:val="clear" w:color="auto" w:fill="auto"/>
            <w:noWrap/>
            <w:vAlign w:val="center"/>
            <w:hideMark/>
          </w:tcPr>
          <w:p w14:paraId="2ACF9E7C" w14:textId="77777777" w:rsidR="00CC67DB" w:rsidRPr="008E49A8" w:rsidRDefault="00CC67DB" w:rsidP="00810CCF">
            <w:pPr>
              <w:spacing w:after="0" w:line="240" w:lineRule="auto"/>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Izgradnja i rekonstrukcija infrastrukture za otpadne i oborinske vode</w:t>
            </w:r>
          </w:p>
        </w:tc>
        <w:tc>
          <w:tcPr>
            <w:tcW w:w="789" w:type="dxa"/>
            <w:tcBorders>
              <w:top w:val="nil"/>
              <w:left w:val="nil"/>
              <w:bottom w:val="single" w:sz="4" w:space="0" w:color="auto"/>
              <w:right w:val="single" w:sz="4" w:space="0" w:color="auto"/>
            </w:tcBorders>
            <w:shd w:val="clear" w:color="auto" w:fill="auto"/>
            <w:noWrap/>
            <w:vAlign w:val="center"/>
            <w:hideMark/>
          </w:tcPr>
          <w:p w14:paraId="79FFB7E3"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1366" w:type="dxa"/>
            <w:gridSpan w:val="2"/>
            <w:tcBorders>
              <w:top w:val="nil"/>
              <w:left w:val="nil"/>
              <w:bottom w:val="single" w:sz="4" w:space="0" w:color="auto"/>
              <w:right w:val="single" w:sz="4" w:space="0" w:color="auto"/>
            </w:tcBorders>
            <w:shd w:val="clear" w:color="auto" w:fill="auto"/>
            <w:noWrap/>
            <w:vAlign w:val="center"/>
            <w:hideMark/>
          </w:tcPr>
          <w:p w14:paraId="623E6C2F"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4.770.000,00</w:t>
            </w:r>
          </w:p>
        </w:tc>
        <w:tc>
          <w:tcPr>
            <w:tcW w:w="1266" w:type="dxa"/>
            <w:tcBorders>
              <w:top w:val="nil"/>
              <w:left w:val="nil"/>
              <w:bottom w:val="single" w:sz="4" w:space="0" w:color="auto"/>
              <w:right w:val="single" w:sz="4" w:space="0" w:color="auto"/>
            </w:tcBorders>
            <w:shd w:val="clear" w:color="auto" w:fill="auto"/>
            <w:noWrap/>
            <w:vAlign w:val="center"/>
            <w:hideMark/>
          </w:tcPr>
          <w:p w14:paraId="0FC9367F"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1.431.000,00</w:t>
            </w:r>
          </w:p>
        </w:tc>
        <w:tc>
          <w:tcPr>
            <w:tcW w:w="1384" w:type="dxa"/>
            <w:tcBorders>
              <w:top w:val="nil"/>
              <w:left w:val="nil"/>
              <w:bottom w:val="single" w:sz="4" w:space="0" w:color="auto"/>
              <w:right w:val="single" w:sz="4" w:space="0" w:color="auto"/>
            </w:tcBorders>
            <w:shd w:val="clear" w:color="auto" w:fill="auto"/>
            <w:noWrap/>
            <w:vAlign w:val="center"/>
            <w:hideMark/>
          </w:tcPr>
          <w:p w14:paraId="353C5D6F"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3.339.000,00</w:t>
            </w:r>
          </w:p>
        </w:tc>
        <w:tc>
          <w:tcPr>
            <w:tcW w:w="1372" w:type="dxa"/>
            <w:tcBorders>
              <w:top w:val="nil"/>
              <w:left w:val="nil"/>
              <w:bottom w:val="single" w:sz="4" w:space="0" w:color="auto"/>
              <w:right w:val="single" w:sz="4" w:space="0" w:color="auto"/>
            </w:tcBorders>
            <w:shd w:val="clear" w:color="auto" w:fill="auto"/>
            <w:noWrap/>
            <w:vAlign w:val="center"/>
            <w:hideMark/>
          </w:tcPr>
          <w:p w14:paraId="67D9471C"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FBiH, BPK, drugi izvori</w:t>
            </w:r>
          </w:p>
        </w:tc>
      </w:tr>
      <w:tr w:rsidR="009E7360" w:rsidRPr="008E49A8" w14:paraId="4187A5EA" w14:textId="77777777" w:rsidTr="009E7360">
        <w:trPr>
          <w:trHeight w:val="14"/>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14:paraId="66F89E01"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3.3.2.1. Projekat</w:t>
            </w:r>
          </w:p>
        </w:tc>
        <w:tc>
          <w:tcPr>
            <w:tcW w:w="2377" w:type="dxa"/>
            <w:tcBorders>
              <w:top w:val="nil"/>
              <w:left w:val="nil"/>
              <w:bottom w:val="single" w:sz="4" w:space="0" w:color="auto"/>
              <w:right w:val="single" w:sz="4" w:space="0" w:color="auto"/>
            </w:tcBorders>
            <w:shd w:val="clear" w:color="auto" w:fill="auto"/>
            <w:noWrap/>
            <w:vAlign w:val="center"/>
            <w:hideMark/>
          </w:tcPr>
          <w:p w14:paraId="6AD28AB1" w14:textId="77777777" w:rsidR="00CC67DB" w:rsidRPr="008E49A8" w:rsidRDefault="00CC67DB" w:rsidP="00810CCF">
            <w:pPr>
              <w:spacing w:after="0" w:line="240" w:lineRule="auto"/>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Izgradnja, rekonstrukcija i sanacija lokalnih i nekategorisanih puteva</w:t>
            </w:r>
          </w:p>
        </w:tc>
        <w:tc>
          <w:tcPr>
            <w:tcW w:w="789" w:type="dxa"/>
            <w:tcBorders>
              <w:top w:val="nil"/>
              <w:left w:val="nil"/>
              <w:bottom w:val="single" w:sz="4" w:space="0" w:color="auto"/>
              <w:right w:val="single" w:sz="4" w:space="0" w:color="auto"/>
            </w:tcBorders>
            <w:shd w:val="clear" w:color="auto" w:fill="auto"/>
            <w:noWrap/>
            <w:vAlign w:val="center"/>
            <w:hideMark/>
          </w:tcPr>
          <w:p w14:paraId="2A1F8B95"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1366" w:type="dxa"/>
            <w:gridSpan w:val="2"/>
            <w:tcBorders>
              <w:top w:val="nil"/>
              <w:left w:val="nil"/>
              <w:bottom w:val="single" w:sz="4" w:space="0" w:color="auto"/>
              <w:right w:val="single" w:sz="4" w:space="0" w:color="auto"/>
            </w:tcBorders>
            <w:shd w:val="clear" w:color="auto" w:fill="auto"/>
            <w:noWrap/>
            <w:vAlign w:val="center"/>
            <w:hideMark/>
          </w:tcPr>
          <w:p w14:paraId="173AA088"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3.705.000,00</w:t>
            </w:r>
          </w:p>
        </w:tc>
        <w:tc>
          <w:tcPr>
            <w:tcW w:w="1266" w:type="dxa"/>
            <w:tcBorders>
              <w:top w:val="nil"/>
              <w:left w:val="nil"/>
              <w:bottom w:val="single" w:sz="4" w:space="0" w:color="auto"/>
              <w:right w:val="single" w:sz="4" w:space="0" w:color="auto"/>
            </w:tcBorders>
            <w:shd w:val="clear" w:color="auto" w:fill="auto"/>
            <w:noWrap/>
            <w:vAlign w:val="center"/>
            <w:hideMark/>
          </w:tcPr>
          <w:p w14:paraId="3F2D4D3C"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1.111.500,00</w:t>
            </w:r>
          </w:p>
        </w:tc>
        <w:tc>
          <w:tcPr>
            <w:tcW w:w="1384" w:type="dxa"/>
            <w:tcBorders>
              <w:top w:val="nil"/>
              <w:left w:val="nil"/>
              <w:bottom w:val="single" w:sz="4" w:space="0" w:color="auto"/>
              <w:right w:val="single" w:sz="4" w:space="0" w:color="auto"/>
            </w:tcBorders>
            <w:shd w:val="clear" w:color="auto" w:fill="auto"/>
            <w:noWrap/>
            <w:vAlign w:val="center"/>
            <w:hideMark/>
          </w:tcPr>
          <w:p w14:paraId="47F8C9BE"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2.593.500,00</w:t>
            </w:r>
          </w:p>
        </w:tc>
        <w:tc>
          <w:tcPr>
            <w:tcW w:w="1372" w:type="dxa"/>
            <w:tcBorders>
              <w:top w:val="nil"/>
              <w:left w:val="nil"/>
              <w:bottom w:val="single" w:sz="4" w:space="0" w:color="auto"/>
              <w:right w:val="single" w:sz="4" w:space="0" w:color="auto"/>
            </w:tcBorders>
            <w:shd w:val="clear" w:color="auto" w:fill="auto"/>
            <w:noWrap/>
            <w:vAlign w:val="center"/>
            <w:hideMark/>
          </w:tcPr>
          <w:p w14:paraId="2E605AC9"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FBiH, BPK, drugi izvori</w:t>
            </w:r>
          </w:p>
        </w:tc>
      </w:tr>
      <w:tr w:rsidR="009E7360" w:rsidRPr="008E49A8" w14:paraId="5F1279FF" w14:textId="77777777" w:rsidTr="009E7360">
        <w:trPr>
          <w:trHeight w:val="14"/>
          <w:jc w:val="center"/>
        </w:trPr>
        <w:tc>
          <w:tcPr>
            <w:tcW w:w="879" w:type="dxa"/>
            <w:tcBorders>
              <w:top w:val="nil"/>
              <w:left w:val="single" w:sz="4" w:space="0" w:color="auto"/>
              <w:bottom w:val="single" w:sz="4" w:space="0" w:color="auto"/>
              <w:right w:val="single" w:sz="4" w:space="0" w:color="auto"/>
            </w:tcBorders>
            <w:shd w:val="clear" w:color="auto" w:fill="auto"/>
            <w:noWrap/>
            <w:vAlign w:val="center"/>
            <w:hideMark/>
          </w:tcPr>
          <w:p w14:paraId="0BF4D422"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3.3.3.1. Projekat</w:t>
            </w:r>
          </w:p>
        </w:tc>
        <w:tc>
          <w:tcPr>
            <w:tcW w:w="2377" w:type="dxa"/>
            <w:tcBorders>
              <w:top w:val="nil"/>
              <w:left w:val="nil"/>
              <w:bottom w:val="single" w:sz="4" w:space="0" w:color="auto"/>
              <w:right w:val="single" w:sz="4" w:space="0" w:color="auto"/>
            </w:tcBorders>
            <w:shd w:val="clear" w:color="auto" w:fill="auto"/>
            <w:noWrap/>
            <w:vAlign w:val="center"/>
            <w:hideMark/>
          </w:tcPr>
          <w:p w14:paraId="4A7AD2D3" w14:textId="77777777" w:rsidR="00CC67DB" w:rsidRPr="008E49A8" w:rsidRDefault="00CC67DB" w:rsidP="00810CCF">
            <w:pPr>
              <w:spacing w:after="0" w:line="240" w:lineRule="auto"/>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Izgradnja, rekonstrukcija i sanacija dječijijih igrališta i dr. komunalnih objekata</w:t>
            </w:r>
          </w:p>
        </w:tc>
        <w:tc>
          <w:tcPr>
            <w:tcW w:w="789" w:type="dxa"/>
            <w:tcBorders>
              <w:top w:val="nil"/>
              <w:left w:val="nil"/>
              <w:bottom w:val="single" w:sz="4" w:space="0" w:color="auto"/>
              <w:right w:val="single" w:sz="4" w:space="0" w:color="auto"/>
            </w:tcBorders>
            <w:shd w:val="clear" w:color="auto" w:fill="auto"/>
            <w:noWrap/>
            <w:vAlign w:val="center"/>
            <w:hideMark/>
          </w:tcPr>
          <w:p w14:paraId="64F6C483"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324" w:type="dxa"/>
            <w:tcBorders>
              <w:top w:val="nil"/>
              <w:left w:val="nil"/>
              <w:bottom w:val="single" w:sz="4" w:space="0" w:color="auto"/>
              <w:right w:val="single" w:sz="4" w:space="0" w:color="auto"/>
            </w:tcBorders>
            <w:shd w:val="clear" w:color="auto" w:fill="auto"/>
            <w:noWrap/>
            <w:vAlign w:val="center"/>
            <w:hideMark/>
          </w:tcPr>
          <w:p w14:paraId="69DDC9F4"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1.000.000,00</w:t>
            </w:r>
          </w:p>
        </w:tc>
        <w:tc>
          <w:tcPr>
            <w:tcW w:w="1308" w:type="dxa"/>
            <w:gridSpan w:val="2"/>
            <w:tcBorders>
              <w:top w:val="nil"/>
              <w:left w:val="nil"/>
              <w:bottom w:val="single" w:sz="4" w:space="0" w:color="auto"/>
              <w:right w:val="single" w:sz="4" w:space="0" w:color="auto"/>
            </w:tcBorders>
            <w:shd w:val="clear" w:color="auto" w:fill="auto"/>
            <w:noWrap/>
            <w:vAlign w:val="center"/>
            <w:hideMark/>
          </w:tcPr>
          <w:p w14:paraId="7C9972D9"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100.000,00</w:t>
            </w:r>
          </w:p>
        </w:tc>
        <w:tc>
          <w:tcPr>
            <w:tcW w:w="1384" w:type="dxa"/>
            <w:tcBorders>
              <w:top w:val="nil"/>
              <w:left w:val="nil"/>
              <w:bottom w:val="single" w:sz="4" w:space="0" w:color="auto"/>
              <w:right w:val="single" w:sz="4" w:space="0" w:color="auto"/>
            </w:tcBorders>
            <w:shd w:val="clear" w:color="auto" w:fill="auto"/>
            <w:noWrap/>
            <w:vAlign w:val="center"/>
            <w:hideMark/>
          </w:tcPr>
          <w:p w14:paraId="25D7ED8A"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900.000,00</w:t>
            </w:r>
          </w:p>
        </w:tc>
        <w:tc>
          <w:tcPr>
            <w:tcW w:w="1372" w:type="dxa"/>
            <w:tcBorders>
              <w:top w:val="nil"/>
              <w:left w:val="nil"/>
              <w:bottom w:val="single" w:sz="4" w:space="0" w:color="auto"/>
              <w:right w:val="single" w:sz="4" w:space="0" w:color="auto"/>
            </w:tcBorders>
            <w:shd w:val="clear" w:color="auto" w:fill="auto"/>
            <w:noWrap/>
            <w:vAlign w:val="center"/>
            <w:hideMark/>
          </w:tcPr>
          <w:p w14:paraId="67C0809A" w14:textId="77777777" w:rsidR="00CC67DB" w:rsidRPr="008E49A8" w:rsidRDefault="00CC67DB" w:rsidP="00810CCF">
            <w:pPr>
              <w:spacing w:after="0" w:line="240" w:lineRule="auto"/>
              <w:jc w:val="center"/>
              <w:rPr>
                <w:rFonts w:ascii="Times New Roman" w:eastAsia="Times New Roman" w:hAnsi="Times New Roman" w:cs="Times New Roman"/>
                <w:color w:val="000000"/>
                <w:sz w:val="20"/>
                <w:szCs w:val="20"/>
              </w:rPr>
            </w:pPr>
            <w:r w:rsidRPr="008E49A8">
              <w:rPr>
                <w:rFonts w:ascii="Times New Roman" w:eastAsia="Times New Roman" w:hAnsi="Times New Roman" w:cs="Times New Roman"/>
                <w:color w:val="000000"/>
                <w:sz w:val="20"/>
                <w:szCs w:val="20"/>
              </w:rPr>
              <w:t>FBiH, BPK, drugi izvori</w:t>
            </w:r>
          </w:p>
        </w:tc>
      </w:tr>
    </w:tbl>
    <w:p w14:paraId="095939FD" w14:textId="5B36E0F5" w:rsidR="00536336" w:rsidRDefault="00536336" w:rsidP="00536336">
      <w:pPr>
        <w:spacing w:line="240" w:lineRule="auto"/>
        <w:rPr>
          <w:rFonts w:ascii="Times New Roman" w:hAnsi="Times New Roman" w:cs="Times New Roman"/>
          <w:color w:val="FF0000"/>
          <w:sz w:val="24"/>
          <w:szCs w:val="24"/>
          <w:lang w:val="bs-Latn-BA"/>
        </w:rPr>
      </w:pPr>
    </w:p>
    <w:p w14:paraId="63610F1D" w14:textId="77777777" w:rsidR="00CC67DB" w:rsidRDefault="00CC67DB" w:rsidP="00536336">
      <w:pPr>
        <w:spacing w:line="240" w:lineRule="auto"/>
        <w:rPr>
          <w:rFonts w:ascii="Times New Roman" w:hAnsi="Times New Roman" w:cs="Times New Roman"/>
          <w:color w:val="FF0000"/>
          <w:sz w:val="24"/>
          <w:szCs w:val="24"/>
          <w:lang w:val="bs-Latn-BA"/>
        </w:rPr>
      </w:pPr>
    </w:p>
    <w:p w14:paraId="66A9277A" w14:textId="21816FD5" w:rsidR="00DA1217" w:rsidRDefault="00B02233" w:rsidP="00E46B00">
      <w:pPr>
        <w:pStyle w:val="h1"/>
        <w:outlineLvl w:val="4"/>
      </w:pPr>
      <w:bookmarkStart w:id="130" w:name="_Toc153796278"/>
      <w:r w:rsidRPr="00B02233">
        <w:t>OPIS UNUTRAŠNJE I MEĐUSOBNE USKLAĐENOSTI STRATEŠKOG DOKUMENTA</w:t>
      </w:r>
      <w:bookmarkEnd w:id="130"/>
    </w:p>
    <w:p w14:paraId="63F6747A" w14:textId="58F9CD52" w:rsidR="0046199B" w:rsidRDefault="0046199B" w:rsidP="0046199B">
      <w:pPr>
        <w:pStyle w:val="h1"/>
        <w:numPr>
          <w:ilvl w:val="0"/>
          <w:numId w:val="0"/>
        </w:numPr>
        <w:outlineLvl w:val="4"/>
      </w:pPr>
    </w:p>
    <w:p w14:paraId="22B4F770" w14:textId="438D49EC" w:rsidR="00F17FB5" w:rsidRDefault="000E3976" w:rsidP="00F17FB5">
      <w:pPr>
        <w:spacing w:line="240" w:lineRule="auto"/>
        <w:jc w:val="both"/>
        <w:rPr>
          <w:rFonts w:ascii="Times New Roman" w:hAnsi="Times New Roman" w:cs="Times New Roman"/>
          <w:color w:val="000000" w:themeColor="text1"/>
          <w:sz w:val="24"/>
          <w:szCs w:val="24"/>
          <w:lang w:val="bs-Latn-BA"/>
        </w:rPr>
      </w:pPr>
      <w:r w:rsidRPr="000E3976">
        <w:rPr>
          <w:rFonts w:ascii="Times New Roman" w:hAnsi="Times New Roman" w:cs="Times New Roman"/>
          <w:color w:val="000000" w:themeColor="text1"/>
          <w:sz w:val="24"/>
          <w:szCs w:val="24"/>
          <w:lang w:val="bs-Latn-BA"/>
        </w:rPr>
        <w:t xml:space="preserve">Prilikom izrade Strategije </w:t>
      </w:r>
      <w:r>
        <w:rPr>
          <w:rFonts w:ascii="Times New Roman" w:hAnsi="Times New Roman" w:cs="Times New Roman"/>
          <w:color w:val="000000" w:themeColor="text1"/>
          <w:sz w:val="24"/>
          <w:szCs w:val="24"/>
          <w:lang w:val="bs-Latn-BA"/>
        </w:rPr>
        <w:t xml:space="preserve">kao osnova korištene su strategije: </w:t>
      </w:r>
      <w:r w:rsidRPr="000E3976">
        <w:rPr>
          <w:rFonts w:ascii="Times New Roman" w:hAnsi="Times New Roman" w:cs="Times New Roman"/>
          <w:color w:val="000000" w:themeColor="text1"/>
          <w:sz w:val="24"/>
          <w:szCs w:val="24"/>
          <w:lang w:val="bs-Latn-BA"/>
        </w:rPr>
        <w:t>Strategija poljoprivrede i ruralnog razvoja FBiH 2021-2027.</w:t>
      </w:r>
      <w:r>
        <w:rPr>
          <w:rFonts w:ascii="Times New Roman" w:hAnsi="Times New Roman" w:cs="Times New Roman"/>
          <w:color w:val="000000" w:themeColor="text1"/>
          <w:sz w:val="24"/>
          <w:szCs w:val="24"/>
          <w:lang w:val="bs-Latn-BA"/>
        </w:rPr>
        <w:t xml:space="preserve">, </w:t>
      </w:r>
      <w:r w:rsidRPr="000E3976">
        <w:rPr>
          <w:rFonts w:ascii="Times New Roman" w:hAnsi="Times New Roman" w:cs="Times New Roman"/>
          <w:color w:val="000000" w:themeColor="text1"/>
          <w:sz w:val="24"/>
          <w:szCs w:val="24"/>
          <w:lang w:val="bs-Latn-BA"/>
        </w:rPr>
        <w:t>Strategija razvoja Federacije Bosne i Hercegovine 2021-2027 godine</w:t>
      </w:r>
      <w:r>
        <w:rPr>
          <w:rFonts w:ascii="Times New Roman" w:hAnsi="Times New Roman" w:cs="Times New Roman"/>
          <w:color w:val="000000" w:themeColor="text1"/>
          <w:sz w:val="24"/>
          <w:szCs w:val="24"/>
          <w:lang w:val="bs-Latn-BA"/>
        </w:rPr>
        <w:t xml:space="preserve">, Strategija razvoja poljoprivrede Bosansko-podrinjskog kantona Goražde (2019-2023), te je kordinirano sa </w:t>
      </w:r>
      <w:r w:rsidR="00F17FB5">
        <w:rPr>
          <w:rFonts w:ascii="Times New Roman" w:hAnsi="Times New Roman" w:cs="Times New Roman"/>
          <w:color w:val="000000" w:themeColor="text1"/>
          <w:sz w:val="24"/>
          <w:szCs w:val="24"/>
          <w:lang w:val="bs-Latn-BA"/>
        </w:rPr>
        <w:t>autorom</w:t>
      </w:r>
      <w:r>
        <w:rPr>
          <w:rFonts w:ascii="Times New Roman" w:hAnsi="Times New Roman" w:cs="Times New Roman"/>
          <w:color w:val="000000" w:themeColor="text1"/>
          <w:sz w:val="24"/>
          <w:szCs w:val="24"/>
          <w:lang w:val="bs-Latn-BA"/>
        </w:rPr>
        <w:t xml:space="preserve"> Strategije razvoja poljoprivrede i ruralnog razvoja Bosansko-podrinjskog kantona Goražde (2024-2028)</w:t>
      </w:r>
      <w:r w:rsidR="00F17FB5">
        <w:rPr>
          <w:rFonts w:ascii="Times New Roman" w:hAnsi="Times New Roman" w:cs="Times New Roman"/>
          <w:color w:val="000000" w:themeColor="text1"/>
          <w:sz w:val="24"/>
          <w:szCs w:val="24"/>
          <w:lang w:val="bs-Latn-BA"/>
        </w:rPr>
        <w:t xml:space="preserve"> čija je izrada bila u toku</w:t>
      </w:r>
      <w:r w:rsidR="00D65062">
        <w:rPr>
          <w:rFonts w:ascii="Times New Roman" w:hAnsi="Times New Roman" w:cs="Times New Roman"/>
          <w:color w:val="000000" w:themeColor="text1"/>
          <w:sz w:val="24"/>
          <w:szCs w:val="24"/>
          <w:lang w:val="bs-Latn-BA"/>
        </w:rPr>
        <w:t xml:space="preserve">,  Strategija razvoja Bosansko-podrinjskog kantona Goražde 2021-2027. godine </w:t>
      </w:r>
      <w:r w:rsidR="00F17FB5">
        <w:rPr>
          <w:rFonts w:ascii="Times New Roman" w:hAnsi="Times New Roman" w:cs="Times New Roman"/>
          <w:color w:val="000000" w:themeColor="text1"/>
          <w:sz w:val="24"/>
          <w:szCs w:val="24"/>
          <w:lang w:val="bs-Latn-BA"/>
        </w:rPr>
        <w:t xml:space="preserve">i Strategija razvoja Grada Goražde 2017-2026. Osim toga, </w:t>
      </w:r>
      <w:r w:rsidRPr="000E3976">
        <w:rPr>
          <w:rFonts w:ascii="Times New Roman" w:hAnsi="Times New Roman" w:cs="Times New Roman"/>
          <w:color w:val="000000" w:themeColor="text1"/>
          <w:sz w:val="24"/>
          <w:szCs w:val="24"/>
          <w:lang w:val="bs-Latn-BA"/>
        </w:rPr>
        <w:t>u obzir</w:t>
      </w:r>
      <w:r w:rsidR="00F17FB5">
        <w:rPr>
          <w:rFonts w:ascii="Times New Roman" w:hAnsi="Times New Roman" w:cs="Times New Roman"/>
          <w:color w:val="000000" w:themeColor="text1"/>
          <w:sz w:val="24"/>
          <w:szCs w:val="24"/>
          <w:lang w:val="bs-Latn-BA"/>
        </w:rPr>
        <w:t xml:space="preserve"> su uzeti</w:t>
      </w:r>
      <w:r w:rsidRPr="000E3976">
        <w:rPr>
          <w:rFonts w:ascii="Times New Roman" w:hAnsi="Times New Roman" w:cs="Times New Roman"/>
          <w:color w:val="000000" w:themeColor="text1"/>
          <w:sz w:val="24"/>
          <w:szCs w:val="24"/>
          <w:lang w:val="bs-Latn-BA"/>
        </w:rPr>
        <w:t xml:space="preserve"> globalni ciljevi održivog razvoja iz Agen</w:t>
      </w:r>
      <w:r w:rsidR="00F17FB5">
        <w:rPr>
          <w:rFonts w:ascii="Times New Roman" w:hAnsi="Times New Roman" w:cs="Times New Roman"/>
          <w:color w:val="000000" w:themeColor="text1"/>
          <w:sz w:val="24"/>
          <w:szCs w:val="24"/>
          <w:lang w:val="bs-Latn-BA"/>
        </w:rPr>
        <w:t xml:space="preserve">de 2030 Generalne skupštine UN, </w:t>
      </w:r>
      <w:r w:rsidRPr="000E3976">
        <w:rPr>
          <w:rFonts w:ascii="Times New Roman" w:hAnsi="Times New Roman" w:cs="Times New Roman"/>
          <w:color w:val="000000" w:themeColor="text1"/>
          <w:sz w:val="24"/>
          <w:szCs w:val="24"/>
          <w:lang w:val="bs-Latn-BA"/>
        </w:rPr>
        <w:t xml:space="preserve">kao bitne smjernice u okviru procesa izrade i definiranja ciljeva i prioriteta. </w:t>
      </w:r>
    </w:p>
    <w:p w14:paraId="4EBCC91C" w14:textId="7F22250F" w:rsidR="000E3976" w:rsidRDefault="00F17FB5" w:rsidP="00F17FB5">
      <w:pPr>
        <w:spacing w:line="240" w:lineRule="auto"/>
        <w:jc w:val="both"/>
        <w:rPr>
          <w:rFonts w:ascii="Times New Roman" w:hAnsi="Times New Roman" w:cs="Times New Roman"/>
          <w:color w:val="000000" w:themeColor="text1"/>
          <w:sz w:val="24"/>
          <w:szCs w:val="24"/>
          <w:lang w:val="bs-Latn-BA"/>
        </w:rPr>
      </w:pPr>
      <w:r>
        <w:rPr>
          <w:rFonts w:ascii="Times New Roman" w:hAnsi="Times New Roman" w:cs="Times New Roman"/>
          <w:color w:val="000000" w:themeColor="text1"/>
          <w:sz w:val="24"/>
          <w:szCs w:val="24"/>
          <w:lang w:val="bs-Latn-BA"/>
        </w:rPr>
        <w:t>U tabeli koja slijedi, dat je pregled usklađenosti strateških ciljeva ove Strategije sa drugim strateškim dokumentima.</w:t>
      </w:r>
    </w:p>
    <w:p w14:paraId="5BF49C45" w14:textId="0A5391F6" w:rsidR="00F17FB5" w:rsidRDefault="00F17FB5" w:rsidP="00B3581E">
      <w:pPr>
        <w:pStyle w:val="tabele"/>
        <w:rPr>
          <w:lang w:val="bs-Latn-BA"/>
        </w:rPr>
      </w:pPr>
      <w:r w:rsidRPr="00F17FB5">
        <w:rPr>
          <w:lang w:val="bs-Latn-BA"/>
        </w:rPr>
        <w:lastRenderedPageBreak/>
        <w:t xml:space="preserve">Tabela </w:t>
      </w:r>
      <w:r w:rsidR="005E4AA5" w:rsidRPr="005E4AA5">
        <w:rPr>
          <w:lang w:val="bs-Latn-BA"/>
        </w:rPr>
        <w:t xml:space="preserve">40. </w:t>
      </w:r>
      <w:r>
        <w:rPr>
          <w:lang w:val="bs-Latn-BA"/>
        </w:rPr>
        <w:t>U</w:t>
      </w:r>
      <w:r w:rsidRPr="00F17FB5">
        <w:rPr>
          <w:lang w:val="bs-Latn-BA"/>
        </w:rPr>
        <w:t>sklađenosti strateških ciljeva s</w:t>
      </w:r>
      <w:r>
        <w:rPr>
          <w:lang w:val="bs-Latn-BA"/>
        </w:rPr>
        <w:t>a drugim strateškim dokumentima</w:t>
      </w:r>
    </w:p>
    <w:tbl>
      <w:tblPr>
        <w:tblStyle w:val="TableGrid"/>
        <w:tblW w:w="0" w:type="auto"/>
        <w:tblLook w:val="04A0" w:firstRow="1" w:lastRow="0" w:firstColumn="1" w:lastColumn="0" w:noHBand="0" w:noVBand="1"/>
      </w:tblPr>
      <w:tblGrid>
        <w:gridCol w:w="2258"/>
        <w:gridCol w:w="1528"/>
        <w:gridCol w:w="1706"/>
        <w:gridCol w:w="2098"/>
        <w:gridCol w:w="1760"/>
      </w:tblGrid>
      <w:tr w:rsidR="002871E0" w:rsidRPr="001720DE" w14:paraId="7BBF8B00" w14:textId="39A1623E" w:rsidTr="000C0A89">
        <w:trPr>
          <w:trHeight w:val="20"/>
        </w:trPr>
        <w:tc>
          <w:tcPr>
            <w:tcW w:w="2405" w:type="dxa"/>
            <w:vMerge w:val="restart"/>
          </w:tcPr>
          <w:p w14:paraId="023BF67D" w14:textId="77777777" w:rsidR="000C0A89" w:rsidRPr="001720DE" w:rsidRDefault="002871E0" w:rsidP="001720DE">
            <w:pPr>
              <w:jc w:val="center"/>
              <w:rPr>
                <w:rFonts w:ascii="Times New Roman" w:hAnsi="Times New Roman" w:cs="Times New Roman"/>
                <w:b/>
                <w:color w:val="000000" w:themeColor="text1"/>
                <w:sz w:val="20"/>
                <w:szCs w:val="20"/>
                <w:lang w:val="bs-Latn-BA"/>
              </w:rPr>
            </w:pPr>
            <w:r w:rsidRPr="001720DE">
              <w:rPr>
                <w:rFonts w:ascii="Times New Roman" w:hAnsi="Times New Roman" w:cs="Times New Roman"/>
                <w:b/>
                <w:color w:val="000000" w:themeColor="text1"/>
                <w:sz w:val="20"/>
                <w:szCs w:val="20"/>
                <w:lang w:val="bs-Latn-BA"/>
              </w:rPr>
              <w:t>Nivo</w:t>
            </w:r>
            <w:r w:rsidR="00676A14" w:rsidRPr="001720DE">
              <w:rPr>
                <w:rFonts w:ascii="Times New Roman" w:hAnsi="Times New Roman" w:cs="Times New Roman"/>
                <w:b/>
                <w:color w:val="000000" w:themeColor="text1"/>
                <w:sz w:val="20"/>
                <w:szCs w:val="20"/>
                <w:lang w:val="bs-Latn-BA"/>
              </w:rPr>
              <w:t>/</w:t>
            </w:r>
          </w:p>
          <w:p w14:paraId="43905D6B" w14:textId="39476008" w:rsidR="002871E0" w:rsidRPr="001720DE" w:rsidRDefault="00676A14" w:rsidP="001720DE">
            <w:pPr>
              <w:jc w:val="center"/>
              <w:rPr>
                <w:rFonts w:ascii="Times New Roman" w:hAnsi="Times New Roman" w:cs="Times New Roman"/>
                <w:b/>
                <w:color w:val="000000" w:themeColor="text1"/>
                <w:sz w:val="20"/>
                <w:szCs w:val="20"/>
                <w:lang w:val="bs-Latn-BA"/>
              </w:rPr>
            </w:pPr>
            <w:r w:rsidRPr="001720DE">
              <w:rPr>
                <w:rFonts w:ascii="Times New Roman" w:hAnsi="Times New Roman" w:cs="Times New Roman"/>
                <w:b/>
                <w:color w:val="000000" w:themeColor="text1"/>
                <w:sz w:val="20"/>
                <w:szCs w:val="20"/>
                <w:lang w:val="bs-Latn-BA"/>
              </w:rPr>
              <w:t>Strateški dokument</w:t>
            </w:r>
          </w:p>
        </w:tc>
        <w:tc>
          <w:tcPr>
            <w:tcW w:w="6945" w:type="dxa"/>
            <w:gridSpan w:val="4"/>
          </w:tcPr>
          <w:p w14:paraId="7F42A87B" w14:textId="6FE876F7" w:rsidR="002871E0" w:rsidRPr="001720DE" w:rsidRDefault="002871E0" w:rsidP="001720DE">
            <w:pPr>
              <w:jc w:val="center"/>
              <w:rPr>
                <w:rFonts w:ascii="Times New Roman" w:hAnsi="Times New Roman" w:cs="Times New Roman"/>
                <w:b/>
                <w:color w:val="000000" w:themeColor="text1"/>
                <w:sz w:val="20"/>
                <w:szCs w:val="20"/>
                <w:lang w:val="bs-Latn-BA"/>
              </w:rPr>
            </w:pPr>
            <w:r w:rsidRPr="001720DE">
              <w:rPr>
                <w:rFonts w:ascii="Times New Roman" w:hAnsi="Times New Roman" w:cs="Times New Roman"/>
                <w:b/>
                <w:color w:val="000000" w:themeColor="text1"/>
                <w:sz w:val="20"/>
                <w:szCs w:val="20"/>
                <w:lang w:val="bs-Latn-BA"/>
              </w:rPr>
              <w:t>Strateški ciljevi</w:t>
            </w:r>
          </w:p>
        </w:tc>
      </w:tr>
      <w:tr w:rsidR="00D65062" w:rsidRPr="001720DE" w14:paraId="5BCB5CE5" w14:textId="3B466D39" w:rsidTr="000C0A89">
        <w:trPr>
          <w:trHeight w:val="20"/>
        </w:trPr>
        <w:tc>
          <w:tcPr>
            <w:tcW w:w="2405" w:type="dxa"/>
            <w:vMerge/>
          </w:tcPr>
          <w:p w14:paraId="7E4472FC" w14:textId="77777777" w:rsidR="002871E0" w:rsidRPr="001720DE" w:rsidRDefault="002871E0" w:rsidP="001720DE">
            <w:pPr>
              <w:jc w:val="both"/>
              <w:rPr>
                <w:rFonts w:ascii="Times New Roman" w:hAnsi="Times New Roman" w:cs="Times New Roman"/>
                <w:color w:val="000000" w:themeColor="text1"/>
                <w:sz w:val="20"/>
                <w:szCs w:val="20"/>
                <w:lang w:val="bs-Latn-BA"/>
              </w:rPr>
            </w:pPr>
          </w:p>
        </w:tc>
        <w:tc>
          <w:tcPr>
            <w:tcW w:w="1173" w:type="dxa"/>
          </w:tcPr>
          <w:p w14:paraId="4D099C8A" w14:textId="09CD89E2" w:rsidR="002871E0" w:rsidRPr="001720DE" w:rsidRDefault="002871E0" w:rsidP="001720DE">
            <w:pPr>
              <w:jc w:val="center"/>
              <w:rPr>
                <w:rFonts w:ascii="Times New Roman" w:hAnsi="Times New Roman" w:cs="Times New Roman"/>
                <w:sz w:val="20"/>
                <w:szCs w:val="20"/>
              </w:rPr>
            </w:pPr>
            <w:r w:rsidRPr="001720DE">
              <w:rPr>
                <w:rFonts w:ascii="Times New Roman" w:hAnsi="Times New Roman" w:cs="Times New Roman"/>
                <w:sz w:val="20"/>
                <w:szCs w:val="20"/>
              </w:rPr>
              <w:t>Cilj 1</w:t>
            </w:r>
          </w:p>
          <w:p w14:paraId="22FC34A5" w14:textId="77777777" w:rsidR="002871E0" w:rsidRPr="001720DE" w:rsidRDefault="002871E0" w:rsidP="001720DE">
            <w:pPr>
              <w:jc w:val="both"/>
              <w:rPr>
                <w:rFonts w:ascii="Times New Roman" w:hAnsi="Times New Roman" w:cs="Times New Roman"/>
                <w:color w:val="000000" w:themeColor="text1"/>
                <w:sz w:val="20"/>
                <w:szCs w:val="20"/>
                <w:lang w:val="bs-Latn-BA"/>
              </w:rPr>
            </w:pPr>
          </w:p>
        </w:tc>
        <w:tc>
          <w:tcPr>
            <w:tcW w:w="1752" w:type="dxa"/>
          </w:tcPr>
          <w:p w14:paraId="676F2D6C" w14:textId="7C07B661" w:rsidR="002871E0" w:rsidRPr="001720DE" w:rsidRDefault="002871E0" w:rsidP="001720DE">
            <w:pPr>
              <w:jc w:val="center"/>
              <w:rPr>
                <w:rFonts w:ascii="Times New Roman" w:hAnsi="Times New Roman" w:cs="Times New Roman"/>
                <w:sz w:val="20"/>
                <w:szCs w:val="20"/>
              </w:rPr>
            </w:pPr>
            <w:r w:rsidRPr="001720DE">
              <w:rPr>
                <w:rFonts w:ascii="Times New Roman" w:hAnsi="Times New Roman" w:cs="Times New Roman"/>
                <w:sz w:val="20"/>
                <w:szCs w:val="20"/>
              </w:rPr>
              <w:t xml:space="preserve">Cilj 2. </w:t>
            </w:r>
          </w:p>
          <w:p w14:paraId="407C6499" w14:textId="77777777" w:rsidR="002871E0" w:rsidRPr="001720DE" w:rsidRDefault="002871E0" w:rsidP="001720DE">
            <w:pPr>
              <w:jc w:val="both"/>
              <w:rPr>
                <w:rFonts w:ascii="Times New Roman" w:hAnsi="Times New Roman" w:cs="Times New Roman"/>
                <w:color w:val="000000" w:themeColor="text1"/>
                <w:sz w:val="20"/>
                <w:szCs w:val="20"/>
                <w:lang w:val="bs-Latn-BA"/>
              </w:rPr>
            </w:pPr>
          </w:p>
        </w:tc>
        <w:tc>
          <w:tcPr>
            <w:tcW w:w="2203" w:type="dxa"/>
          </w:tcPr>
          <w:p w14:paraId="50FFE2AE" w14:textId="62E16DE6" w:rsidR="002871E0" w:rsidRPr="001720DE" w:rsidRDefault="002871E0" w:rsidP="001720DE">
            <w:pPr>
              <w:jc w:val="center"/>
              <w:rPr>
                <w:rFonts w:ascii="Times New Roman" w:hAnsi="Times New Roman" w:cs="Times New Roman"/>
                <w:sz w:val="20"/>
                <w:szCs w:val="20"/>
              </w:rPr>
            </w:pPr>
            <w:r w:rsidRPr="001720DE">
              <w:rPr>
                <w:rFonts w:ascii="Times New Roman" w:hAnsi="Times New Roman" w:cs="Times New Roman"/>
                <w:sz w:val="20"/>
                <w:szCs w:val="20"/>
              </w:rPr>
              <w:t xml:space="preserve">Cilj 3. </w:t>
            </w:r>
          </w:p>
          <w:p w14:paraId="7F2C266F" w14:textId="77777777" w:rsidR="002871E0" w:rsidRPr="001720DE" w:rsidRDefault="002871E0" w:rsidP="001720DE">
            <w:pPr>
              <w:jc w:val="both"/>
              <w:rPr>
                <w:rFonts w:ascii="Times New Roman" w:hAnsi="Times New Roman" w:cs="Times New Roman"/>
                <w:color w:val="000000" w:themeColor="text1"/>
                <w:sz w:val="20"/>
                <w:szCs w:val="20"/>
                <w:lang w:val="bs-Latn-BA"/>
              </w:rPr>
            </w:pPr>
          </w:p>
        </w:tc>
        <w:tc>
          <w:tcPr>
            <w:tcW w:w="1817" w:type="dxa"/>
          </w:tcPr>
          <w:p w14:paraId="17D8E4F9" w14:textId="3206A6BE" w:rsidR="002871E0" w:rsidRPr="001720DE" w:rsidRDefault="002871E0" w:rsidP="001720DE">
            <w:pPr>
              <w:jc w:val="center"/>
              <w:rPr>
                <w:rFonts w:ascii="Times New Roman" w:hAnsi="Times New Roman" w:cs="Times New Roman"/>
                <w:sz w:val="20"/>
                <w:szCs w:val="20"/>
              </w:rPr>
            </w:pPr>
            <w:r w:rsidRPr="001720DE">
              <w:rPr>
                <w:rFonts w:ascii="Times New Roman" w:hAnsi="Times New Roman" w:cs="Times New Roman"/>
                <w:sz w:val="20"/>
                <w:szCs w:val="20"/>
              </w:rPr>
              <w:t>Cilj 4.</w:t>
            </w:r>
          </w:p>
        </w:tc>
      </w:tr>
      <w:tr w:rsidR="002871E0" w:rsidRPr="001720DE" w14:paraId="2F66C9F3" w14:textId="77777777" w:rsidTr="000C0A89">
        <w:trPr>
          <w:trHeight w:val="20"/>
        </w:trPr>
        <w:tc>
          <w:tcPr>
            <w:tcW w:w="2405" w:type="dxa"/>
          </w:tcPr>
          <w:p w14:paraId="5DEFB2E6" w14:textId="131B4D23" w:rsidR="002871E0" w:rsidRPr="001720DE" w:rsidRDefault="002871E0" w:rsidP="001720DE">
            <w:pPr>
              <w:jc w:val="both"/>
              <w:rPr>
                <w:rFonts w:ascii="Times New Roman" w:hAnsi="Times New Roman" w:cs="Times New Roman"/>
                <w:b/>
                <w:color w:val="000000" w:themeColor="text1"/>
                <w:sz w:val="20"/>
                <w:szCs w:val="20"/>
                <w:lang w:val="bs-Latn-BA"/>
              </w:rPr>
            </w:pPr>
            <w:r w:rsidRPr="001720DE">
              <w:rPr>
                <w:rFonts w:ascii="Times New Roman" w:hAnsi="Times New Roman" w:cs="Times New Roman"/>
                <w:b/>
                <w:sz w:val="20"/>
                <w:szCs w:val="20"/>
              </w:rPr>
              <w:t>Strategija ruralnog razvoja Grada Goražda 2023-2027</w:t>
            </w:r>
          </w:p>
        </w:tc>
        <w:tc>
          <w:tcPr>
            <w:tcW w:w="1173" w:type="dxa"/>
          </w:tcPr>
          <w:p w14:paraId="41A9692F" w14:textId="77777777" w:rsidR="002871E0" w:rsidRPr="001720DE" w:rsidRDefault="002871E0" w:rsidP="001720DE">
            <w:pPr>
              <w:jc w:val="both"/>
              <w:rPr>
                <w:rFonts w:ascii="Times New Roman" w:hAnsi="Times New Roman" w:cs="Times New Roman"/>
                <w:b/>
                <w:sz w:val="20"/>
                <w:szCs w:val="20"/>
              </w:rPr>
            </w:pPr>
            <w:r w:rsidRPr="001720DE">
              <w:rPr>
                <w:rFonts w:ascii="Times New Roman" w:hAnsi="Times New Roman" w:cs="Times New Roman"/>
                <w:b/>
                <w:sz w:val="20"/>
                <w:szCs w:val="20"/>
              </w:rPr>
              <w:t>Podizanje konkurentnosti poljoprivrede i ukupnog ruralnog razvoja</w:t>
            </w:r>
          </w:p>
          <w:p w14:paraId="4FAF02A9" w14:textId="77777777" w:rsidR="002871E0" w:rsidRPr="001720DE" w:rsidRDefault="002871E0" w:rsidP="001720DE">
            <w:pPr>
              <w:jc w:val="both"/>
              <w:rPr>
                <w:rFonts w:ascii="Times New Roman" w:hAnsi="Times New Roman" w:cs="Times New Roman"/>
                <w:b/>
                <w:color w:val="000000" w:themeColor="text1"/>
                <w:sz w:val="20"/>
                <w:szCs w:val="20"/>
                <w:lang w:val="bs-Latn-BA"/>
              </w:rPr>
            </w:pPr>
          </w:p>
        </w:tc>
        <w:tc>
          <w:tcPr>
            <w:tcW w:w="1752" w:type="dxa"/>
          </w:tcPr>
          <w:p w14:paraId="0805F6D3" w14:textId="234CBC35" w:rsidR="002871E0" w:rsidRPr="001720DE" w:rsidRDefault="002871E0" w:rsidP="001720DE">
            <w:pPr>
              <w:jc w:val="both"/>
              <w:rPr>
                <w:rFonts w:ascii="Times New Roman" w:hAnsi="Times New Roman" w:cs="Times New Roman"/>
                <w:b/>
                <w:color w:val="000000" w:themeColor="text1"/>
                <w:sz w:val="20"/>
                <w:szCs w:val="20"/>
                <w:lang w:val="bs-Latn-BA"/>
              </w:rPr>
            </w:pPr>
            <w:r w:rsidRPr="001720DE">
              <w:rPr>
                <w:rFonts w:ascii="Times New Roman" w:hAnsi="Times New Roman" w:cs="Times New Roman"/>
                <w:b/>
                <w:sz w:val="20"/>
                <w:szCs w:val="20"/>
              </w:rPr>
              <w:t>Osigurati održivo upravljanje prirodnim resursima i klimatskim promjenama</w:t>
            </w:r>
          </w:p>
        </w:tc>
        <w:tc>
          <w:tcPr>
            <w:tcW w:w="2203" w:type="dxa"/>
          </w:tcPr>
          <w:p w14:paraId="67DA9F91" w14:textId="640CCDF8" w:rsidR="002871E0" w:rsidRPr="001720DE" w:rsidRDefault="002871E0" w:rsidP="001720DE">
            <w:pPr>
              <w:jc w:val="both"/>
              <w:rPr>
                <w:rFonts w:ascii="Times New Roman" w:hAnsi="Times New Roman" w:cs="Times New Roman"/>
                <w:b/>
                <w:color w:val="000000" w:themeColor="text1"/>
                <w:sz w:val="20"/>
                <w:szCs w:val="20"/>
                <w:lang w:val="bs-Latn-BA"/>
              </w:rPr>
            </w:pPr>
            <w:r w:rsidRPr="001720DE">
              <w:rPr>
                <w:rFonts w:ascii="Times New Roman" w:hAnsi="Times New Roman" w:cs="Times New Roman"/>
                <w:b/>
                <w:sz w:val="20"/>
                <w:szCs w:val="20"/>
              </w:rPr>
              <w:t>Postići uravnotežen teritorijalni razvoj ruralnih područja, uključujući stvaranje i očuvanje radnih mjesta</w:t>
            </w:r>
            <w:r w:rsidR="000C0A89" w:rsidRPr="001720DE">
              <w:rPr>
                <w:rFonts w:ascii="Times New Roman" w:hAnsi="Times New Roman" w:cs="Times New Roman"/>
                <w:b/>
                <w:sz w:val="20"/>
                <w:szCs w:val="20"/>
              </w:rPr>
              <w:t xml:space="preserve"> </w:t>
            </w:r>
          </w:p>
        </w:tc>
        <w:tc>
          <w:tcPr>
            <w:tcW w:w="1817" w:type="dxa"/>
          </w:tcPr>
          <w:p w14:paraId="4928703E" w14:textId="77777777" w:rsidR="002871E0" w:rsidRPr="001720DE" w:rsidRDefault="002871E0" w:rsidP="001720DE">
            <w:pPr>
              <w:jc w:val="both"/>
              <w:rPr>
                <w:rFonts w:ascii="Times New Roman" w:hAnsi="Times New Roman" w:cs="Times New Roman"/>
                <w:color w:val="000000" w:themeColor="text1"/>
                <w:sz w:val="20"/>
                <w:szCs w:val="20"/>
                <w:lang w:val="bs-Latn-BA"/>
              </w:rPr>
            </w:pPr>
          </w:p>
        </w:tc>
      </w:tr>
      <w:tr w:rsidR="00D65062" w:rsidRPr="001720DE" w14:paraId="7010A3DD" w14:textId="76D4DFF2" w:rsidTr="000C0A89">
        <w:trPr>
          <w:trHeight w:val="20"/>
        </w:trPr>
        <w:tc>
          <w:tcPr>
            <w:tcW w:w="2405" w:type="dxa"/>
          </w:tcPr>
          <w:p w14:paraId="5A59F0A5" w14:textId="77777777" w:rsidR="002871E0" w:rsidRPr="001720DE" w:rsidRDefault="002871E0"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EU</w:t>
            </w:r>
          </w:p>
          <w:p w14:paraId="0B27A7B0" w14:textId="77777777" w:rsidR="00C66484" w:rsidRPr="001720DE" w:rsidRDefault="00C66484"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ZPP EU 2014- 2020</w:t>
            </w:r>
          </w:p>
          <w:p w14:paraId="23B79EAD" w14:textId="0C2F3498" w:rsidR="00086A7B" w:rsidRPr="001720DE" w:rsidRDefault="00086A7B"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(Dugoročni ciljevi)</w:t>
            </w:r>
          </w:p>
        </w:tc>
        <w:tc>
          <w:tcPr>
            <w:tcW w:w="1173" w:type="dxa"/>
          </w:tcPr>
          <w:p w14:paraId="564F1263" w14:textId="116280E0" w:rsidR="002871E0" w:rsidRPr="001720DE" w:rsidRDefault="00C66484"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sz w:val="20"/>
                <w:szCs w:val="20"/>
              </w:rPr>
              <w:t>Poticanj</w:t>
            </w:r>
            <w:r w:rsidR="000C0A89" w:rsidRPr="001720DE">
              <w:rPr>
                <w:rFonts w:ascii="Times New Roman" w:hAnsi="Times New Roman" w:cs="Times New Roman"/>
                <w:sz w:val="20"/>
                <w:szCs w:val="20"/>
              </w:rPr>
              <w:t>e konkurentnosti poljoprivrede</w:t>
            </w:r>
          </w:p>
        </w:tc>
        <w:tc>
          <w:tcPr>
            <w:tcW w:w="1752" w:type="dxa"/>
          </w:tcPr>
          <w:p w14:paraId="32813B01" w14:textId="603A50AF" w:rsidR="002871E0" w:rsidRPr="001720DE" w:rsidRDefault="00C66484"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sz w:val="20"/>
                <w:szCs w:val="20"/>
              </w:rPr>
              <w:t>Osiguravanje održivog upravljanja prirodnim resursima i ak</w:t>
            </w:r>
            <w:r w:rsidR="000C0A89" w:rsidRPr="001720DE">
              <w:rPr>
                <w:rFonts w:ascii="Times New Roman" w:hAnsi="Times New Roman" w:cs="Times New Roman"/>
                <w:sz w:val="20"/>
                <w:szCs w:val="20"/>
              </w:rPr>
              <w:t>cije protiv klimatskih promjena</w:t>
            </w:r>
          </w:p>
        </w:tc>
        <w:tc>
          <w:tcPr>
            <w:tcW w:w="2203" w:type="dxa"/>
          </w:tcPr>
          <w:p w14:paraId="22C16371" w14:textId="24D38BFA" w:rsidR="002871E0" w:rsidRPr="001720DE" w:rsidRDefault="00C66484"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sz w:val="20"/>
                <w:szCs w:val="20"/>
              </w:rPr>
              <w:t>Postizanjue uravnoteženog teritorijalnog razvoja ruralnih gospodarstava i zajednica, uključujući stvaranje i zadržavanje radni</w:t>
            </w:r>
            <w:r w:rsidR="000C0A89" w:rsidRPr="001720DE">
              <w:rPr>
                <w:rFonts w:ascii="Times New Roman" w:hAnsi="Times New Roman" w:cs="Times New Roman"/>
                <w:sz w:val="20"/>
                <w:szCs w:val="20"/>
              </w:rPr>
              <w:t>h mjesta</w:t>
            </w:r>
          </w:p>
        </w:tc>
        <w:tc>
          <w:tcPr>
            <w:tcW w:w="1817" w:type="dxa"/>
          </w:tcPr>
          <w:p w14:paraId="5FA04FA8" w14:textId="77777777" w:rsidR="002871E0" w:rsidRPr="001720DE" w:rsidRDefault="002871E0" w:rsidP="001720DE">
            <w:pPr>
              <w:jc w:val="both"/>
              <w:rPr>
                <w:rFonts w:ascii="Times New Roman" w:hAnsi="Times New Roman" w:cs="Times New Roman"/>
                <w:color w:val="000000" w:themeColor="text1"/>
                <w:sz w:val="20"/>
                <w:szCs w:val="20"/>
                <w:lang w:val="bs-Latn-BA"/>
              </w:rPr>
            </w:pPr>
          </w:p>
        </w:tc>
      </w:tr>
      <w:tr w:rsidR="00D65062" w:rsidRPr="001720DE" w14:paraId="755B4C12" w14:textId="241CCCE7" w:rsidTr="000C0A89">
        <w:trPr>
          <w:trHeight w:val="20"/>
        </w:trPr>
        <w:tc>
          <w:tcPr>
            <w:tcW w:w="2405" w:type="dxa"/>
          </w:tcPr>
          <w:p w14:paraId="22A3913F" w14:textId="77777777" w:rsidR="002871E0" w:rsidRPr="001720DE" w:rsidRDefault="002871E0"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FBIH</w:t>
            </w:r>
          </w:p>
          <w:p w14:paraId="496B4FDE" w14:textId="7E045481" w:rsidR="002871E0" w:rsidRPr="001720DE" w:rsidRDefault="002871E0"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Strategija poljoprivrede i ruralnog razvoja FBiH 2021-2027</w:t>
            </w:r>
          </w:p>
        </w:tc>
        <w:tc>
          <w:tcPr>
            <w:tcW w:w="1173" w:type="dxa"/>
          </w:tcPr>
          <w:p w14:paraId="34E3D7C8" w14:textId="222BE2EB" w:rsidR="002871E0" w:rsidRPr="001720DE" w:rsidRDefault="002871E0"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Pametan, otporan i diversificiran sektor poljoprivrede sa garantovanom povećanom sigurnošću snabdjevenosti hranom</w:t>
            </w:r>
          </w:p>
        </w:tc>
        <w:tc>
          <w:tcPr>
            <w:tcW w:w="1752" w:type="dxa"/>
          </w:tcPr>
          <w:p w14:paraId="23D9EF38" w14:textId="2819986F" w:rsidR="002871E0" w:rsidRPr="001720DE" w:rsidRDefault="002871E0"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Snažnija primjena ekoloških praksi u proizvodnji kojima se prilagođava i ublažava uticaj klimatskih promjena</w:t>
            </w:r>
          </w:p>
        </w:tc>
        <w:tc>
          <w:tcPr>
            <w:tcW w:w="2203" w:type="dxa"/>
          </w:tcPr>
          <w:p w14:paraId="7ABB0FD5" w14:textId="5DFD144E" w:rsidR="002871E0" w:rsidRPr="001720DE" w:rsidRDefault="002871E0"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Snažnija socio-ekonomska struktura (održivog razvoja) ruralnih područja</w:t>
            </w:r>
          </w:p>
        </w:tc>
        <w:tc>
          <w:tcPr>
            <w:tcW w:w="1817" w:type="dxa"/>
          </w:tcPr>
          <w:p w14:paraId="7FED90D5" w14:textId="2143EB59" w:rsidR="002871E0" w:rsidRPr="001720DE" w:rsidRDefault="002871E0"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Modernizovan poljoprivredni sektor kao rezultat poticanja i razmjene znanja, inovacija i digitalizacije u poljoprivredi i ruralnim područjima</w:t>
            </w:r>
          </w:p>
        </w:tc>
      </w:tr>
      <w:tr w:rsidR="00D65062" w:rsidRPr="001720DE" w14:paraId="4A0D86D5" w14:textId="57DA3031" w:rsidTr="000C0A89">
        <w:trPr>
          <w:trHeight w:val="20"/>
        </w:trPr>
        <w:tc>
          <w:tcPr>
            <w:tcW w:w="2405" w:type="dxa"/>
          </w:tcPr>
          <w:p w14:paraId="3E40F694" w14:textId="77777777" w:rsidR="002871E0" w:rsidRPr="001720DE" w:rsidRDefault="002871E0"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FBiH</w:t>
            </w:r>
          </w:p>
          <w:p w14:paraId="3A02F329" w14:textId="45939FCE" w:rsidR="002871E0" w:rsidRPr="001720DE" w:rsidRDefault="002871E0"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Strategija razvoja Federacije Bosne i Hercegovine 2021-2027 godine</w:t>
            </w:r>
          </w:p>
        </w:tc>
        <w:tc>
          <w:tcPr>
            <w:tcW w:w="1173" w:type="dxa"/>
          </w:tcPr>
          <w:p w14:paraId="1E373F4B" w14:textId="74663177" w:rsidR="002871E0" w:rsidRPr="001720DE" w:rsidRDefault="002871E0"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Ubrzan ekonomski razvoj</w:t>
            </w:r>
          </w:p>
        </w:tc>
        <w:tc>
          <w:tcPr>
            <w:tcW w:w="1752" w:type="dxa"/>
          </w:tcPr>
          <w:p w14:paraId="4883DA17" w14:textId="00B4D85E" w:rsidR="002871E0" w:rsidRPr="001720DE" w:rsidRDefault="002871E0"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Prosperitetan i inkluzivan društveni razvoj</w:t>
            </w:r>
          </w:p>
        </w:tc>
        <w:tc>
          <w:tcPr>
            <w:tcW w:w="2203" w:type="dxa"/>
          </w:tcPr>
          <w:p w14:paraId="055286E4" w14:textId="12083C10" w:rsidR="002871E0" w:rsidRPr="001720DE" w:rsidRDefault="002871E0"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Resursno efikasan i održiv razvoj</w:t>
            </w:r>
          </w:p>
        </w:tc>
        <w:tc>
          <w:tcPr>
            <w:tcW w:w="1817" w:type="dxa"/>
          </w:tcPr>
          <w:p w14:paraId="6877A888" w14:textId="725D38B0" w:rsidR="002871E0" w:rsidRPr="001720DE" w:rsidRDefault="002871E0"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Efikasan, transparentan i odgovoran javni sektor</w:t>
            </w:r>
          </w:p>
        </w:tc>
      </w:tr>
      <w:tr w:rsidR="00D65062" w:rsidRPr="001720DE" w14:paraId="263EE198" w14:textId="77777777" w:rsidTr="000C0A89">
        <w:trPr>
          <w:trHeight w:val="20"/>
        </w:trPr>
        <w:tc>
          <w:tcPr>
            <w:tcW w:w="2405" w:type="dxa"/>
          </w:tcPr>
          <w:p w14:paraId="09D145E1" w14:textId="77777777" w:rsidR="00676A14" w:rsidRPr="001720DE" w:rsidRDefault="00676A14"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BPK</w:t>
            </w:r>
          </w:p>
          <w:p w14:paraId="3E4D6C92" w14:textId="20CD94C6" w:rsidR="002871E0" w:rsidRPr="001720DE" w:rsidRDefault="002871E0"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Strategije razvoja poljoprivrede i ruralnog razvoja Bosansko-podrinjskog kantona Goražde (2024-2028)</w:t>
            </w:r>
          </w:p>
        </w:tc>
        <w:tc>
          <w:tcPr>
            <w:tcW w:w="1173" w:type="dxa"/>
          </w:tcPr>
          <w:p w14:paraId="3B4AF9F3" w14:textId="2DEF55F5" w:rsidR="002871E0" w:rsidRPr="001720DE" w:rsidRDefault="002871E0"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Podsticati konkurentnost poljoprivrede</w:t>
            </w:r>
          </w:p>
        </w:tc>
        <w:tc>
          <w:tcPr>
            <w:tcW w:w="1752" w:type="dxa"/>
          </w:tcPr>
          <w:p w14:paraId="2F432E91" w14:textId="77777777" w:rsidR="002871E0" w:rsidRPr="001720DE" w:rsidRDefault="002871E0"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 xml:space="preserve">Osigurati održivo upravljanje prirodnim resursima i prilagođavanje </w:t>
            </w:r>
          </w:p>
          <w:p w14:paraId="4663C21C" w14:textId="3F5E3FF3" w:rsidR="002871E0" w:rsidRPr="001720DE" w:rsidRDefault="002871E0"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klimatskim promjenama</w:t>
            </w:r>
          </w:p>
        </w:tc>
        <w:tc>
          <w:tcPr>
            <w:tcW w:w="2203" w:type="dxa"/>
          </w:tcPr>
          <w:p w14:paraId="6119A1D3" w14:textId="77777777" w:rsidR="002871E0" w:rsidRPr="001720DE" w:rsidRDefault="002871E0"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 xml:space="preserve">Postići uravnotežen teritorijalni razvoj ruralnih područja, uključujući </w:t>
            </w:r>
          </w:p>
          <w:p w14:paraId="7C1A760C" w14:textId="2F621111" w:rsidR="002871E0" w:rsidRPr="001720DE" w:rsidRDefault="002871E0"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stvaranje i očuvanje radnih mjesta</w:t>
            </w:r>
          </w:p>
        </w:tc>
        <w:tc>
          <w:tcPr>
            <w:tcW w:w="1817" w:type="dxa"/>
          </w:tcPr>
          <w:p w14:paraId="1E2FAE4F" w14:textId="77777777" w:rsidR="002871E0" w:rsidRPr="001720DE" w:rsidRDefault="002871E0" w:rsidP="001720DE">
            <w:pPr>
              <w:jc w:val="both"/>
              <w:rPr>
                <w:rFonts w:ascii="Times New Roman" w:hAnsi="Times New Roman" w:cs="Times New Roman"/>
                <w:color w:val="000000" w:themeColor="text1"/>
                <w:sz w:val="20"/>
                <w:szCs w:val="20"/>
                <w:lang w:val="bs-Latn-BA"/>
              </w:rPr>
            </w:pPr>
          </w:p>
        </w:tc>
      </w:tr>
      <w:tr w:rsidR="00D65062" w:rsidRPr="001720DE" w14:paraId="5002CD71" w14:textId="77777777" w:rsidTr="000C0A89">
        <w:trPr>
          <w:trHeight w:val="20"/>
        </w:trPr>
        <w:tc>
          <w:tcPr>
            <w:tcW w:w="2405" w:type="dxa"/>
          </w:tcPr>
          <w:p w14:paraId="398DE5A2" w14:textId="77777777" w:rsidR="00676A14" w:rsidRPr="001720DE" w:rsidRDefault="00676A14"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BPK</w:t>
            </w:r>
          </w:p>
          <w:p w14:paraId="52E99A35" w14:textId="21223D14" w:rsidR="00D65062" w:rsidRPr="001720DE" w:rsidRDefault="00676A14"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Strategija razvoja Bosansko-podrinjskog kantona Goražde 2021-2027. godine</w:t>
            </w:r>
          </w:p>
        </w:tc>
        <w:tc>
          <w:tcPr>
            <w:tcW w:w="1173" w:type="dxa"/>
          </w:tcPr>
          <w:p w14:paraId="66CDC303" w14:textId="74F544E0" w:rsidR="00D65062" w:rsidRPr="001720DE" w:rsidRDefault="00D65062"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Uspostaviti održiv ekonomski rast</w:t>
            </w:r>
          </w:p>
        </w:tc>
        <w:tc>
          <w:tcPr>
            <w:tcW w:w="1752" w:type="dxa"/>
          </w:tcPr>
          <w:p w14:paraId="7EBF292C" w14:textId="3E15DD84" w:rsidR="00D65062" w:rsidRPr="001720DE" w:rsidRDefault="00D65062"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Učiniti BPK mjestom kvalitetnog življenja</w:t>
            </w:r>
          </w:p>
        </w:tc>
        <w:tc>
          <w:tcPr>
            <w:tcW w:w="2203" w:type="dxa"/>
          </w:tcPr>
          <w:p w14:paraId="069B6A15" w14:textId="4C84998C" w:rsidR="00D65062" w:rsidRPr="001720DE" w:rsidRDefault="00D65062"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Osigurati održivo upravljanje okolišem i jačati infrastrukturne kapacitete</w:t>
            </w:r>
          </w:p>
        </w:tc>
        <w:tc>
          <w:tcPr>
            <w:tcW w:w="1817" w:type="dxa"/>
          </w:tcPr>
          <w:p w14:paraId="13416D17" w14:textId="77777777" w:rsidR="00D65062" w:rsidRPr="001720DE" w:rsidRDefault="00D65062" w:rsidP="001720DE">
            <w:pPr>
              <w:jc w:val="both"/>
              <w:rPr>
                <w:rFonts w:ascii="Times New Roman" w:hAnsi="Times New Roman" w:cs="Times New Roman"/>
                <w:color w:val="000000" w:themeColor="text1"/>
                <w:sz w:val="20"/>
                <w:szCs w:val="20"/>
                <w:lang w:val="bs-Latn-BA"/>
              </w:rPr>
            </w:pPr>
          </w:p>
        </w:tc>
      </w:tr>
      <w:tr w:rsidR="00D65062" w:rsidRPr="001720DE" w14:paraId="4AF3F726" w14:textId="77777777" w:rsidTr="000C0A89">
        <w:trPr>
          <w:trHeight w:val="20"/>
        </w:trPr>
        <w:tc>
          <w:tcPr>
            <w:tcW w:w="2405" w:type="dxa"/>
          </w:tcPr>
          <w:p w14:paraId="6ADD482F" w14:textId="77984399" w:rsidR="00D65062" w:rsidRPr="001720DE" w:rsidRDefault="00D65062"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Grad Goražde</w:t>
            </w:r>
          </w:p>
          <w:p w14:paraId="07FD256F" w14:textId="70F485D7" w:rsidR="00D65062" w:rsidRPr="001720DE" w:rsidRDefault="00D65062"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Strategija razvoja Grada Goražde 2017-2026</w:t>
            </w:r>
          </w:p>
        </w:tc>
        <w:tc>
          <w:tcPr>
            <w:tcW w:w="1173" w:type="dxa"/>
          </w:tcPr>
          <w:p w14:paraId="2D8028F5" w14:textId="77777777" w:rsidR="00D65062" w:rsidRPr="001720DE" w:rsidRDefault="00D65062"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 xml:space="preserve">Obezbijeđen ostanak mladih kroz nova ulaganja, kreiranje novih i zadržavanje </w:t>
            </w:r>
          </w:p>
          <w:p w14:paraId="1591D231" w14:textId="28AFFD59" w:rsidR="00D65062" w:rsidRPr="001720DE" w:rsidRDefault="00D65062"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 xml:space="preserve">postojećih radnih mjesta kod okolišno i </w:t>
            </w:r>
            <w:r w:rsidRPr="001720DE">
              <w:rPr>
                <w:rFonts w:ascii="Times New Roman" w:hAnsi="Times New Roman" w:cs="Times New Roman"/>
                <w:color w:val="000000" w:themeColor="text1"/>
                <w:sz w:val="20"/>
                <w:szCs w:val="20"/>
                <w:lang w:val="bs-Latn-BA"/>
              </w:rPr>
              <w:lastRenderedPageBreak/>
              <w:t>društveno odgovornih kompanija</w:t>
            </w:r>
          </w:p>
        </w:tc>
        <w:tc>
          <w:tcPr>
            <w:tcW w:w="1752" w:type="dxa"/>
          </w:tcPr>
          <w:p w14:paraId="3F7C05CA" w14:textId="77777777" w:rsidR="00D65062" w:rsidRPr="001720DE" w:rsidRDefault="00D65062"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lastRenderedPageBreak/>
              <w:t xml:space="preserve">Unaprijeđene javne usluge, povećana socijalna uključenost i razvijena mreža </w:t>
            </w:r>
          </w:p>
          <w:p w14:paraId="1639647D" w14:textId="13F6EF1A" w:rsidR="00D65062" w:rsidRPr="001720DE" w:rsidRDefault="00D65062"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 xml:space="preserve">pružalaca usluga iz javnog, </w:t>
            </w:r>
            <w:r w:rsidRPr="001720DE">
              <w:rPr>
                <w:rFonts w:ascii="Times New Roman" w:hAnsi="Times New Roman" w:cs="Times New Roman"/>
                <w:color w:val="000000" w:themeColor="text1"/>
                <w:sz w:val="20"/>
                <w:szCs w:val="20"/>
                <w:lang w:val="bs-Latn-BA"/>
              </w:rPr>
              <w:lastRenderedPageBreak/>
              <w:t>privatnog i civilnog sektora</w:t>
            </w:r>
          </w:p>
        </w:tc>
        <w:tc>
          <w:tcPr>
            <w:tcW w:w="2203" w:type="dxa"/>
          </w:tcPr>
          <w:p w14:paraId="6A82D92F" w14:textId="77777777" w:rsidR="00D65062" w:rsidRPr="001720DE" w:rsidRDefault="00D65062"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lastRenderedPageBreak/>
              <w:t xml:space="preserve">Unaprijeđeni uslovi života i rada u gradu i na selu uz održivo korištenje prirodnih </w:t>
            </w:r>
          </w:p>
          <w:p w14:paraId="32D0DC36" w14:textId="38D2D1AB" w:rsidR="00D65062" w:rsidRPr="001720DE" w:rsidRDefault="00D65062" w:rsidP="001720DE">
            <w:pPr>
              <w:jc w:val="both"/>
              <w:rPr>
                <w:rFonts w:ascii="Times New Roman" w:hAnsi="Times New Roman" w:cs="Times New Roman"/>
                <w:color w:val="000000" w:themeColor="text1"/>
                <w:sz w:val="20"/>
                <w:szCs w:val="20"/>
                <w:lang w:val="bs-Latn-BA"/>
              </w:rPr>
            </w:pPr>
            <w:r w:rsidRPr="001720DE">
              <w:rPr>
                <w:rFonts w:ascii="Times New Roman" w:hAnsi="Times New Roman" w:cs="Times New Roman"/>
                <w:color w:val="000000" w:themeColor="text1"/>
                <w:sz w:val="20"/>
                <w:szCs w:val="20"/>
                <w:lang w:val="bs-Latn-BA"/>
              </w:rPr>
              <w:t>resursa</w:t>
            </w:r>
          </w:p>
        </w:tc>
        <w:tc>
          <w:tcPr>
            <w:tcW w:w="1817" w:type="dxa"/>
          </w:tcPr>
          <w:p w14:paraId="119CE46D" w14:textId="77777777" w:rsidR="00D65062" w:rsidRPr="001720DE" w:rsidRDefault="00D65062" w:rsidP="001720DE">
            <w:pPr>
              <w:jc w:val="both"/>
              <w:rPr>
                <w:rFonts w:ascii="Times New Roman" w:hAnsi="Times New Roman" w:cs="Times New Roman"/>
                <w:color w:val="000000" w:themeColor="text1"/>
                <w:sz w:val="20"/>
                <w:szCs w:val="20"/>
                <w:lang w:val="bs-Latn-BA"/>
              </w:rPr>
            </w:pPr>
          </w:p>
        </w:tc>
      </w:tr>
    </w:tbl>
    <w:p w14:paraId="3C2CA0AB" w14:textId="303455C7" w:rsidR="00D65062" w:rsidRPr="00D65062" w:rsidRDefault="00C66484" w:rsidP="00D65062">
      <w:pPr>
        <w:jc w:val="both"/>
        <w:rPr>
          <w:rFonts w:ascii="Times New Roman" w:hAnsi="Times New Roman" w:cs="Times New Roman"/>
          <w:i/>
          <w:color w:val="000000" w:themeColor="text1"/>
          <w:sz w:val="20"/>
          <w:szCs w:val="20"/>
          <w:lang w:val="bs-Latn-BA"/>
        </w:rPr>
      </w:pPr>
      <w:r w:rsidRPr="00D65062">
        <w:rPr>
          <w:rFonts w:ascii="Times New Roman" w:hAnsi="Times New Roman" w:cs="Times New Roman"/>
          <w:i/>
          <w:color w:val="000000" w:themeColor="text1"/>
          <w:sz w:val="20"/>
          <w:szCs w:val="20"/>
          <w:lang w:val="bs-Latn-BA"/>
        </w:rPr>
        <w:t>Izvor: Strategija poljoprivrede i ruralnog razvoja FBiH 2021-2027, Strategija razvoja Federacije Bosne i Hercegovine 2021-2027 godine</w:t>
      </w:r>
      <w:r w:rsidR="00D65062" w:rsidRPr="00D65062">
        <w:rPr>
          <w:rFonts w:ascii="Times New Roman" w:hAnsi="Times New Roman" w:cs="Times New Roman"/>
          <w:i/>
          <w:color w:val="000000" w:themeColor="text1"/>
          <w:sz w:val="20"/>
          <w:szCs w:val="20"/>
          <w:lang w:val="bs-Latn-BA"/>
        </w:rPr>
        <w:t>, Strategije razvoja poljoprivrede i ruralnog razvoja Bosansko-podrinjskog kantona Goražde (2024-2028), Strategija razvoja Bosansko-podrinjskog kantona Goražde 2021-2027. godine, Strategija razvoja Grada Goražde 2017-2026, UREDBA (EU) br. 1305/2013 EUROPSKOG PARLAMENTA I VIJEĆA.</w:t>
      </w:r>
    </w:p>
    <w:p w14:paraId="210AC798" w14:textId="135EB018" w:rsidR="0000023A" w:rsidRPr="001720DE" w:rsidRDefault="000E5D99" w:rsidP="0000023A">
      <w:pPr>
        <w:jc w:val="both"/>
        <w:rPr>
          <w:rFonts w:ascii="Times New Roman" w:hAnsi="Times New Roman" w:cs="Times New Roman"/>
          <w:color w:val="000000" w:themeColor="text1"/>
          <w:sz w:val="24"/>
          <w:szCs w:val="24"/>
          <w:lang w:val="bs-Latn-BA"/>
        </w:rPr>
      </w:pPr>
      <w:r w:rsidRPr="001720DE">
        <w:rPr>
          <w:rFonts w:ascii="Times New Roman" w:hAnsi="Times New Roman" w:cs="Times New Roman"/>
          <w:color w:val="000000" w:themeColor="text1"/>
          <w:sz w:val="24"/>
          <w:szCs w:val="24"/>
          <w:lang w:val="bs-Latn-BA"/>
        </w:rPr>
        <w:t>U tabeli koja slijedi dat je pregled usklađenosti priorit</w:t>
      </w:r>
      <w:r w:rsidR="0000023A" w:rsidRPr="001720DE">
        <w:rPr>
          <w:rFonts w:ascii="Times New Roman" w:hAnsi="Times New Roman" w:cs="Times New Roman"/>
          <w:color w:val="000000" w:themeColor="text1"/>
          <w:sz w:val="24"/>
          <w:szCs w:val="24"/>
          <w:lang w:val="bs-Latn-BA"/>
        </w:rPr>
        <w:t>eta i mjera sa drugim strateškim dokument</w:t>
      </w:r>
      <w:r w:rsidRPr="001720DE">
        <w:rPr>
          <w:rFonts w:ascii="Times New Roman" w:hAnsi="Times New Roman" w:cs="Times New Roman"/>
          <w:color w:val="000000" w:themeColor="text1"/>
          <w:sz w:val="24"/>
          <w:szCs w:val="24"/>
          <w:lang w:val="bs-Latn-BA"/>
        </w:rPr>
        <w:t xml:space="preserve">ima </w:t>
      </w:r>
      <w:r w:rsidR="0000023A" w:rsidRPr="001720DE">
        <w:rPr>
          <w:rFonts w:ascii="Times New Roman" w:hAnsi="Times New Roman" w:cs="Times New Roman"/>
          <w:color w:val="000000" w:themeColor="text1"/>
          <w:sz w:val="24"/>
          <w:szCs w:val="24"/>
          <w:lang w:val="bs-Latn-BA"/>
        </w:rPr>
        <w:t xml:space="preserve">kao </w:t>
      </w:r>
      <w:r w:rsidRPr="001720DE">
        <w:rPr>
          <w:rFonts w:ascii="Times New Roman" w:hAnsi="Times New Roman" w:cs="Times New Roman"/>
          <w:color w:val="000000" w:themeColor="text1"/>
          <w:sz w:val="24"/>
          <w:szCs w:val="24"/>
          <w:lang w:val="bs-Latn-BA"/>
        </w:rPr>
        <w:t>i ciljevima održivog razvoja, te uskađenost strateški</w:t>
      </w:r>
      <w:r w:rsidR="001720DE" w:rsidRPr="001720DE">
        <w:rPr>
          <w:rFonts w:ascii="Times New Roman" w:hAnsi="Times New Roman" w:cs="Times New Roman"/>
          <w:color w:val="000000" w:themeColor="text1"/>
          <w:sz w:val="24"/>
          <w:szCs w:val="24"/>
          <w:lang w:val="bs-Latn-BA"/>
        </w:rPr>
        <w:t>h</w:t>
      </w:r>
      <w:r w:rsidRPr="001720DE">
        <w:rPr>
          <w:rFonts w:ascii="Times New Roman" w:hAnsi="Times New Roman" w:cs="Times New Roman"/>
          <w:color w:val="000000" w:themeColor="text1"/>
          <w:sz w:val="24"/>
          <w:szCs w:val="24"/>
          <w:lang w:val="bs-Latn-BA"/>
        </w:rPr>
        <w:t xml:space="preserve"> ciljeva sa ciljevima održivog razvoja.</w:t>
      </w:r>
      <w:r w:rsidR="0000023A" w:rsidRPr="001720DE">
        <w:rPr>
          <w:rFonts w:ascii="Times New Roman" w:hAnsi="Times New Roman" w:cs="Times New Roman"/>
          <w:color w:val="000000" w:themeColor="text1"/>
          <w:sz w:val="24"/>
          <w:szCs w:val="24"/>
          <w:lang w:val="bs-Latn-BA"/>
        </w:rPr>
        <w:t xml:space="preserve"> Važno je istaći da se prioriteti kao i mjere premrežavaju tj. da pored naznačenih imaju vezu i sa drugim prioritetima/mjerama ali su ovdje navedeni oni koji imaju dominantnu vezu.</w:t>
      </w:r>
      <w:r w:rsidR="00F9098B" w:rsidRPr="001720DE">
        <w:rPr>
          <w:rFonts w:ascii="Times New Roman" w:hAnsi="Times New Roman" w:cs="Times New Roman"/>
          <w:color w:val="000000" w:themeColor="text1"/>
          <w:sz w:val="24"/>
          <w:szCs w:val="24"/>
          <w:lang w:val="bs-Latn-BA"/>
        </w:rPr>
        <w:t xml:space="preserve"> Isti slučaj je i sa akcelatorima i razvojnim pravcima </w:t>
      </w:r>
      <w:r w:rsidR="001720DE" w:rsidRPr="001720DE">
        <w:rPr>
          <w:rFonts w:ascii="Times New Roman" w:hAnsi="Times New Roman" w:cs="Times New Roman"/>
          <w:color w:val="000000" w:themeColor="text1"/>
          <w:sz w:val="24"/>
          <w:szCs w:val="24"/>
          <w:lang w:val="bs-Latn-BA"/>
        </w:rPr>
        <w:t xml:space="preserve">iz </w:t>
      </w:r>
      <w:r w:rsidR="00035866" w:rsidRPr="001720DE">
        <w:rPr>
          <w:rFonts w:ascii="Times New Roman" w:hAnsi="Times New Roman" w:cs="Times New Roman"/>
          <w:color w:val="000000" w:themeColor="text1"/>
          <w:sz w:val="24"/>
          <w:szCs w:val="24"/>
          <w:lang w:val="bs-Latn-BA"/>
        </w:rPr>
        <w:t>Okvira za realizaciju ciljeva održivog razvoja u BiH (</w:t>
      </w:r>
      <w:r w:rsidR="00F9098B" w:rsidRPr="001720DE">
        <w:rPr>
          <w:rFonts w:ascii="Times New Roman" w:hAnsi="Times New Roman" w:cs="Times New Roman"/>
          <w:color w:val="000000" w:themeColor="text1"/>
          <w:sz w:val="24"/>
          <w:szCs w:val="24"/>
          <w:lang w:val="bs-Latn-BA"/>
        </w:rPr>
        <w:t>SDG</w:t>
      </w:r>
      <w:r w:rsidR="00035866" w:rsidRPr="001720DE">
        <w:rPr>
          <w:rFonts w:ascii="Times New Roman" w:hAnsi="Times New Roman" w:cs="Times New Roman"/>
          <w:color w:val="000000" w:themeColor="text1"/>
          <w:sz w:val="24"/>
          <w:szCs w:val="24"/>
          <w:lang w:val="bs-Latn-BA"/>
        </w:rPr>
        <w:t>)</w:t>
      </w:r>
      <w:r w:rsidR="00F9098B" w:rsidRPr="001720DE">
        <w:rPr>
          <w:rFonts w:ascii="Times New Roman" w:hAnsi="Times New Roman" w:cs="Times New Roman"/>
          <w:color w:val="000000" w:themeColor="text1"/>
          <w:sz w:val="24"/>
          <w:szCs w:val="24"/>
          <w:lang w:val="bs-Latn-BA"/>
        </w:rPr>
        <w:t>.</w:t>
      </w:r>
    </w:p>
    <w:p w14:paraId="2B4BAE07" w14:textId="3BFD1418" w:rsidR="0000023A" w:rsidRDefault="0000023A" w:rsidP="0000023A">
      <w:pPr>
        <w:jc w:val="both"/>
        <w:rPr>
          <w:rFonts w:ascii="Times New Roman" w:hAnsi="Times New Roman" w:cs="Times New Roman"/>
          <w:color w:val="FF0000"/>
          <w:sz w:val="24"/>
          <w:szCs w:val="24"/>
          <w:lang w:val="bs-Latn-BA"/>
        </w:rPr>
      </w:pPr>
    </w:p>
    <w:p w14:paraId="76F8A612" w14:textId="77777777" w:rsidR="0000023A" w:rsidRDefault="0000023A" w:rsidP="0000023A">
      <w:pPr>
        <w:jc w:val="both"/>
        <w:rPr>
          <w:rFonts w:ascii="Times New Roman" w:hAnsi="Times New Roman" w:cs="Times New Roman"/>
          <w:color w:val="FF0000"/>
          <w:sz w:val="24"/>
          <w:szCs w:val="24"/>
          <w:lang w:val="bs-Latn-BA"/>
        </w:rPr>
      </w:pPr>
    </w:p>
    <w:p w14:paraId="5599EDF6" w14:textId="527CC897" w:rsidR="00012837" w:rsidRPr="0000023A" w:rsidRDefault="0000023A" w:rsidP="0000023A">
      <w:pPr>
        <w:jc w:val="both"/>
        <w:rPr>
          <w:rFonts w:ascii="Times New Roman" w:hAnsi="Times New Roman" w:cs="Times New Roman"/>
          <w:color w:val="FF0000"/>
          <w:sz w:val="24"/>
          <w:szCs w:val="24"/>
          <w:lang w:val="bs-Latn-BA"/>
        </w:rPr>
        <w:sectPr w:rsidR="00012837" w:rsidRPr="0000023A">
          <w:pgSz w:w="12240" w:h="15840"/>
          <w:pgMar w:top="1440" w:right="1440" w:bottom="1440" w:left="1440" w:header="720" w:footer="720" w:gutter="0"/>
          <w:cols w:space="720"/>
          <w:docGrid w:linePitch="360"/>
        </w:sectPr>
      </w:pPr>
      <w:r w:rsidRPr="0000023A">
        <w:rPr>
          <w:rFonts w:ascii="Times New Roman" w:hAnsi="Times New Roman" w:cs="Times New Roman"/>
          <w:color w:val="FF0000"/>
          <w:sz w:val="24"/>
          <w:szCs w:val="24"/>
          <w:lang w:val="bs-Latn-BA"/>
        </w:rPr>
        <w:t>.</w:t>
      </w:r>
    </w:p>
    <w:p w14:paraId="4D17A2FA" w14:textId="13DBA610" w:rsidR="00012837" w:rsidRPr="005E4AA5" w:rsidRDefault="005E4AA5" w:rsidP="00B3581E">
      <w:pPr>
        <w:pStyle w:val="tabele"/>
        <w:rPr>
          <w:lang w:val="bs-Latn-BA"/>
        </w:rPr>
      </w:pPr>
      <w:r w:rsidRPr="005E4AA5">
        <w:rPr>
          <w:lang w:val="bs-Latn-BA"/>
        </w:rPr>
        <w:lastRenderedPageBreak/>
        <w:t>Tabela 41.</w:t>
      </w:r>
      <w:r w:rsidR="00F9098B" w:rsidRPr="005E4AA5">
        <w:rPr>
          <w:lang w:val="bs-Latn-BA"/>
        </w:rPr>
        <w:t xml:space="preserve">  </w:t>
      </w:r>
      <w:r w:rsidR="00D31DCA" w:rsidRPr="005E4AA5">
        <w:rPr>
          <w:lang w:val="bs-Latn-BA"/>
        </w:rPr>
        <w:t>Usklađenost prioriteta i mjera sa drugims trateškim dokumentima</w:t>
      </w:r>
    </w:p>
    <w:tbl>
      <w:tblPr>
        <w:tblW w:w="14034" w:type="dxa"/>
        <w:jc w:val="center"/>
        <w:tblCellMar>
          <w:left w:w="0" w:type="dxa"/>
          <w:right w:w="0" w:type="dxa"/>
        </w:tblCellMar>
        <w:tblLook w:val="04A0" w:firstRow="1" w:lastRow="0" w:firstColumn="1" w:lastColumn="0" w:noHBand="0" w:noVBand="1"/>
      </w:tblPr>
      <w:tblGrid>
        <w:gridCol w:w="1357"/>
        <w:gridCol w:w="1216"/>
        <w:gridCol w:w="1236"/>
        <w:gridCol w:w="1585"/>
        <w:gridCol w:w="1724"/>
        <w:gridCol w:w="1382"/>
        <w:gridCol w:w="5534"/>
      </w:tblGrid>
      <w:tr w:rsidR="0000023A" w:rsidRPr="0000023A" w14:paraId="3EBD648A" w14:textId="77777777" w:rsidTr="009E7360">
        <w:trPr>
          <w:trHeight w:val="20"/>
          <w:jc w:val="center"/>
        </w:trPr>
        <w:tc>
          <w:tcPr>
            <w:tcW w:w="7118"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50E42E1" w14:textId="77777777" w:rsidR="0047535E" w:rsidRPr="0000023A" w:rsidRDefault="0047535E" w:rsidP="00100F96">
            <w:pPr>
              <w:spacing w:after="0" w:line="240" w:lineRule="auto"/>
              <w:jc w:val="center"/>
              <w:rPr>
                <w:rFonts w:ascii="Times New Roman" w:hAnsi="Times New Roman" w:cs="Times New Roman"/>
                <w:b/>
                <w:color w:val="000000" w:themeColor="text1"/>
                <w:sz w:val="20"/>
                <w:szCs w:val="20"/>
                <w:lang w:val="bs-Latn-BA"/>
              </w:rPr>
            </w:pPr>
            <w:r w:rsidRPr="0000023A">
              <w:rPr>
                <w:rFonts w:ascii="Times New Roman" w:hAnsi="Times New Roman" w:cs="Times New Roman"/>
                <w:b/>
                <w:color w:val="000000" w:themeColor="text1"/>
                <w:sz w:val="20"/>
                <w:szCs w:val="20"/>
                <w:lang w:val="bs-Latn-BA"/>
              </w:rPr>
              <w:t>Nivo/</w:t>
            </w:r>
          </w:p>
          <w:p w14:paraId="0813BD95" w14:textId="5F9DBEED" w:rsidR="0047535E" w:rsidRPr="0000023A" w:rsidRDefault="0047535E" w:rsidP="00100F96">
            <w:pPr>
              <w:spacing w:after="0" w:line="240" w:lineRule="auto"/>
              <w:jc w:val="center"/>
              <w:rPr>
                <w:rFonts w:ascii="Times New Roman" w:hAnsi="Times New Roman" w:cs="Times New Roman"/>
                <w:b/>
                <w:bCs/>
                <w:color w:val="000000" w:themeColor="text1"/>
                <w:sz w:val="20"/>
                <w:szCs w:val="20"/>
              </w:rPr>
            </w:pPr>
            <w:r w:rsidRPr="0000023A">
              <w:rPr>
                <w:rFonts w:ascii="Times New Roman" w:hAnsi="Times New Roman" w:cs="Times New Roman"/>
                <w:b/>
                <w:color w:val="000000" w:themeColor="text1"/>
                <w:sz w:val="20"/>
                <w:szCs w:val="20"/>
                <w:lang w:val="bs-Latn-BA"/>
              </w:rPr>
              <w:t>Strateški dokument</w:t>
            </w:r>
            <w:r w:rsidRPr="0000023A">
              <w:rPr>
                <w:rFonts w:ascii="Times New Roman" w:hAnsi="Times New Roman" w:cs="Times New Roman"/>
                <w:b/>
                <w:bCs/>
                <w:color w:val="000000" w:themeColor="text1"/>
                <w:sz w:val="20"/>
                <w:szCs w:val="20"/>
              </w:rPr>
              <w:t> </w:t>
            </w:r>
          </w:p>
        </w:tc>
        <w:tc>
          <w:tcPr>
            <w:tcW w:w="1382" w:type="dxa"/>
            <w:vMerge w:val="restart"/>
            <w:tcBorders>
              <w:top w:val="single" w:sz="4" w:space="0" w:color="auto"/>
              <w:left w:val="nil"/>
              <w:bottom w:val="single" w:sz="4" w:space="0" w:color="000000"/>
              <w:right w:val="single" w:sz="4" w:space="0" w:color="auto"/>
            </w:tcBorders>
            <w:shd w:val="clear" w:color="auto" w:fill="auto"/>
            <w:noWrap/>
            <w:tcMar>
              <w:top w:w="15" w:type="dxa"/>
              <w:left w:w="15" w:type="dxa"/>
              <w:bottom w:w="0" w:type="dxa"/>
              <w:right w:w="15" w:type="dxa"/>
            </w:tcMar>
            <w:vAlign w:val="center"/>
            <w:hideMark/>
          </w:tcPr>
          <w:p w14:paraId="785CB6E5" w14:textId="77777777" w:rsidR="0047535E" w:rsidRPr="00E92A7C" w:rsidRDefault="0047535E" w:rsidP="00100F96">
            <w:pPr>
              <w:spacing w:after="0" w:line="240" w:lineRule="auto"/>
              <w:jc w:val="center"/>
              <w:rPr>
                <w:rFonts w:ascii="Times New Roman" w:hAnsi="Times New Roman" w:cs="Times New Roman"/>
                <w:b/>
                <w:color w:val="000000" w:themeColor="text1"/>
                <w:sz w:val="20"/>
                <w:szCs w:val="20"/>
              </w:rPr>
            </w:pPr>
            <w:r w:rsidRPr="00E92A7C">
              <w:rPr>
                <w:rFonts w:ascii="Times New Roman" w:hAnsi="Times New Roman" w:cs="Times New Roman"/>
                <w:b/>
                <w:color w:val="000000" w:themeColor="text1"/>
                <w:sz w:val="20"/>
                <w:szCs w:val="20"/>
              </w:rPr>
              <w:t>Redni broj i oznaka</w:t>
            </w:r>
          </w:p>
        </w:tc>
        <w:tc>
          <w:tcPr>
            <w:tcW w:w="5534"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7E1711F" w14:textId="77777777" w:rsidR="0047535E" w:rsidRPr="0000023A" w:rsidRDefault="0047535E" w:rsidP="00100F96">
            <w:pPr>
              <w:spacing w:after="0" w:line="240" w:lineRule="auto"/>
              <w:jc w:val="center"/>
              <w:rPr>
                <w:rFonts w:ascii="Times New Roman" w:hAnsi="Times New Roman" w:cs="Times New Roman"/>
                <w:b/>
                <w:bCs/>
                <w:color w:val="000000" w:themeColor="text1"/>
                <w:sz w:val="20"/>
                <w:szCs w:val="20"/>
              </w:rPr>
            </w:pPr>
            <w:r w:rsidRPr="0000023A">
              <w:rPr>
                <w:rFonts w:ascii="Times New Roman" w:hAnsi="Times New Roman" w:cs="Times New Roman"/>
                <w:b/>
                <w:bCs/>
                <w:color w:val="000000" w:themeColor="text1"/>
                <w:sz w:val="20"/>
                <w:szCs w:val="20"/>
              </w:rPr>
              <w:t>Naziv strateškog cilja/prioriteta/mjere/projekta</w:t>
            </w:r>
          </w:p>
        </w:tc>
      </w:tr>
      <w:tr w:rsidR="0000023A" w:rsidRPr="0000023A" w14:paraId="4E0E8BB2" w14:textId="77777777" w:rsidTr="009E7360">
        <w:trPr>
          <w:trHeight w:val="20"/>
          <w:jc w:val="center"/>
        </w:trPr>
        <w:tc>
          <w:tcPr>
            <w:tcW w:w="13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45EF1258" w14:textId="7D7BF334" w:rsidR="0047535E" w:rsidRPr="0000023A" w:rsidRDefault="0047535E"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EU</w:t>
            </w:r>
          </w:p>
          <w:p w14:paraId="172E1851" w14:textId="77777777" w:rsidR="0047535E" w:rsidRPr="0000023A" w:rsidRDefault="0047535E" w:rsidP="00100F96">
            <w:pPr>
              <w:spacing w:after="0" w:line="240" w:lineRule="auto"/>
              <w:jc w:val="center"/>
              <w:rPr>
                <w:rFonts w:ascii="Times New Roman" w:hAnsi="Times New Roman" w:cs="Times New Roman"/>
                <w:color w:val="000000" w:themeColor="text1"/>
                <w:sz w:val="20"/>
                <w:szCs w:val="20"/>
              </w:rPr>
            </w:pPr>
          </w:p>
          <w:p w14:paraId="176CE0C0" w14:textId="39157ADF" w:rsidR="00D01831" w:rsidRPr="0000023A" w:rsidRDefault="00D01831"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Uredba br. 1305/2013</w:t>
            </w:r>
          </w:p>
          <w:p w14:paraId="46F6E570" w14:textId="77777777" w:rsidR="00D01831" w:rsidRPr="0000023A" w:rsidRDefault="00D01831"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17. 12. 2013. godine</w:t>
            </w:r>
          </w:p>
          <w:p w14:paraId="02C6D768" w14:textId="0BF49B84" w:rsidR="00012837" w:rsidRPr="0000023A" w:rsidRDefault="00D01831"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(SL L 347 od 20.12.2013., str. 487)</w:t>
            </w:r>
          </w:p>
        </w:tc>
        <w:tc>
          <w:tcPr>
            <w:tcW w:w="121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93B669C" w14:textId="77777777" w:rsidR="00D01831" w:rsidRPr="0000023A" w:rsidRDefault="00D01831" w:rsidP="00100F96">
            <w:pPr>
              <w:spacing w:after="0" w:line="240" w:lineRule="auto"/>
              <w:jc w:val="center"/>
              <w:rPr>
                <w:rFonts w:ascii="Times New Roman" w:hAnsi="Times New Roman" w:cs="Times New Roman"/>
                <w:color w:val="000000" w:themeColor="text1"/>
                <w:sz w:val="20"/>
                <w:szCs w:val="20"/>
                <w:lang w:val="bs-Latn-BA"/>
              </w:rPr>
            </w:pPr>
            <w:r w:rsidRPr="0000023A">
              <w:rPr>
                <w:rFonts w:ascii="Times New Roman" w:hAnsi="Times New Roman" w:cs="Times New Roman"/>
                <w:color w:val="000000" w:themeColor="text1"/>
                <w:sz w:val="20"/>
                <w:szCs w:val="20"/>
                <w:lang w:val="bs-Latn-BA"/>
              </w:rPr>
              <w:t>FBIH</w:t>
            </w:r>
          </w:p>
          <w:p w14:paraId="21425905" w14:textId="46DC126A" w:rsidR="00012837" w:rsidRPr="0000023A" w:rsidRDefault="00D01831"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lang w:val="bs-Latn-BA"/>
              </w:rPr>
              <w:t>Strategija poljoprivrede i ruralnog razvoja FBiH 2021-2027</w:t>
            </w:r>
          </w:p>
        </w:tc>
        <w:tc>
          <w:tcPr>
            <w:tcW w:w="1236"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FB30C36" w14:textId="77777777" w:rsidR="0047535E" w:rsidRPr="0000023A" w:rsidRDefault="0047535E" w:rsidP="00100F96">
            <w:pPr>
              <w:spacing w:after="0" w:line="240" w:lineRule="auto"/>
              <w:jc w:val="center"/>
              <w:rPr>
                <w:rFonts w:ascii="Times New Roman" w:hAnsi="Times New Roman" w:cs="Times New Roman"/>
                <w:color w:val="000000" w:themeColor="text1"/>
                <w:sz w:val="20"/>
                <w:szCs w:val="20"/>
                <w:lang w:val="bs-Latn-BA"/>
              </w:rPr>
            </w:pPr>
            <w:r w:rsidRPr="0000023A">
              <w:rPr>
                <w:rFonts w:ascii="Times New Roman" w:hAnsi="Times New Roman" w:cs="Times New Roman"/>
                <w:color w:val="000000" w:themeColor="text1"/>
                <w:sz w:val="20"/>
                <w:szCs w:val="20"/>
                <w:lang w:val="bs-Latn-BA"/>
              </w:rPr>
              <w:t>BPK</w:t>
            </w:r>
          </w:p>
          <w:p w14:paraId="095DDD0E" w14:textId="52E84750" w:rsidR="00012837" w:rsidRPr="0000023A" w:rsidRDefault="0047535E"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lang w:val="bs-Latn-BA"/>
              </w:rPr>
              <w:t>Strategija razvoja Bosansko-podrinjskog kantona Goražde 2021-2027. godine</w:t>
            </w:r>
          </w:p>
        </w:tc>
        <w:tc>
          <w:tcPr>
            <w:tcW w:w="1585"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83B03C7" w14:textId="6108C4EA" w:rsidR="00012837" w:rsidRPr="0000023A" w:rsidRDefault="00012837" w:rsidP="00100F96">
            <w:pPr>
              <w:spacing w:after="0" w:line="240" w:lineRule="auto"/>
              <w:jc w:val="center"/>
              <w:rPr>
                <w:rFonts w:ascii="Times New Roman" w:hAnsi="Times New Roman" w:cs="Times New Roman"/>
                <w:color w:val="000000" w:themeColor="text1"/>
                <w:sz w:val="20"/>
                <w:szCs w:val="20"/>
                <w:lang w:val="bs-Latn-BA"/>
              </w:rPr>
            </w:pPr>
            <w:r w:rsidRPr="0000023A">
              <w:rPr>
                <w:rFonts w:ascii="Times New Roman" w:hAnsi="Times New Roman" w:cs="Times New Roman"/>
                <w:color w:val="000000" w:themeColor="text1"/>
                <w:sz w:val="20"/>
                <w:szCs w:val="20"/>
                <w:lang w:val="bs-Latn-BA"/>
              </w:rPr>
              <w:t>BPK</w:t>
            </w:r>
          </w:p>
          <w:p w14:paraId="70F60A18" w14:textId="6B0CBFE8" w:rsidR="00012837" w:rsidRPr="0000023A" w:rsidRDefault="00012837"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lang w:val="bs-Latn-BA"/>
              </w:rPr>
              <w:t>Strategije razvoja poljoprivrede i ruralnog razvoja Bosansko-podrinjskog kantona Goražde (2024-2028</w:t>
            </w:r>
          </w:p>
        </w:tc>
        <w:tc>
          <w:tcPr>
            <w:tcW w:w="172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BDDCDEF" w14:textId="24BF8D5E" w:rsidR="0047535E" w:rsidRPr="0000023A" w:rsidRDefault="0047535E"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SDG</w:t>
            </w:r>
          </w:p>
          <w:p w14:paraId="29EE3AC6" w14:textId="0E96BB2E" w:rsidR="00012837" w:rsidRPr="0000023A" w:rsidRDefault="00012837"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Okvir za realizaciju ciljeva održivog razvoja u BiH (razvojni pravac/akcelator)</w:t>
            </w:r>
            <w:r w:rsidR="00F9098B">
              <w:rPr>
                <w:rFonts w:ascii="Times New Roman" w:hAnsi="Times New Roman" w:cs="Times New Roman"/>
                <w:color w:val="000000" w:themeColor="text1"/>
                <w:sz w:val="20"/>
                <w:szCs w:val="20"/>
              </w:rPr>
              <w:t xml:space="preserve">   navestr</w:t>
            </w:r>
          </w:p>
        </w:tc>
        <w:tc>
          <w:tcPr>
            <w:tcW w:w="1382" w:type="dxa"/>
            <w:vMerge/>
            <w:tcBorders>
              <w:top w:val="single" w:sz="4" w:space="0" w:color="auto"/>
              <w:left w:val="nil"/>
              <w:bottom w:val="single" w:sz="4" w:space="0" w:color="000000"/>
              <w:right w:val="single" w:sz="4" w:space="0" w:color="auto"/>
            </w:tcBorders>
            <w:shd w:val="clear" w:color="auto" w:fill="auto"/>
            <w:vAlign w:val="center"/>
            <w:hideMark/>
          </w:tcPr>
          <w:p w14:paraId="335181BE" w14:textId="77777777" w:rsidR="00012837" w:rsidRPr="0000023A" w:rsidRDefault="00012837" w:rsidP="00100F96">
            <w:pPr>
              <w:spacing w:after="0" w:line="240" w:lineRule="auto"/>
              <w:rPr>
                <w:rFonts w:ascii="Times New Roman" w:hAnsi="Times New Roman" w:cs="Times New Roman"/>
                <w:color w:val="000000" w:themeColor="text1"/>
                <w:sz w:val="20"/>
                <w:szCs w:val="20"/>
              </w:rPr>
            </w:pPr>
          </w:p>
        </w:tc>
        <w:tc>
          <w:tcPr>
            <w:tcW w:w="55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EB1842" w14:textId="77777777" w:rsidR="00012837" w:rsidRPr="0000023A" w:rsidRDefault="00012837" w:rsidP="00100F96">
            <w:pPr>
              <w:spacing w:after="0" w:line="240" w:lineRule="auto"/>
              <w:rPr>
                <w:rFonts w:ascii="Times New Roman" w:hAnsi="Times New Roman" w:cs="Times New Roman"/>
                <w:b/>
                <w:bCs/>
                <w:color w:val="000000" w:themeColor="text1"/>
                <w:sz w:val="20"/>
                <w:szCs w:val="20"/>
              </w:rPr>
            </w:pPr>
          </w:p>
        </w:tc>
      </w:tr>
      <w:tr w:rsidR="0000023A" w:rsidRPr="0000023A" w14:paraId="23BA057C" w14:textId="77777777" w:rsidTr="009E7360">
        <w:trPr>
          <w:trHeight w:val="20"/>
          <w:jc w:val="center"/>
        </w:trPr>
        <w:tc>
          <w:tcPr>
            <w:tcW w:w="13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F11FED6"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 </w:t>
            </w:r>
          </w:p>
        </w:tc>
        <w:tc>
          <w:tcPr>
            <w:tcW w:w="12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06A230C"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 </w:t>
            </w:r>
          </w:p>
        </w:tc>
        <w:tc>
          <w:tcPr>
            <w:tcW w:w="12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2CF4BE4"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 </w:t>
            </w:r>
          </w:p>
        </w:tc>
        <w:tc>
          <w:tcPr>
            <w:tcW w:w="15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59F3D12"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 </w:t>
            </w:r>
          </w:p>
        </w:tc>
        <w:tc>
          <w:tcPr>
            <w:tcW w:w="17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8F6D42C" w14:textId="77777777" w:rsidR="00012837" w:rsidRPr="0000023A" w:rsidRDefault="00012837"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PR/A1,A2, A3, A5</w:t>
            </w:r>
          </w:p>
        </w:tc>
        <w:tc>
          <w:tcPr>
            <w:tcW w:w="13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3686E9"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1. Strateški cilj </w:t>
            </w:r>
          </w:p>
        </w:tc>
        <w:tc>
          <w:tcPr>
            <w:tcW w:w="55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E253EA"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Podizanje konkurentnosti poljoprivrede i ukupnog ruralnog razvoja</w:t>
            </w:r>
          </w:p>
        </w:tc>
      </w:tr>
      <w:tr w:rsidR="0000023A" w:rsidRPr="0000023A" w14:paraId="2CAFF942" w14:textId="77777777" w:rsidTr="009E7360">
        <w:trPr>
          <w:trHeight w:val="20"/>
          <w:jc w:val="center"/>
        </w:trPr>
        <w:tc>
          <w:tcPr>
            <w:tcW w:w="13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27138D8"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 </w:t>
            </w:r>
          </w:p>
        </w:tc>
        <w:tc>
          <w:tcPr>
            <w:tcW w:w="12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C9E854B"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 1.2</w:t>
            </w:r>
          </w:p>
        </w:tc>
        <w:tc>
          <w:tcPr>
            <w:tcW w:w="12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86C6B62"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 </w:t>
            </w:r>
          </w:p>
        </w:tc>
        <w:tc>
          <w:tcPr>
            <w:tcW w:w="15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2605FF9"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bCs/>
                <w:iCs/>
                <w:color w:val="000000" w:themeColor="text1"/>
                <w:sz w:val="20"/>
                <w:szCs w:val="20"/>
              </w:rPr>
              <w:t>SC1/1</w:t>
            </w:r>
            <w:r w:rsidRPr="00E92A7C">
              <w:rPr>
                <w:rFonts w:ascii="Times New Roman" w:hAnsi="Times New Roman" w:cs="Times New Roman"/>
                <w:color w:val="000000" w:themeColor="text1"/>
                <w:sz w:val="20"/>
                <w:szCs w:val="20"/>
              </w:rPr>
              <w:t> </w:t>
            </w:r>
          </w:p>
        </w:tc>
        <w:tc>
          <w:tcPr>
            <w:tcW w:w="17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64EB757" w14:textId="77777777" w:rsidR="00012837" w:rsidRPr="0000023A" w:rsidRDefault="00012837"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PR/A1, A3, A5</w:t>
            </w:r>
          </w:p>
        </w:tc>
        <w:tc>
          <w:tcPr>
            <w:tcW w:w="13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DC3CF4"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  1.1. Prioritet </w:t>
            </w:r>
          </w:p>
        </w:tc>
        <w:tc>
          <w:tcPr>
            <w:tcW w:w="55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1B26E6" w14:textId="77777777" w:rsidR="00012837" w:rsidRPr="00E92A7C" w:rsidRDefault="00012837" w:rsidP="00100F96">
            <w:pPr>
              <w:spacing w:after="0" w:line="240" w:lineRule="auto"/>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Jačati tržišnu orijentisanost povećanjem konkurentnosti, uključujući stavljanje većeg naglaska na istraživanje, tehnologiju i prenos znanja</w:t>
            </w:r>
          </w:p>
        </w:tc>
      </w:tr>
      <w:tr w:rsidR="0000023A" w:rsidRPr="0000023A" w14:paraId="2743F182" w14:textId="77777777" w:rsidTr="009E7360">
        <w:trPr>
          <w:trHeight w:val="20"/>
          <w:jc w:val="center"/>
        </w:trPr>
        <w:tc>
          <w:tcPr>
            <w:tcW w:w="13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549E39C" w14:textId="77777777" w:rsidR="00D31DCA"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 xml:space="preserve">Član </w:t>
            </w:r>
          </w:p>
          <w:p w14:paraId="75FA1930" w14:textId="20032FB5"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17, 45. i 46.</w:t>
            </w:r>
          </w:p>
        </w:tc>
        <w:tc>
          <w:tcPr>
            <w:tcW w:w="12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A54837"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1.2.1.</w:t>
            </w:r>
          </w:p>
        </w:tc>
        <w:tc>
          <w:tcPr>
            <w:tcW w:w="12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D03088"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 </w:t>
            </w:r>
          </w:p>
        </w:tc>
        <w:tc>
          <w:tcPr>
            <w:tcW w:w="15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E2C759"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SC1/1.1., SC3/1.1.</w:t>
            </w:r>
          </w:p>
        </w:tc>
        <w:tc>
          <w:tcPr>
            <w:tcW w:w="17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5065110" w14:textId="77777777" w:rsidR="00012837" w:rsidRPr="0000023A" w:rsidRDefault="00012837"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PR/A1</w:t>
            </w:r>
          </w:p>
        </w:tc>
        <w:tc>
          <w:tcPr>
            <w:tcW w:w="13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60A157"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    1.1.1. Mjera </w:t>
            </w:r>
          </w:p>
        </w:tc>
        <w:tc>
          <w:tcPr>
            <w:tcW w:w="55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1A47DE"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Podrška ulaganjima (u fizičku imovinu)</w:t>
            </w:r>
          </w:p>
        </w:tc>
      </w:tr>
      <w:tr w:rsidR="0000023A" w:rsidRPr="0000023A" w14:paraId="59518A4B" w14:textId="77777777" w:rsidTr="009E7360">
        <w:trPr>
          <w:trHeight w:val="20"/>
          <w:jc w:val="center"/>
        </w:trPr>
        <w:tc>
          <w:tcPr>
            <w:tcW w:w="13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494C43E"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Član 14, 15</w:t>
            </w:r>
          </w:p>
        </w:tc>
        <w:tc>
          <w:tcPr>
            <w:tcW w:w="12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396B53"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1.2.2.</w:t>
            </w:r>
          </w:p>
        </w:tc>
        <w:tc>
          <w:tcPr>
            <w:tcW w:w="12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D6F8BD"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1.2.2.</w:t>
            </w:r>
          </w:p>
        </w:tc>
        <w:tc>
          <w:tcPr>
            <w:tcW w:w="15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113D3B"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SC1/3.1.</w:t>
            </w:r>
          </w:p>
        </w:tc>
        <w:tc>
          <w:tcPr>
            <w:tcW w:w="17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966E0B7" w14:textId="44C1F3EC" w:rsidR="00012837" w:rsidRPr="0000023A" w:rsidRDefault="00F229B8" w:rsidP="00F229B8">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PR/ A3,</w:t>
            </w:r>
            <w:r w:rsidR="00012837" w:rsidRPr="0000023A">
              <w:rPr>
                <w:rFonts w:ascii="Times New Roman" w:hAnsi="Times New Roman" w:cs="Times New Roman"/>
                <w:color w:val="000000" w:themeColor="text1"/>
                <w:sz w:val="20"/>
                <w:szCs w:val="20"/>
              </w:rPr>
              <w:t xml:space="preserve"> A5</w:t>
            </w:r>
          </w:p>
        </w:tc>
        <w:tc>
          <w:tcPr>
            <w:tcW w:w="13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C7B60F"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    1.1.2. Mjera</w:t>
            </w:r>
          </w:p>
        </w:tc>
        <w:tc>
          <w:tcPr>
            <w:tcW w:w="553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A00E4E"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Podrška razmjeni znanja i informacija</w:t>
            </w:r>
          </w:p>
        </w:tc>
      </w:tr>
      <w:tr w:rsidR="0000023A" w:rsidRPr="0000023A" w14:paraId="52355BC2" w14:textId="77777777" w:rsidTr="009E7360">
        <w:trPr>
          <w:trHeight w:val="20"/>
          <w:jc w:val="center"/>
        </w:trPr>
        <w:tc>
          <w:tcPr>
            <w:tcW w:w="13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83355C9"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 </w:t>
            </w:r>
          </w:p>
        </w:tc>
        <w:tc>
          <w:tcPr>
            <w:tcW w:w="12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46EC122"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1.2 </w:t>
            </w:r>
          </w:p>
        </w:tc>
        <w:tc>
          <w:tcPr>
            <w:tcW w:w="12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7F40946"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 </w:t>
            </w:r>
          </w:p>
        </w:tc>
        <w:tc>
          <w:tcPr>
            <w:tcW w:w="15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81486B1"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SC3/1 </w:t>
            </w:r>
          </w:p>
        </w:tc>
        <w:tc>
          <w:tcPr>
            <w:tcW w:w="17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67FF9FC" w14:textId="77777777" w:rsidR="00012837" w:rsidRPr="0000023A" w:rsidRDefault="00012837"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PR/A2, A5</w:t>
            </w:r>
          </w:p>
        </w:tc>
        <w:tc>
          <w:tcPr>
            <w:tcW w:w="13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A60F89" w14:textId="77777777" w:rsidR="00012837" w:rsidRPr="00E92A7C" w:rsidRDefault="00012837" w:rsidP="00100F96">
            <w:pPr>
              <w:spacing w:after="0" w:line="240" w:lineRule="auto"/>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 xml:space="preserve">  1.2. Prioritet </w:t>
            </w:r>
          </w:p>
        </w:tc>
        <w:tc>
          <w:tcPr>
            <w:tcW w:w="55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AEF68E" w14:textId="77777777" w:rsidR="00012837" w:rsidRPr="00E92A7C" w:rsidRDefault="00012837" w:rsidP="00100F96">
            <w:pPr>
              <w:spacing w:after="0" w:line="240" w:lineRule="auto"/>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Razviti ruralne sredine koristeći poljoprivredne i šumske resurse</w:t>
            </w:r>
          </w:p>
        </w:tc>
      </w:tr>
      <w:tr w:rsidR="0000023A" w:rsidRPr="0000023A" w14:paraId="78607814" w14:textId="77777777" w:rsidTr="009E7360">
        <w:trPr>
          <w:trHeight w:val="20"/>
          <w:jc w:val="center"/>
        </w:trPr>
        <w:tc>
          <w:tcPr>
            <w:tcW w:w="13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40E07D4"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Član 16</w:t>
            </w:r>
          </w:p>
        </w:tc>
        <w:tc>
          <w:tcPr>
            <w:tcW w:w="12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4F2E81"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 </w:t>
            </w:r>
          </w:p>
        </w:tc>
        <w:tc>
          <w:tcPr>
            <w:tcW w:w="12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B7C036"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1.2.2.</w:t>
            </w:r>
          </w:p>
        </w:tc>
        <w:tc>
          <w:tcPr>
            <w:tcW w:w="15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55BE0B"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SC1/2.1.,2.2.</w:t>
            </w:r>
          </w:p>
        </w:tc>
        <w:tc>
          <w:tcPr>
            <w:tcW w:w="17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D689172" w14:textId="77777777" w:rsidR="00012837" w:rsidRPr="0000023A" w:rsidRDefault="00012837"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PR/A2</w:t>
            </w:r>
          </w:p>
        </w:tc>
        <w:tc>
          <w:tcPr>
            <w:tcW w:w="13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A0C05E"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    1.2.1. Mjera  </w:t>
            </w:r>
          </w:p>
        </w:tc>
        <w:tc>
          <w:tcPr>
            <w:tcW w:w="55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00BD07"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Unapređenje poljoprivrednih kapaciteta i razvoj sistema za otkup i plasiman poljoprivrednih proizvoda</w:t>
            </w:r>
          </w:p>
        </w:tc>
      </w:tr>
      <w:tr w:rsidR="0000023A" w:rsidRPr="0000023A" w14:paraId="350B363D" w14:textId="77777777" w:rsidTr="009E7360">
        <w:trPr>
          <w:trHeight w:val="20"/>
          <w:jc w:val="center"/>
        </w:trPr>
        <w:tc>
          <w:tcPr>
            <w:tcW w:w="13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7EB7C7F"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Član 20</w:t>
            </w:r>
          </w:p>
        </w:tc>
        <w:tc>
          <w:tcPr>
            <w:tcW w:w="12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13D6E7"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 </w:t>
            </w:r>
          </w:p>
        </w:tc>
        <w:tc>
          <w:tcPr>
            <w:tcW w:w="12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280953"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1.1.2.</w:t>
            </w:r>
          </w:p>
        </w:tc>
        <w:tc>
          <w:tcPr>
            <w:tcW w:w="15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FA91D6"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SC3/1.2.</w:t>
            </w:r>
          </w:p>
        </w:tc>
        <w:tc>
          <w:tcPr>
            <w:tcW w:w="17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DB9B309" w14:textId="77777777" w:rsidR="00012837" w:rsidRPr="0000023A" w:rsidRDefault="00012837"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PR/A2</w:t>
            </w:r>
          </w:p>
        </w:tc>
        <w:tc>
          <w:tcPr>
            <w:tcW w:w="13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161025"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    1.2.2. Mjera </w:t>
            </w:r>
          </w:p>
        </w:tc>
        <w:tc>
          <w:tcPr>
            <w:tcW w:w="55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765E45"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Unapređenje poduzetničke infrastrukture i prostorne povezanosti privrede</w:t>
            </w:r>
          </w:p>
        </w:tc>
      </w:tr>
      <w:tr w:rsidR="0000023A" w:rsidRPr="0000023A" w14:paraId="75919880" w14:textId="77777777" w:rsidTr="009E7360">
        <w:trPr>
          <w:trHeight w:val="20"/>
          <w:jc w:val="center"/>
        </w:trPr>
        <w:tc>
          <w:tcPr>
            <w:tcW w:w="13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2C8C58"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Član (21,22,23,24, 26)</w:t>
            </w:r>
          </w:p>
        </w:tc>
        <w:tc>
          <w:tcPr>
            <w:tcW w:w="12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10C433"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1.2.1.</w:t>
            </w:r>
          </w:p>
        </w:tc>
        <w:tc>
          <w:tcPr>
            <w:tcW w:w="12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43D1E0"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1.2.1., 1.2.3.</w:t>
            </w:r>
          </w:p>
        </w:tc>
        <w:tc>
          <w:tcPr>
            <w:tcW w:w="15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D74B66"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SC1/2.1., 2.2.; SC2/3.1., SC3/1.2</w:t>
            </w:r>
          </w:p>
        </w:tc>
        <w:tc>
          <w:tcPr>
            <w:tcW w:w="17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2747DC5" w14:textId="77777777" w:rsidR="00012837" w:rsidRPr="0000023A" w:rsidRDefault="00012837"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PR/A2, A5</w:t>
            </w:r>
          </w:p>
        </w:tc>
        <w:tc>
          <w:tcPr>
            <w:tcW w:w="13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09AFC1"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    1.2.3. Mjera</w:t>
            </w:r>
          </w:p>
        </w:tc>
        <w:tc>
          <w:tcPr>
            <w:tcW w:w="55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A85A01"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Korištenje šumskih resursa za održivi ruralni razvoj</w:t>
            </w:r>
          </w:p>
        </w:tc>
      </w:tr>
      <w:tr w:rsidR="0000023A" w:rsidRPr="0000023A" w14:paraId="32C28CC6" w14:textId="77777777" w:rsidTr="009E7360">
        <w:trPr>
          <w:trHeight w:val="20"/>
          <w:jc w:val="center"/>
        </w:trPr>
        <w:tc>
          <w:tcPr>
            <w:tcW w:w="13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D9452EB"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 </w:t>
            </w:r>
          </w:p>
        </w:tc>
        <w:tc>
          <w:tcPr>
            <w:tcW w:w="12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E3DFB47"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 1.2, 3.2.</w:t>
            </w:r>
          </w:p>
        </w:tc>
        <w:tc>
          <w:tcPr>
            <w:tcW w:w="12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ADDC103"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 </w:t>
            </w:r>
          </w:p>
        </w:tc>
        <w:tc>
          <w:tcPr>
            <w:tcW w:w="15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842716D"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SC3/1 </w:t>
            </w:r>
          </w:p>
        </w:tc>
        <w:tc>
          <w:tcPr>
            <w:tcW w:w="17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8061432" w14:textId="77777777" w:rsidR="00012837" w:rsidRPr="0000023A" w:rsidRDefault="00012837"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PR/A1, A5</w:t>
            </w:r>
          </w:p>
        </w:tc>
        <w:tc>
          <w:tcPr>
            <w:tcW w:w="13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41CBCF"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  1.3. Prioritet </w:t>
            </w:r>
          </w:p>
        </w:tc>
        <w:tc>
          <w:tcPr>
            <w:tcW w:w="55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34919A" w14:textId="77777777" w:rsidR="00012837" w:rsidRPr="00E92A7C" w:rsidRDefault="00012837" w:rsidP="00100F96">
            <w:pPr>
              <w:spacing w:after="0" w:line="240" w:lineRule="auto"/>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Razviti turističku ponudu i infrastrukturu za održivi turizam</w:t>
            </w:r>
          </w:p>
        </w:tc>
      </w:tr>
      <w:tr w:rsidR="0000023A" w:rsidRPr="0000023A" w14:paraId="7F77BEAC" w14:textId="77777777" w:rsidTr="009E7360">
        <w:trPr>
          <w:trHeight w:val="20"/>
          <w:jc w:val="center"/>
        </w:trPr>
        <w:tc>
          <w:tcPr>
            <w:tcW w:w="13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C9F5ADF"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Član 20</w:t>
            </w:r>
          </w:p>
        </w:tc>
        <w:tc>
          <w:tcPr>
            <w:tcW w:w="12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6E2023"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 </w:t>
            </w:r>
          </w:p>
        </w:tc>
        <w:tc>
          <w:tcPr>
            <w:tcW w:w="12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D3B3C1"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1.3.1.</w:t>
            </w:r>
          </w:p>
        </w:tc>
        <w:tc>
          <w:tcPr>
            <w:tcW w:w="15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A3F98A"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SC3/1.1.; SC3/1.2</w:t>
            </w:r>
          </w:p>
        </w:tc>
        <w:tc>
          <w:tcPr>
            <w:tcW w:w="17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CA8D183" w14:textId="77777777" w:rsidR="00012837" w:rsidRPr="0000023A" w:rsidRDefault="00012837"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PR/A1, A5</w:t>
            </w:r>
          </w:p>
        </w:tc>
        <w:tc>
          <w:tcPr>
            <w:tcW w:w="13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7A7923"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    1.3.1. Mjera </w:t>
            </w:r>
          </w:p>
        </w:tc>
        <w:tc>
          <w:tcPr>
            <w:tcW w:w="55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8618F2"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Unapređenje turističke ponude zasnovane na atraktivnim resursima</w:t>
            </w:r>
          </w:p>
        </w:tc>
      </w:tr>
      <w:tr w:rsidR="0000023A" w:rsidRPr="0000023A" w14:paraId="740F93E6" w14:textId="77777777" w:rsidTr="009E7360">
        <w:trPr>
          <w:trHeight w:val="20"/>
          <w:jc w:val="center"/>
        </w:trPr>
        <w:tc>
          <w:tcPr>
            <w:tcW w:w="13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FDAC69E"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Član 20</w:t>
            </w:r>
          </w:p>
        </w:tc>
        <w:tc>
          <w:tcPr>
            <w:tcW w:w="12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02783B"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 </w:t>
            </w:r>
          </w:p>
        </w:tc>
        <w:tc>
          <w:tcPr>
            <w:tcW w:w="12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CB71A9"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1.3.2.</w:t>
            </w:r>
          </w:p>
        </w:tc>
        <w:tc>
          <w:tcPr>
            <w:tcW w:w="15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D42E8B"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SC3/1.1.</w:t>
            </w:r>
          </w:p>
        </w:tc>
        <w:tc>
          <w:tcPr>
            <w:tcW w:w="17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60A75A5" w14:textId="02CD0005" w:rsidR="00012837" w:rsidRPr="0000023A" w:rsidRDefault="00012837"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PR</w:t>
            </w:r>
            <w:r w:rsidR="00E92A7C">
              <w:rPr>
                <w:rFonts w:ascii="Times New Roman" w:hAnsi="Times New Roman" w:cs="Times New Roman"/>
                <w:color w:val="000000" w:themeColor="text1"/>
                <w:sz w:val="20"/>
                <w:szCs w:val="20"/>
              </w:rPr>
              <w:t>/</w:t>
            </w:r>
            <w:r w:rsidRPr="0000023A">
              <w:rPr>
                <w:rFonts w:ascii="Times New Roman" w:hAnsi="Times New Roman" w:cs="Times New Roman"/>
                <w:color w:val="000000" w:themeColor="text1"/>
                <w:sz w:val="20"/>
                <w:szCs w:val="20"/>
              </w:rPr>
              <w:t>A5</w:t>
            </w:r>
          </w:p>
        </w:tc>
        <w:tc>
          <w:tcPr>
            <w:tcW w:w="13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500B31"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    1.3.2. Mjera </w:t>
            </w:r>
          </w:p>
        </w:tc>
        <w:tc>
          <w:tcPr>
            <w:tcW w:w="55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CA1EE1"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Promocija turističke ponude i podrška turističkim manifestacijama</w:t>
            </w:r>
          </w:p>
        </w:tc>
      </w:tr>
      <w:tr w:rsidR="0000023A" w:rsidRPr="0000023A" w14:paraId="7257306A" w14:textId="77777777" w:rsidTr="009E7360">
        <w:trPr>
          <w:trHeight w:val="20"/>
          <w:jc w:val="center"/>
        </w:trPr>
        <w:tc>
          <w:tcPr>
            <w:tcW w:w="13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4A9C98E"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 </w:t>
            </w:r>
          </w:p>
        </w:tc>
        <w:tc>
          <w:tcPr>
            <w:tcW w:w="12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0A60EBF"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 </w:t>
            </w:r>
          </w:p>
        </w:tc>
        <w:tc>
          <w:tcPr>
            <w:tcW w:w="12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D909E24"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 </w:t>
            </w:r>
          </w:p>
        </w:tc>
        <w:tc>
          <w:tcPr>
            <w:tcW w:w="15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00F7C03"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 </w:t>
            </w:r>
          </w:p>
        </w:tc>
        <w:tc>
          <w:tcPr>
            <w:tcW w:w="17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D1523A7" w14:textId="699137E5" w:rsidR="00012837" w:rsidRPr="0000023A" w:rsidRDefault="00E92A7C"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PR</w:t>
            </w:r>
            <w:r>
              <w:rPr>
                <w:rFonts w:ascii="Times New Roman" w:hAnsi="Times New Roman" w:cs="Times New Roman"/>
                <w:color w:val="000000" w:themeColor="text1"/>
                <w:sz w:val="20"/>
                <w:szCs w:val="20"/>
              </w:rPr>
              <w:t>/</w:t>
            </w:r>
            <w:r w:rsidRPr="0000023A">
              <w:rPr>
                <w:rFonts w:ascii="Times New Roman" w:hAnsi="Times New Roman" w:cs="Times New Roman"/>
                <w:color w:val="000000" w:themeColor="text1"/>
                <w:sz w:val="20"/>
                <w:szCs w:val="20"/>
              </w:rPr>
              <w:t>A5</w:t>
            </w:r>
          </w:p>
        </w:tc>
        <w:tc>
          <w:tcPr>
            <w:tcW w:w="13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05B015"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2. Strateški cilj </w:t>
            </w:r>
          </w:p>
        </w:tc>
        <w:tc>
          <w:tcPr>
            <w:tcW w:w="55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410B30"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Osigurati održivo upravljanje prirodnim resursima i klimatskim promjenama</w:t>
            </w:r>
          </w:p>
        </w:tc>
      </w:tr>
      <w:tr w:rsidR="0000023A" w:rsidRPr="0000023A" w14:paraId="62391A87" w14:textId="77777777" w:rsidTr="009E7360">
        <w:trPr>
          <w:trHeight w:val="20"/>
          <w:jc w:val="center"/>
        </w:trPr>
        <w:tc>
          <w:tcPr>
            <w:tcW w:w="13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5E935A4"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Član 28</w:t>
            </w:r>
          </w:p>
        </w:tc>
        <w:tc>
          <w:tcPr>
            <w:tcW w:w="12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BB940B"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 2.1.</w:t>
            </w:r>
          </w:p>
        </w:tc>
        <w:tc>
          <w:tcPr>
            <w:tcW w:w="12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2B3E10"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 </w:t>
            </w:r>
          </w:p>
        </w:tc>
        <w:tc>
          <w:tcPr>
            <w:tcW w:w="15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F8E460"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SC1/1 </w:t>
            </w:r>
          </w:p>
        </w:tc>
        <w:tc>
          <w:tcPr>
            <w:tcW w:w="17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D5DF465" w14:textId="2B955897" w:rsidR="00012837" w:rsidRPr="0000023A" w:rsidRDefault="00E92A7C"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PR</w:t>
            </w:r>
            <w:r>
              <w:rPr>
                <w:rFonts w:ascii="Times New Roman" w:hAnsi="Times New Roman" w:cs="Times New Roman"/>
                <w:color w:val="000000" w:themeColor="text1"/>
                <w:sz w:val="20"/>
                <w:szCs w:val="20"/>
              </w:rPr>
              <w:t>/</w:t>
            </w:r>
            <w:r w:rsidRPr="0000023A">
              <w:rPr>
                <w:rFonts w:ascii="Times New Roman" w:hAnsi="Times New Roman" w:cs="Times New Roman"/>
                <w:color w:val="000000" w:themeColor="text1"/>
                <w:sz w:val="20"/>
                <w:szCs w:val="20"/>
              </w:rPr>
              <w:t>A5</w:t>
            </w:r>
          </w:p>
        </w:tc>
        <w:tc>
          <w:tcPr>
            <w:tcW w:w="13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757F0A"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  2.1. Prioritet </w:t>
            </w:r>
          </w:p>
        </w:tc>
        <w:tc>
          <w:tcPr>
            <w:tcW w:w="55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976CE4" w14:textId="77777777" w:rsidR="00012837" w:rsidRPr="00E92A7C" w:rsidRDefault="00012837" w:rsidP="00100F96">
            <w:pPr>
              <w:spacing w:after="0" w:line="240" w:lineRule="auto"/>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Doprinositi ublažavanju i prilagođavanju uticaja klimatskih promjena i veće korištenje održive energije</w:t>
            </w:r>
          </w:p>
        </w:tc>
      </w:tr>
      <w:tr w:rsidR="0000023A" w:rsidRPr="0000023A" w14:paraId="425AD0F3" w14:textId="77777777" w:rsidTr="009E7360">
        <w:trPr>
          <w:trHeight w:val="20"/>
          <w:jc w:val="center"/>
        </w:trPr>
        <w:tc>
          <w:tcPr>
            <w:tcW w:w="13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3BB939F"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bCs/>
                <w:iCs/>
                <w:color w:val="000000" w:themeColor="text1"/>
                <w:sz w:val="20"/>
                <w:szCs w:val="20"/>
              </w:rPr>
              <w:t>Član 29</w:t>
            </w:r>
            <w:r w:rsidRPr="00E92A7C">
              <w:rPr>
                <w:rFonts w:ascii="Times New Roman" w:hAnsi="Times New Roman" w:cs="Times New Roman"/>
                <w:color w:val="000000" w:themeColor="text1"/>
                <w:sz w:val="20"/>
                <w:szCs w:val="20"/>
              </w:rPr>
              <w:t> </w:t>
            </w:r>
          </w:p>
        </w:tc>
        <w:tc>
          <w:tcPr>
            <w:tcW w:w="12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E1B07CB"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2.1.1.</w:t>
            </w:r>
          </w:p>
        </w:tc>
        <w:tc>
          <w:tcPr>
            <w:tcW w:w="12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E069FBB"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 </w:t>
            </w:r>
          </w:p>
        </w:tc>
        <w:tc>
          <w:tcPr>
            <w:tcW w:w="15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F2AB07D"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 </w:t>
            </w:r>
          </w:p>
        </w:tc>
        <w:tc>
          <w:tcPr>
            <w:tcW w:w="17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3C15FEF" w14:textId="6475EB2A" w:rsidR="00012837" w:rsidRPr="0000023A" w:rsidRDefault="00E92A7C"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PR</w:t>
            </w:r>
            <w:r>
              <w:rPr>
                <w:rFonts w:ascii="Times New Roman" w:hAnsi="Times New Roman" w:cs="Times New Roman"/>
                <w:color w:val="000000" w:themeColor="text1"/>
                <w:sz w:val="20"/>
                <w:szCs w:val="20"/>
              </w:rPr>
              <w:t>/</w:t>
            </w:r>
            <w:r w:rsidRPr="0000023A">
              <w:rPr>
                <w:rFonts w:ascii="Times New Roman" w:hAnsi="Times New Roman" w:cs="Times New Roman"/>
                <w:color w:val="000000" w:themeColor="text1"/>
                <w:sz w:val="20"/>
                <w:szCs w:val="20"/>
              </w:rPr>
              <w:t>A5</w:t>
            </w:r>
          </w:p>
        </w:tc>
        <w:tc>
          <w:tcPr>
            <w:tcW w:w="13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8A3A53"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    2.1.1. Mjera </w:t>
            </w:r>
          </w:p>
        </w:tc>
        <w:tc>
          <w:tcPr>
            <w:tcW w:w="55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EC6E94" w14:textId="77777777" w:rsidR="00012837" w:rsidRPr="00E92A7C" w:rsidRDefault="00012837" w:rsidP="00100F96">
            <w:pPr>
              <w:spacing w:after="0" w:line="240" w:lineRule="auto"/>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Podrška za organsku proizvodnju i proizvodnju u konverziji</w:t>
            </w:r>
          </w:p>
        </w:tc>
      </w:tr>
      <w:tr w:rsidR="0000023A" w:rsidRPr="0000023A" w14:paraId="2A4D83B3" w14:textId="77777777" w:rsidTr="009E7360">
        <w:trPr>
          <w:trHeight w:val="20"/>
          <w:jc w:val="center"/>
        </w:trPr>
        <w:tc>
          <w:tcPr>
            <w:tcW w:w="13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10EC20F"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Član 28</w:t>
            </w:r>
          </w:p>
        </w:tc>
        <w:tc>
          <w:tcPr>
            <w:tcW w:w="12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3793BD"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3.1.3.</w:t>
            </w:r>
          </w:p>
        </w:tc>
        <w:tc>
          <w:tcPr>
            <w:tcW w:w="12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2B8EC7"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 </w:t>
            </w:r>
          </w:p>
        </w:tc>
        <w:tc>
          <w:tcPr>
            <w:tcW w:w="15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114F53"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SC3/1.3.</w:t>
            </w:r>
          </w:p>
        </w:tc>
        <w:tc>
          <w:tcPr>
            <w:tcW w:w="17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A1CCD43" w14:textId="0F8AF133" w:rsidR="00012837" w:rsidRPr="0000023A" w:rsidRDefault="00E92A7C"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PR</w:t>
            </w:r>
            <w:r>
              <w:rPr>
                <w:rFonts w:ascii="Times New Roman" w:hAnsi="Times New Roman" w:cs="Times New Roman"/>
                <w:color w:val="000000" w:themeColor="text1"/>
                <w:sz w:val="20"/>
                <w:szCs w:val="20"/>
              </w:rPr>
              <w:t>/</w:t>
            </w:r>
            <w:r w:rsidRPr="0000023A">
              <w:rPr>
                <w:rFonts w:ascii="Times New Roman" w:hAnsi="Times New Roman" w:cs="Times New Roman"/>
                <w:color w:val="000000" w:themeColor="text1"/>
                <w:sz w:val="20"/>
                <w:szCs w:val="20"/>
              </w:rPr>
              <w:t>A5</w:t>
            </w:r>
          </w:p>
        </w:tc>
        <w:tc>
          <w:tcPr>
            <w:tcW w:w="13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FB6054"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    2.1.2. Mjera </w:t>
            </w:r>
          </w:p>
        </w:tc>
        <w:tc>
          <w:tcPr>
            <w:tcW w:w="55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AB50F4"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Podrška korištenju energije iz obnovljivih izvora</w:t>
            </w:r>
          </w:p>
        </w:tc>
      </w:tr>
      <w:tr w:rsidR="0000023A" w:rsidRPr="0000023A" w14:paraId="1D1A9D52" w14:textId="77777777" w:rsidTr="009E7360">
        <w:trPr>
          <w:trHeight w:val="20"/>
          <w:jc w:val="center"/>
        </w:trPr>
        <w:tc>
          <w:tcPr>
            <w:tcW w:w="13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AC22272"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 </w:t>
            </w:r>
          </w:p>
        </w:tc>
        <w:tc>
          <w:tcPr>
            <w:tcW w:w="12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4B06701"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2.2 </w:t>
            </w:r>
          </w:p>
        </w:tc>
        <w:tc>
          <w:tcPr>
            <w:tcW w:w="12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E6C40F0"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 </w:t>
            </w:r>
          </w:p>
        </w:tc>
        <w:tc>
          <w:tcPr>
            <w:tcW w:w="15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A044481"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 xml:space="preserve"> SC2/1 i 2 </w:t>
            </w:r>
          </w:p>
        </w:tc>
        <w:tc>
          <w:tcPr>
            <w:tcW w:w="17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0C4D285" w14:textId="09A2CA17" w:rsidR="00012837" w:rsidRPr="0000023A" w:rsidRDefault="00E92A7C"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PR</w:t>
            </w:r>
            <w:r>
              <w:rPr>
                <w:rFonts w:ascii="Times New Roman" w:hAnsi="Times New Roman" w:cs="Times New Roman"/>
                <w:color w:val="000000" w:themeColor="text1"/>
                <w:sz w:val="20"/>
                <w:szCs w:val="20"/>
              </w:rPr>
              <w:t>/</w:t>
            </w:r>
            <w:r w:rsidRPr="0000023A">
              <w:rPr>
                <w:rFonts w:ascii="Times New Roman" w:hAnsi="Times New Roman" w:cs="Times New Roman"/>
                <w:color w:val="000000" w:themeColor="text1"/>
                <w:sz w:val="20"/>
                <w:szCs w:val="20"/>
              </w:rPr>
              <w:t>A5</w:t>
            </w:r>
          </w:p>
        </w:tc>
        <w:tc>
          <w:tcPr>
            <w:tcW w:w="13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CD0100"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  2.2. Prioritet </w:t>
            </w:r>
          </w:p>
        </w:tc>
        <w:tc>
          <w:tcPr>
            <w:tcW w:w="55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AC17D2" w14:textId="77777777" w:rsidR="00012837" w:rsidRPr="00E92A7C" w:rsidRDefault="00012837" w:rsidP="00100F96">
            <w:pPr>
              <w:spacing w:after="0" w:line="240" w:lineRule="auto"/>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Podržavati održivi razvoj i efikasnije upravljanje prirodnim resursima kao što su voda, tlo i zrak</w:t>
            </w:r>
          </w:p>
        </w:tc>
      </w:tr>
      <w:tr w:rsidR="0000023A" w:rsidRPr="0000023A" w14:paraId="471380E0" w14:textId="77777777" w:rsidTr="009E7360">
        <w:trPr>
          <w:trHeight w:val="20"/>
          <w:jc w:val="center"/>
        </w:trPr>
        <w:tc>
          <w:tcPr>
            <w:tcW w:w="13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11217F3"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lastRenderedPageBreak/>
              <w:t>Član 19</w:t>
            </w:r>
          </w:p>
        </w:tc>
        <w:tc>
          <w:tcPr>
            <w:tcW w:w="12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2D91DB"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 </w:t>
            </w:r>
          </w:p>
        </w:tc>
        <w:tc>
          <w:tcPr>
            <w:tcW w:w="12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414A76"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 </w:t>
            </w:r>
          </w:p>
        </w:tc>
        <w:tc>
          <w:tcPr>
            <w:tcW w:w="15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D26AC7"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SC1/1.1.,SC1/1.2</w:t>
            </w:r>
          </w:p>
        </w:tc>
        <w:tc>
          <w:tcPr>
            <w:tcW w:w="17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757534C" w14:textId="0E9AA2EA" w:rsidR="00012837" w:rsidRPr="0000023A" w:rsidRDefault="00E92A7C"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PR</w:t>
            </w:r>
            <w:r>
              <w:rPr>
                <w:rFonts w:ascii="Times New Roman" w:hAnsi="Times New Roman" w:cs="Times New Roman"/>
                <w:color w:val="000000" w:themeColor="text1"/>
                <w:sz w:val="20"/>
                <w:szCs w:val="20"/>
              </w:rPr>
              <w:t>/</w:t>
            </w:r>
            <w:r w:rsidRPr="0000023A">
              <w:rPr>
                <w:rFonts w:ascii="Times New Roman" w:hAnsi="Times New Roman" w:cs="Times New Roman"/>
                <w:color w:val="000000" w:themeColor="text1"/>
                <w:sz w:val="20"/>
                <w:szCs w:val="20"/>
              </w:rPr>
              <w:t>A5</w:t>
            </w:r>
          </w:p>
        </w:tc>
        <w:tc>
          <w:tcPr>
            <w:tcW w:w="13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235FF3"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    2.2.1. Mjera </w:t>
            </w:r>
          </w:p>
        </w:tc>
        <w:tc>
          <w:tcPr>
            <w:tcW w:w="55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24E935"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Podrška proizvodnji u zaštićenom prostoru</w:t>
            </w:r>
          </w:p>
        </w:tc>
      </w:tr>
      <w:tr w:rsidR="0000023A" w:rsidRPr="0000023A" w14:paraId="04894329" w14:textId="77777777" w:rsidTr="009E7360">
        <w:trPr>
          <w:trHeight w:val="20"/>
          <w:jc w:val="center"/>
        </w:trPr>
        <w:tc>
          <w:tcPr>
            <w:tcW w:w="13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243FD7F"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Član 31,32</w:t>
            </w:r>
          </w:p>
        </w:tc>
        <w:tc>
          <w:tcPr>
            <w:tcW w:w="12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60CF1A"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3.1.3.</w:t>
            </w:r>
          </w:p>
        </w:tc>
        <w:tc>
          <w:tcPr>
            <w:tcW w:w="12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F5C361"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3.1.1.</w:t>
            </w:r>
          </w:p>
        </w:tc>
        <w:tc>
          <w:tcPr>
            <w:tcW w:w="15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553D27"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 </w:t>
            </w:r>
          </w:p>
        </w:tc>
        <w:tc>
          <w:tcPr>
            <w:tcW w:w="17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917BDA3" w14:textId="2384AF02" w:rsidR="00012837" w:rsidRPr="0000023A" w:rsidRDefault="00E92A7C"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PR</w:t>
            </w:r>
            <w:r>
              <w:rPr>
                <w:rFonts w:ascii="Times New Roman" w:hAnsi="Times New Roman" w:cs="Times New Roman"/>
                <w:color w:val="000000" w:themeColor="text1"/>
                <w:sz w:val="20"/>
                <w:szCs w:val="20"/>
              </w:rPr>
              <w:t>/</w:t>
            </w:r>
            <w:r w:rsidRPr="0000023A">
              <w:rPr>
                <w:rFonts w:ascii="Times New Roman" w:hAnsi="Times New Roman" w:cs="Times New Roman"/>
                <w:color w:val="000000" w:themeColor="text1"/>
                <w:sz w:val="20"/>
                <w:szCs w:val="20"/>
              </w:rPr>
              <w:t>A5</w:t>
            </w:r>
          </w:p>
        </w:tc>
        <w:tc>
          <w:tcPr>
            <w:tcW w:w="13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D2E018"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    2.2.2. Mjera </w:t>
            </w:r>
          </w:p>
        </w:tc>
        <w:tc>
          <w:tcPr>
            <w:tcW w:w="55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EBD64E"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Sanacija klizišta i otklanjanje negativnih posljedica</w:t>
            </w:r>
          </w:p>
        </w:tc>
      </w:tr>
      <w:tr w:rsidR="0000023A" w:rsidRPr="0000023A" w14:paraId="479BFC45" w14:textId="77777777" w:rsidTr="009E7360">
        <w:trPr>
          <w:trHeight w:val="20"/>
          <w:jc w:val="center"/>
        </w:trPr>
        <w:tc>
          <w:tcPr>
            <w:tcW w:w="13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0E220B0"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 </w:t>
            </w:r>
          </w:p>
        </w:tc>
        <w:tc>
          <w:tcPr>
            <w:tcW w:w="12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E0CBA89"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 </w:t>
            </w:r>
          </w:p>
        </w:tc>
        <w:tc>
          <w:tcPr>
            <w:tcW w:w="12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95CCEE4"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 </w:t>
            </w:r>
          </w:p>
        </w:tc>
        <w:tc>
          <w:tcPr>
            <w:tcW w:w="15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879F8B7"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 </w:t>
            </w:r>
          </w:p>
        </w:tc>
        <w:tc>
          <w:tcPr>
            <w:tcW w:w="17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A474FEE" w14:textId="77777777" w:rsidR="00012837" w:rsidRPr="0000023A" w:rsidRDefault="00012837"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PR/A1, A2, A5, DJM/A2, DUUUJS/A1,A3</w:t>
            </w:r>
          </w:p>
        </w:tc>
        <w:tc>
          <w:tcPr>
            <w:tcW w:w="13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D25A4A"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3. Strateški cilj </w:t>
            </w:r>
          </w:p>
        </w:tc>
        <w:tc>
          <w:tcPr>
            <w:tcW w:w="55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DEBA40"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Postići uravnotežen teritorijalni razvoj ruralnih područja, uključujući stvaranje i očuvanje radnih mjesta</w:t>
            </w:r>
          </w:p>
        </w:tc>
      </w:tr>
      <w:tr w:rsidR="0000023A" w:rsidRPr="0000023A" w14:paraId="4CC32E07" w14:textId="77777777" w:rsidTr="009E7360">
        <w:trPr>
          <w:trHeight w:val="20"/>
          <w:jc w:val="center"/>
        </w:trPr>
        <w:tc>
          <w:tcPr>
            <w:tcW w:w="13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629C6CC"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 </w:t>
            </w:r>
          </w:p>
        </w:tc>
        <w:tc>
          <w:tcPr>
            <w:tcW w:w="12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BBC50E2"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3.1 </w:t>
            </w:r>
          </w:p>
        </w:tc>
        <w:tc>
          <w:tcPr>
            <w:tcW w:w="12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277C09A"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 </w:t>
            </w:r>
          </w:p>
        </w:tc>
        <w:tc>
          <w:tcPr>
            <w:tcW w:w="15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72486E6"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SC3/1 </w:t>
            </w:r>
          </w:p>
        </w:tc>
        <w:tc>
          <w:tcPr>
            <w:tcW w:w="17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F57ECCF" w14:textId="77777777" w:rsidR="00012837" w:rsidRPr="0000023A" w:rsidRDefault="00012837"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PR/A1, A2</w:t>
            </w:r>
          </w:p>
        </w:tc>
        <w:tc>
          <w:tcPr>
            <w:tcW w:w="13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24B770"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  3.1. Prioritet </w:t>
            </w:r>
          </w:p>
        </w:tc>
        <w:tc>
          <w:tcPr>
            <w:tcW w:w="55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9E0F70" w14:textId="77777777" w:rsidR="00012837" w:rsidRPr="00E92A7C" w:rsidRDefault="00012837" w:rsidP="00100F96">
            <w:pPr>
              <w:spacing w:after="0" w:line="240" w:lineRule="auto"/>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 xml:space="preserve">Privlačiti mlade poljoprivrednike i stvarati poslovni ambijent u ruralnim područjima </w:t>
            </w:r>
          </w:p>
        </w:tc>
      </w:tr>
      <w:tr w:rsidR="0000023A" w:rsidRPr="0000023A" w14:paraId="427DBE37" w14:textId="77777777" w:rsidTr="009E7360">
        <w:trPr>
          <w:trHeight w:val="20"/>
          <w:jc w:val="center"/>
        </w:trPr>
        <w:tc>
          <w:tcPr>
            <w:tcW w:w="13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6C9A36C"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Član 19</w:t>
            </w:r>
          </w:p>
        </w:tc>
        <w:tc>
          <w:tcPr>
            <w:tcW w:w="12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8F611E"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1.2.1.,3.1.2.</w:t>
            </w:r>
          </w:p>
        </w:tc>
        <w:tc>
          <w:tcPr>
            <w:tcW w:w="12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8D918C"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 </w:t>
            </w:r>
          </w:p>
        </w:tc>
        <w:tc>
          <w:tcPr>
            <w:tcW w:w="15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154C93"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SC3/1.4</w:t>
            </w:r>
          </w:p>
        </w:tc>
        <w:tc>
          <w:tcPr>
            <w:tcW w:w="17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5277D65" w14:textId="77777777" w:rsidR="00012837" w:rsidRPr="0000023A" w:rsidRDefault="00012837"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PR/A1</w:t>
            </w:r>
          </w:p>
        </w:tc>
        <w:tc>
          <w:tcPr>
            <w:tcW w:w="13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0244F0"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    3.1.1. Mjera </w:t>
            </w:r>
          </w:p>
        </w:tc>
        <w:tc>
          <w:tcPr>
            <w:tcW w:w="55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1B7C56"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Podrška  dohotku  mladim poljoprivrednicima koji preuzimaju upravljanje biznisom</w:t>
            </w:r>
          </w:p>
        </w:tc>
      </w:tr>
      <w:tr w:rsidR="0000023A" w:rsidRPr="0000023A" w14:paraId="077EC9F3" w14:textId="77777777" w:rsidTr="009E7360">
        <w:trPr>
          <w:trHeight w:val="20"/>
          <w:jc w:val="center"/>
        </w:trPr>
        <w:tc>
          <w:tcPr>
            <w:tcW w:w="13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CF72F0D"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Član 19</w:t>
            </w:r>
          </w:p>
        </w:tc>
        <w:tc>
          <w:tcPr>
            <w:tcW w:w="12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D4F537"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1.2.1.</w:t>
            </w:r>
          </w:p>
        </w:tc>
        <w:tc>
          <w:tcPr>
            <w:tcW w:w="12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D0239C"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 </w:t>
            </w:r>
          </w:p>
        </w:tc>
        <w:tc>
          <w:tcPr>
            <w:tcW w:w="15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F2EF56"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SC3/1.4</w:t>
            </w:r>
          </w:p>
        </w:tc>
        <w:tc>
          <w:tcPr>
            <w:tcW w:w="17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AD4A403" w14:textId="77777777" w:rsidR="00012837" w:rsidRPr="0000023A" w:rsidRDefault="00012837"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PR/A1</w:t>
            </w:r>
          </w:p>
        </w:tc>
        <w:tc>
          <w:tcPr>
            <w:tcW w:w="13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A4E4E6"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    3.1.2. Mjera </w:t>
            </w:r>
          </w:p>
        </w:tc>
        <w:tc>
          <w:tcPr>
            <w:tcW w:w="55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EE3548"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Pokrenuti poslovanje mladih poljoprivrednika i osnivanje preduzeća na ruralnom prostoru</w:t>
            </w:r>
          </w:p>
        </w:tc>
      </w:tr>
      <w:tr w:rsidR="0000023A" w:rsidRPr="0000023A" w14:paraId="4F99AEF7" w14:textId="77777777" w:rsidTr="009E7360">
        <w:trPr>
          <w:trHeight w:val="20"/>
          <w:jc w:val="center"/>
        </w:trPr>
        <w:tc>
          <w:tcPr>
            <w:tcW w:w="13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6162B00"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Član 17, 20</w:t>
            </w:r>
          </w:p>
        </w:tc>
        <w:tc>
          <w:tcPr>
            <w:tcW w:w="12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B7C608E"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 </w:t>
            </w:r>
          </w:p>
        </w:tc>
        <w:tc>
          <w:tcPr>
            <w:tcW w:w="12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D90EFB5"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2.1.2., 2.2.1.</w:t>
            </w:r>
          </w:p>
        </w:tc>
        <w:tc>
          <w:tcPr>
            <w:tcW w:w="15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48B2E5"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SC3/1.3</w:t>
            </w:r>
          </w:p>
        </w:tc>
        <w:tc>
          <w:tcPr>
            <w:tcW w:w="17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C03C13F" w14:textId="77777777" w:rsidR="00012837" w:rsidRPr="0000023A" w:rsidRDefault="00012837"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PR/A2</w:t>
            </w:r>
          </w:p>
        </w:tc>
        <w:tc>
          <w:tcPr>
            <w:tcW w:w="13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1987B9"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    3.1.3. Mjera </w:t>
            </w:r>
          </w:p>
        </w:tc>
        <w:tc>
          <w:tcPr>
            <w:tcW w:w="55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78852B"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Potpora razvitku infrastrukture i općih usluga u ruralnim područjima</w:t>
            </w:r>
          </w:p>
        </w:tc>
      </w:tr>
      <w:tr w:rsidR="0000023A" w:rsidRPr="0000023A" w14:paraId="4A5172B3" w14:textId="77777777" w:rsidTr="009E7360">
        <w:trPr>
          <w:trHeight w:val="20"/>
          <w:jc w:val="center"/>
        </w:trPr>
        <w:tc>
          <w:tcPr>
            <w:tcW w:w="13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5DA2C98"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 </w:t>
            </w:r>
          </w:p>
        </w:tc>
        <w:tc>
          <w:tcPr>
            <w:tcW w:w="12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DEDAE84"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3.2. </w:t>
            </w:r>
          </w:p>
        </w:tc>
        <w:tc>
          <w:tcPr>
            <w:tcW w:w="12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24CDBFE"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 </w:t>
            </w:r>
          </w:p>
        </w:tc>
        <w:tc>
          <w:tcPr>
            <w:tcW w:w="15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9A0512D"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SC3/1 </w:t>
            </w:r>
          </w:p>
        </w:tc>
        <w:tc>
          <w:tcPr>
            <w:tcW w:w="17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6570424" w14:textId="77777777" w:rsidR="00012837" w:rsidRPr="0000023A" w:rsidRDefault="00012837"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PR/A1, A2, A5, DJM/A2, DUUUJS/A1,A3</w:t>
            </w:r>
          </w:p>
        </w:tc>
        <w:tc>
          <w:tcPr>
            <w:tcW w:w="13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4695EB"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  3.2. Prioritet </w:t>
            </w:r>
          </w:p>
        </w:tc>
        <w:tc>
          <w:tcPr>
            <w:tcW w:w="55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F24517" w14:textId="77777777" w:rsidR="00012837" w:rsidRPr="00E92A7C" w:rsidRDefault="00012837" w:rsidP="00100F96">
            <w:pPr>
              <w:spacing w:after="0" w:line="240" w:lineRule="auto"/>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Promovisati socijalnu uključenost, smanjenje siromaštva i privredni razvoj u ruralnim područjima</w:t>
            </w:r>
          </w:p>
        </w:tc>
      </w:tr>
      <w:tr w:rsidR="0000023A" w:rsidRPr="0000023A" w14:paraId="166030D9" w14:textId="77777777" w:rsidTr="009E7360">
        <w:trPr>
          <w:trHeight w:val="20"/>
          <w:jc w:val="center"/>
        </w:trPr>
        <w:tc>
          <w:tcPr>
            <w:tcW w:w="13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1AA13B8"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Član 14, 15, 45</w:t>
            </w:r>
          </w:p>
        </w:tc>
        <w:tc>
          <w:tcPr>
            <w:tcW w:w="12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C359C0"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1.2.2., 1.2.1.</w:t>
            </w:r>
          </w:p>
        </w:tc>
        <w:tc>
          <w:tcPr>
            <w:tcW w:w="12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5707C6"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 </w:t>
            </w:r>
          </w:p>
        </w:tc>
        <w:tc>
          <w:tcPr>
            <w:tcW w:w="15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D1F56B"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SC3/1.2</w:t>
            </w:r>
          </w:p>
        </w:tc>
        <w:tc>
          <w:tcPr>
            <w:tcW w:w="17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FC0F672" w14:textId="77777777" w:rsidR="00012837" w:rsidRPr="0000023A" w:rsidRDefault="00012837"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DJM/A2</w:t>
            </w:r>
          </w:p>
        </w:tc>
        <w:tc>
          <w:tcPr>
            <w:tcW w:w="13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BB2E75"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    3.2.1. Mjera </w:t>
            </w:r>
          </w:p>
        </w:tc>
        <w:tc>
          <w:tcPr>
            <w:tcW w:w="55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F21D70"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Podrška većoj socijalnoj uključenosti prilikom zapošljavanja </w:t>
            </w:r>
          </w:p>
        </w:tc>
      </w:tr>
      <w:tr w:rsidR="0000023A" w:rsidRPr="0000023A" w14:paraId="54D50E41" w14:textId="77777777" w:rsidTr="009E7360">
        <w:trPr>
          <w:trHeight w:val="20"/>
          <w:jc w:val="center"/>
        </w:trPr>
        <w:tc>
          <w:tcPr>
            <w:tcW w:w="13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33EC289"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Član 14, 15, 45</w:t>
            </w:r>
          </w:p>
        </w:tc>
        <w:tc>
          <w:tcPr>
            <w:tcW w:w="12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9C31C"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 </w:t>
            </w:r>
          </w:p>
        </w:tc>
        <w:tc>
          <w:tcPr>
            <w:tcW w:w="12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7ECBA4"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 </w:t>
            </w:r>
          </w:p>
        </w:tc>
        <w:tc>
          <w:tcPr>
            <w:tcW w:w="15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56FB1D"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SC3/1.2</w:t>
            </w:r>
          </w:p>
        </w:tc>
        <w:tc>
          <w:tcPr>
            <w:tcW w:w="17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8EC6BA4" w14:textId="77777777" w:rsidR="00012837" w:rsidRPr="0000023A" w:rsidRDefault="00012837" w:rsidP="00100F96">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PR/A1</w:t>
            </w:r>
          </w:p>
        </w:tc>
        <w:tc>
          <w:tcPr>
            <w:tcW w:w="13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EA3FD5"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    3.2.2. Mjera </w:t>
            </w:r>
          </w:p>
        </w:tc>
        <w:tc>
          <w:tcPr>
            <w:tcW w:w="55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9F8C46"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Podrška otvaranju novih radnih mjesta</w:t>
            </w:r>
          </w:p>
        </w:tc>
      </w:tr>
      <w:tr w:rsidR="0000023A" w:rsidRPr="0000023A" w14:paraId="561BCAB1" w14:textId="77777777" w:rsidTr="009E7360">
        <w:trPr>
          <w:trHeight w:val="20"/>
          <w:jc w:val="center"/>
        </w:trPr>
        <w:tc>
          <w:tcPr>
            <w:tcW w:w="13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C90AFA1"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 </w:t>
            </w:r>
          </w:p>
        </w:tc>
        <w:tc>
          <w:tcPr>
            <w:tcW w:w="12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AE6910"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3.1. </w:t>
            </w:r>
          </w:p>
        </w:tc>
        <w:tc>
          <w:tcPr>
            <w:tcW w:w="12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015FC8"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 </w:t>
            </w:r>
          </w:p>
        </w:tc>
        <w:tc>
          <w:tcPr>
            <w:tcW w:w="15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C454BF"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 SC3/1</w:t>
            </w:r>
          </w:p>
        </w:tc>
        <w:tc>
          <w:tcPr>
            <w:tcW w:w="17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0F3FC1B" w14:textId="008BF69F" w:rsidR="00012837" w:rsidRPr="0000023A" w:rsidRDefault="00F80D82" w:rsidP="00100F96">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PR/A2, A5, DUU</w:t>
            </w:r>
            <w:r w:rsidR="00012837" w:rsidRPr="0000023A">
              <w:rPr>
                <w:rFonts w:ascii="Times New Roman" w:hAnsi="Times New Roman" w:cs="Times New Roman"/>
                <w:color w:val="000000" w:themeColor="text1"/>
                <w:sz w:val="20"/>
                <w:szCs w:val="20"/>
              </w:rPr>
              <w:t>JS/A1, A3</w:t>
            </w:r>
          </w:p>
        </w:tc>
        <w:tc>
          <w:tcPr>
            <w:tcW w:w="13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1B4DAF"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  3.3. Prioritet </w:t>
            </w:r>
          </w:p>
        </w:tc>
        <w:tc>
          <w:tcPr>
            <w:tcW w:w="55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7FFD0D" w14:textId="77777777" w:rsidR="00012837" w:rsidRPr="00E92A7C" w:rsidRDefault="00012837" w:rsidP="00100F96">
            <w:pPr>
              <w:spacing w:after="0" w:line="240" w:lineRule="auto"/>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Povećati investicije u javnu infrastrukturu i usluge</w:t>
            </w:r>
          </w:p>
        </w:tc>
      </w:tr>
      <w:tr w:rsidR="0000023A" w:rsidRPr="0000023A" w14:paraId="1A008A2F" w14:textId="77777777" w:rsidTr="009E7360">
        <w:trPr>
          <w:trHeight w:val="20"/>
          <w:jc w:val="center"/>
        </w:trPr>
        <w:tc>
          <w:tcPr>
            <w:tcW w:w="13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33BC298"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Član 14, 15, 45</w:t>
            </w:r>
          </w:p>
        </w:tc>
        <w:tc>
          <w:tcPr>
            <w:tcW w:w="12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A4EFFA"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3.1.3.</w:t>
            </w:r>
          </w:p>
        </w:tc>
        <w:tc>
          <w:tcPr>
            <w:tcW w:w="12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970A7D"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3.2.1.</w:t>
            </w:r>
          </w:p>
        </w:tc>
        <w:tc>
          <w:tcPr>
            <w:tcW w:w="15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7A1E85"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SC3/1.3</w:t>
            </w:r>
          </w:p>
        </w:tc>
        <w:tc>
          <w:tcPr>
            <w:tcW w:w="17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0F1CE9A" w14:textId="5D0EA056" w:rsidR="00012837" w:rsidRPr="0000023A" w:rsidRDefault="004541DA" w:rsidP="00100F96">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PR</w:t>
            </w:r>
            <w:r w:rsidR="00012837" w:rsidRPr="0000023A">
              <w:rPr>
                <w:rFonts w:ascii="Times New Roman" w:hAnsi="Times New Roman" w:cs="Times New Roman"/>
                <w:color w:val="000000" w:themeColor="text1"/>
                <w:sz w:val="20"/>
                <w:szCs w:val="20"/>
              </w:rPr>
              <w:t>/A2</w:t>
            </w:r>
          </w:p>
        </w:tc>
        <w:tc>
          <w:tcPr>
            <w:tcW w:w="13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8FAE34"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    3.3.1. Mjera </w:t>
            </w:r>
          </w:p>
        </w:tc>
        <w:tc>
          <w:tcPr>
            <w:tcW w:w="55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1AECEF"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Izgradnja i rekonstrukcija infrastrukture za vodosnabdjevanje, kanalizaciju, otpadne i oborinske vode</w:t>
            </w:r>
          </w:p>
        </w:tc>
      </w:tr>
      <w:tr w:rsidR="0000023A" w:rsidRPr="0000023A" w14:paraId="4D15EE6F" w14:textId="77777777" w:rsidTr="009E7360">
        <w:trPr>
          <w:trHeight w:val="20"/>
          <w:jc w:val="center"/>
        </w:trPr>
        <w:tc>
          <w:tcPr>
            <w:tcW w:w="13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1C1DC35"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Član 14, 15, 45</w:t>
            </w:r>
          </w:p>
        </w:tc>
        <w:tc>
          <w:tcPr>
            <w:tcW w:w="12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299A66"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3.1.3.</w:t>
            </w:r>
          </w:p>
        </w:tc>
        <w:tc>
          <w:tcPr>
            <w:tcW w:w="12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14F6EC"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3.2.3.</w:t>
            </w:r>
          </w:p>
        </w:tc>
        <w:tc>
          <w:tcPr>
            <w:tcW w:w="15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519A97"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SC3/1.3</w:t>
            </w:r>
          </w:p>
        </w:tc>
        <w:tc>
          <w:tcPr>
            <w:tcW w:w="17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0A49169" w14:textId="582C27A8" w:rsidR="00012837" w:rsidRPr="0000023A" w:rsidRDefault="004541DA" w:rsidP="004541DA">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P</w:t>
            </w:r>
            <w:r>
              <w:rPr>
                <w:rFonts w:ascii="Times New Roman" w:hAnsi="Times New Roman" w:cs="Times New Roman"/>
                <w:color w:val="000000" w:themeColor="text1"/>
                <w:sz w:val="20"/>
                <w:szCs w:val="20"/>
              </w:rPr>
              <w:t>R</w:t>
            </w:r>
            <w:r w:rsidRPr="0000023A">
              <w:rPr>
                <w:rFonts w:ascii="Times New Roman" w:hAnsi="Times New Roman" w:cs="Times New Roman"/>
                <w:color w:val="000000" w:themeColor="text1"/>
                <w:sz w:val="20"/>
                <w:szCs w:val="20"/>
              </w:rPr>
              <w:t>/A2</w:t>
            </w:r>
            <w:r w:rsidR="00012837" w:rsidRPr="0000023A">
              <w:rPr>
                <w:rFonts w:ascii="Times New Roman" w:hAnsi="Times New Roman" w:cs="Times New Roman"/>
                <w:color w:val="000000" w:themeColor="text1"/>
                <w:sz w:val="20"/>
                <w:szCs w:val="20"/>
              </w:rPr>
              <w:t> </w:t>
            </w:r>
          </w:p>
        </w:tc>
        <w:tc>
          <w:tcPr>
            <w:tcW w:w="13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6B3AF8"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    3.3.2. Mjera </w:t>
            </w:r>
          </w:p>
        </w:tc>
        <w:tc>
          <w:tcPr>
            <w:tcW w:w="55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C1FD0F"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Izgradnja, rekonstrukcija i sanacija puteva</w:t>
            </w:r>
          </w:p>
        </w:tc>
      </w:tr>
      <w:tr w:rsidR="0000023A" w:rsidRPr="0000023A" w14:paraId="793FCED5" w14:textId="77777777" w:rsidTr="009E7360">
        <w:trPr>
          <w:trHeight w:val="20"/>
          <w:jc w:val="center"/>
        </w:trPr>
        <w:tc>
          <w:tcPr>
            <w:tcW w:w="13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D68E4D3" w14:textId="77777777" w:rsidR="00012837" w:rsidRPr="00E92A7C" w:rsidRDefault="00012837" w:rsidP="00100F96">
            <w:pPr>
              <w:spacing w:after="0" w:line="240" w:lineRule="auto"/>
              <w:jc w:val="center"/>
              <w:rPr>
                <w:rFonts w:ascii="Times New Roman" w:hAnsi="Times New Roman" w:cs="Times New Roman"/>
                <w:color w:val="000000" w:themeColor="text1"/>
                <w:sz w:val="20"/>
                <w:szCs w:val="20"/>
              </w:rPr>
            </w:pPr>
            <w:r w:rsidRPr="00E92A7C">
              <w:rPr>
                <w:rFonts w:ascii="Times New Roman" w:hAnsi="Times New Roman" w:cs="Times New Roman"/>
                <w:color w:val="000000" w:themeColor="text1"/>
                <w:sz w:val="20"/>
                <w:szCs w:val="20"/>
              </w:rPr>
              <w:t> </w:t>
            </w:r>
          </w:p>
        </w:tc>
        <w:tc>
          <w:tcPr>
            <w:tcW w:w="12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1F5DF4"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3.1.3.</w:t>
            </w:r>
          </w:p>
        </w:tc>
        <w:tc>
          <w:tcPr>
            <w:tcW w:w="12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64114F"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3.2.2.</w:t>
            </w:r>
          </w:p>
        </w:tc>
        <w:tc>
          <w:tcPr>
            <w:tcW w:w="15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F90253"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SC3/1.3</w:t>
            </w:r>
          </w:p>
        </w:tc>
        <w:tc>
          <w:tcPr>
            <w:tcW w:w="17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ADB2975" w14:textId="2E951462" w:rsidR="00012837" w:rsidRPr="0000023A" w:rsidRDefault="00012837" w:rsidP="004541DA">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P</w:t>
            </w:r>
            <w:r w:rsidR="004541DA">
              <w:rPr>
                <w:rFonts w:ascii="Times New Roman" w:hAnsi="Times New Roman" w:cs="Times New Roman"/>
                <w:color w:val="000000" w:themeColor="text1"/>
                <w:sz w:val="20"/>
                <w:szCs w:val="20"/>
              </w:rPr>
              <w:t>R</w:t>
            </w:r>
            <w:r w:rsidRPr="0000023A">
              <w:rPr>
                <w:rFonts w:ascii="Times New Roman" w:hAnsi="Times New Roman" w:cs="Times New Roman"/>
                <w:color w:val="000000" w:themeColor="text1"/>
                <w:sz w:val="20"/>
                <w:szCs w:val="20"/>
              </w:rPr>
              <w:t>/A2</w:t>
            </w:r>
          </w:p>
        </w:tc>
        <w:tc>
          <w:tcPr>
            <w:tcW w:w="13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D2385B"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    3.3.3. Mjera </w:t>
            </w:r>
          </w:p>
        </w:tc>
        <w:tc>
          <w:tcPr>
            <w:tcW w:w="55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C8E682"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Izgradnja, rekonstrukcija i sanacija dječijijih igrališta i dr. komunalnih objekata </w:t>
            </w:r>
          </w:p>
        </w:tc>
      </w:tr>
      <w:tr w:rsidR="0000023A" w:rsidRPr="0000023A" w14:paraId="64BD8CB3" w14:textId="77777777" w:rsidTr="009E7360">
        <w:trPr>
          <w:trHeight w:val="20"/>
          <w:jc w:val="center"/>
        </w:trPr>
        <w:tc>
          <w:tcPr>
            <w:tcW w:w="135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FEEB7C5"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Član 14, 15, 45</w:t>
            </w:r>
          </w:p>
        </w:tc>
        <w:tc>
          <w:tcPr>
            <w:tcW w:w="121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0CB3BF"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 </w:t>
            </w:r>
          </w:p>
        </w:tc>
        <w:tc>
          <w:tcPr>
            <w:tcW w:w="123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585C30"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3.2.2.</w:t>
            </w:r>
          </w:p>
        </w:tc>
        <w:tc>
          <w:tcPr>
            <w:tcW w:w="15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D560F2" w14:textId="77777777" w:rsidR="00012837" w:rsidRPr="00E92A7C" w:rsidRDefault="00012837" w:rsidP="00100F96">
            <w:pPr>
              <w:spacing w:after="0" w:line="240" w:lineRule="auto"/>
              <w:jc w:val="center"/>
              <w:rPr>
                <w:rFonts w:ascii="Times New Roman" w:hAnsi="Times New Roman" w:cs="Times New Roman"/>
                <w:bCs/>
                <w:iCs/>
                <w:color w:val="000000" w:themeColor="text1"/>
                <w:sz w:val="20"/>
                <w:szCs w:val="20"/>
              </w:rPr>
            </w:pPr>
            <w:r w:rsidRPr="00E92A7C">
              <w:rPr>
                <w:rFonts w:ascii="Times New Roman" w:hAnsi="Times New Roman" w:cs="Times New Roman"/>
                <w:bCs/>
                <w:iCs/>
                <w:color w:val="000000" w:themeColor="text1"/>
                <w:sz w:val="20"/>
                <w:szCs w:val="20"/>
              </w:rPr>
              <w:t>SC3/1.3</w:t>
            </w:r>
          </w:p>
        </w:tc>
        <w:tc>
          <w:tcPr>
            <w:tcW w:w="17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7AA9AE5" w14:textId="77777777" w:rsidR="00F80D82" w:rsidRDefault="00012837" w:rsidP="004541DA">
            <w:pPr>
              <w:spacing w:after="0" w:line="240" w:lineRule="auto"/>
              <w:jc w:val="center"/>
              <w:rPr>
                <w:rFonts w:ascii="Times New Roman" w:hAnsi="Times New Roman" w:cs="Times New Roman"/>
                <w:color w:val="000000" w:themeColor="text1"/>
                <w:sz w:val="20"/>
                <w:szCs w:val="20"/>
              </w:rPr>
            </w:pPr>
            <w:r w:rsidRPr="0000023A">
              <w:rPr>
                <w:rFonts w:ascii="Times New Roman" w:hAnsi="Times New Roman" w:cs="Times New Roman"/>
                <w:color w:val="000000" w:themeColor="text1"/>
                <w:sz w:val="20"/>
                <w:szCs w:val="20"/>
              </w:rPr>
              <w:t>P</w:t>
            </w:r>
            <w:r w:rsidR="004541DA">
              <w:rPr>
                <w:rFonts w:ascii="Times New Roman" w:hAnsi="Times New Roman" w:cs="Times New Roman"/>
                <w:color w:val="000000" w:themeColor="text1"/>
                <w:sz w:val="20"/>
                <w:szCs w:val="20"/>
              </w:rPr>
              <w:t>R</w:t>
            </w:r>
            <w:r w:rsidR="00F80D82">
              <w:rPr>
                <w:rFonts w:ascii="Times New Roman" w:hAnsi="Times New Roman" w:cs="Times New Roman"/>
                <w:color w:val="000000" w:themeColor="text1"/>
                <w:sz w:val="20"/>
                <w:szCs w:val="20"/>
              </w:rPr>
              <w:t xml:space="preserve">/A5, </w:t>
            </w:r>
          </w:p>
          <w:p w14:paraId="52F51701" w14:textId="65DF6ECD" w:rsidR="00012837" w:rsidRPr="0000023A" w:rsidRDefault="00F80D82" w:rsidP="004541DA">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DU</w:t>
            </w:r>
            <w:r w:rsidR="00012837" w:rsidRPr="0000023A">
              <w:rPr>
                <w:rFonts w:ascii="Times New Roman" w:hAnsi="Times New Roman" w:cs="Times New Roman"/>
                <w:color w:val="000000" w:themeColor="text1"/>
                <w:sz w:val="20"/>
                <w:szCs w:val="20"/>
              </w:rPr>
              <w:t>UJS/A1, A3</w:t>
            </w:r>
          </w:p>
        </w:tc>
        <w:tc>
          <w:tcPr>
            <w:tcW w:w="138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805B34"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    3.3.4. Mjera </w:t>
            </w:r>
          </w:p>
        </w:tc>
        <w:tc>
          <w:tcPr>
            <w:tcW w:w="55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37AB91" w14:textId="77777777" w:rsidR="00012837" w:rsidRPr="00E92A7C" w:rsidRDefault="00012837" w:rsidP="00100F96">
            <w:pPr>
              <w:spacing w:after="0" w:line="240" w:lineRule="auto"/>
              <w:rPr>
                <w:rFonts w:ascii="Times New Roman" w:hAnsi="Times New Roman" w:cs="Times New Roman"/>
                <w:bCs/>
                <w:color w:val="000000" w:themeColor="text1"/>
                <w:sz w:val="20"/>
                <w:szCs w:val="20"/>
              </w:rPr>
            </w:pPr>
            <w:r w:rsidRPr="00E92A7C">
              <w:rPr>
                <w:rFonts w:ascii="Times New Roman" w:hAnsi="Times New Roman" w:cs="Times New Roman"/>
                <w:bCs/>
                <w:color w:val="000000" w:themeColor="text1"/>
                <w:sz w:val="20"/>
                <w:szCs w:val="20"/>
              </w:rPr>
              <w:t xml:space="preserve">Nabavka materijalno-tehničkih sredstava </w:t>
            </w:r>
          </w:p>
        </w:tc>
      </w:tr>
    </w:tbl>
    <w:p w14:paraId="0EEB5753" w14:textId="70B799C9" w:rsidR="00DA17AB" w:rsidRDefault="00DA17AB" w:rsidP="000E5D99">
      <w:pPr>
        <w:jc w:val="both"/>
        <w:rPr>
          <w:rFonts w:ascii="Times New Roman" w:hAnsi="Times New Roman" w:cs="Times New Roman"/>
          <w:color w:val="000000" w:themeColor="text1"/>
          <w:sz w:val="20"/>
          <w:szCs w:val="20"/>
          <w:lang w:val="bs-Latn-BA"/>
        </w:rPr>
      </w:pPr>
      <w:r w:rsidRPr="00086A7B">
        <w:rPr>
          <w:rFonts w:ascii="Times New Roman" w:hAnsi="Times New Roman" w:cs="Times New Roman"/>
          <w:color w:val="000000" w:themeColor="text1"/>
          <w:sz w:val="20"/>
          <w:szCs w:val="20"/>
          <w:lang w:val="bs-Latn-BA"/>
        </w:rPr>
        <w:t xml:space="preserve">Izvor: </w:t>
      </w:r>
      <w:r w:rsidR="00086A7B" w:rsidRPr="00086A7B">
        <w:rPr>
          <w:rFonts w:ascii="Times New Roman" w:hAnsi="Times New Roman" w:cs="Times New Roman"/>
          <w:color w:val="000000" w:themeColor="text1"/>
          <w:sz w:val="20"/>
          <w:szCs w:val="20"/>
          <w:lang w:val="bs-Latn-BA"/>
        </w:rPr>
        <w:t xml:space="preserve">Prema </w:t>
      </w:r>
      <w:r w:rsidRPr="00086A7B">
        <w:rPr>
          <w:rFonts w:ascii="Times New Roman" w:hAnsi="Times New Roman" w:cs="Times New Roman"/>
          <w:color w:val="000000" w:themeColor="text1"/>
          <w:sz w:val="20"/>
          <w:szCs w:val="20"/>
          <w:lang w:val="bs-Latn-BA"/>
        </w:rPr>
        <w:t>Strategija poljoprivrede i ruralnog razvoja FBiH 2021-2027, Strategija razvoja Federacije Bosne i Hercegovine 2021-2027 godine, Strategije razvoja poljoprivrede i ruralnog razvoja Bosansko-podrinjskog kantona Goražde (2024-2028), Strategija razvoja Bosansko-podrinjskog kantona Goražde 2021-2027. godine, Strategija razvoja Grada Goražde 2017-2026, UREDBA (EU) br. 1305/2013 EUROPSKOG PARLAMENTA I VIJEĆA.</w:t>
      </w:r>
      <w:r w:rsidR="00100F96">
        <w:rPr>
          <w:rFonts w:ascii="Times New Roman" w:hAnsi="Times New Roman" w:cs="Times New Roman"/>
          <w:color w:val="000000" w:themeColor="text1"/>
          <w:sz w:val="20"/>
          <w:szCs w:val="20"/>
          <w:lang w:val="bs-Latn-BA"/>
        </w:rPr>
        <w:t xml:space="preserve">, Okvir za realizaciju ciljeva održivog razvoja u BiH (link </w:t>
      </w:r>
      <w:hyperlink r:id="rId39" w:history="1">
        <w:r w:rsidR="00100F96" w:rsidRPr="00F75F6C">
          <w:rPr>
            <w:rStyle w:val="Hyperlink"/>
            <w:rFonts w:ascii="Times New Roman" w:hAnsi="Times New Roman" w:cs="Times New Roman"/>
            <w:sz w:val="20"/>
            <w:szCs w:val="20"/>
            <w:lang w:val="bs-Latn-BA"/>
          </w:rPr>
          <w:t>https://www.undp.org/bs/bosnia-herzegovina/publications/okvir-za-realizaciju-ciljeva-odr%C5%BEivog-razvoja-u-bosni-i-hercegovini</w:t>
        </w:r>
      </w:hyperlink>
      <w:r w:rsidR="00100F96">
        <w:rPr>
          <w:rFonts w:ascii="Times New Roman" w:hAnsi="Times New Roman" w:cs="Times New Roman"/>
          <w:color w:val="000000" w:themeColor="text1"/>
          <w:sz w:val="20"/>
          <w:szCs w:val="20"/>
          <w:lang w:val="bs-Latn-BA"/>
        </w:rPr>
        <w:t>)</w:t>
      </w:r>
    </w:p>
    <w:p w14:paraId="48231F14" w14:textId="1729F6C0" w:rsidR="00086A7B" w:rsidRDefault="00086A7B" w:rsidP="000E5D99">
      <w:pPr>
        <w:jc w:val="both"/>
        <w:rPr>
          <w:rFonts w:ascii="Times New Roman" w:hAnsi="Times New Roman" w:cs="Times New Roman"/>
          <w:color w:val="000000" w:themeColor="text1"/>
          <w:sz w:val="20"/>
          <w:szCs w:val="20"/>
          <w:lang w:val="bs-Latn-BA"/>
        </w:rPr>
      </w:pPr>
    </w:p>
    <w:p w14:paraId="30AE4DC2" w14:textId="0BFD1779" w:rsidR="00086A7B" w:rsidRPr="00086A7B" w:rsidRDefault="00086A7B" w:rsidP="000E5D99">
      <w:pPr>
        <w:jc w:val="both"/>
        <w:rPr>
          <w:rFonts w:ascii="Times New Roman" w:hAnsi="Times New Roman" w:cs="Times New Roman"/>
          <w:color w:val="000000" w:themeColor="text1"/>
          <w:sz w:val="24"/>
          <w:szCs w:val="24"/>
          <w:lang w:val="bs-Latn-BA"/>
        </w:rPr>
      </w:pPr>
    </w:p>
    <w:p w14:paraId="077A3D79" w14:textId="77777777" w:rsidR="00086A7B" w:rsidRPr="00086A7B" w:rsidRDefault="00086A7B" w:rsidP="000E5D99">
      <w:pPr>
        <w:jc w:val="both"/>
        <w:rPr>
          <w:rFonts w:ascii="Times New Roman" w:hAnsi="Times New Roman" w:cs="Times New Roman"/>
          <w:color w:val="000000" w:themeColor="text1"/>
          <w:sz w:val="20"/>
          <w:szCs w:val="20"/>
          <w:lang w:val="bs-Latn-BA"/>
        </w:rPr>
        <w:sectPr w:rsidR="00086A7B" w:rsidRPr="00086A7B" w:rsidSect="00012837">
          <w:pgSz w:w="15840" w:h="12240" w:orient="landscape"/>
          <w:pgMar w:top="1440" w:right="1440" w:bottom="1440" w:left="1440" w:header="720" w:footer="720" w:gutter="0"/>
          <w:cols w:space="720"/>
          <w:docGrid w:linePitch="360"/>
        </w:sectPr>
      </w:pPr>
    </w:p>
    <w:p w14:paraId="3F4D41C2" w14:textId="77777777" w:rsidR="00086A7B" w:rsidRPr="00F80D82" w:rsidRDefault="00086A7B" w:rsidP="00086A7B">
      <w:pPr>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lastRenderedPageBreak/>
        <w:t>Legenda :</w:t>
      </w:r>
    </w:p>
    <w:p w14:paraId="04F4AEFB" w14:textId="75F3FDC1" w:rsidR="00086A7B" w:rsidRPr="00F80D82" w:rsidRDefault="00100F96" w:rsidP="008D56A4">
      <w:pPr>
        <w:pStyle w:val="ListParagraph"/>
        <w:numPr>
          <w:ilvl w:val="0"/>
          <w:numId w:val="48"/>
        </w:numPr>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 xml:space="preserve">Član-odnosi se na član iz Uredbe </w:t>
      </w:r>
      <w:r w:rsidR="00086A7B" w:rsidRPr="00F80D82">
        <w:rPr>
          <w:rFonts w:ascii="Times New Roman" w:hAnsi="Times New Roman" w:cs="Times New Roman"/>
          <w:color w:val="000000" w:themeColor="text1"/>
          <w:sz w:val="20"/>
          <w:szCs w:val="20"/>
          <w:lang w:val="bs-Latn-BA"/>
        </w:rPr>
        <w:t>UREDBA (EU) br. 1305/2013</w:t>
      </w:r>
      <w:r w:rsidR="00F80D82">
        <w:rPr>
          <w:rFonts w:ascii="Times New Roman" w:hAnsi="Times New Roman" w:cs="Times New Roman"/>
          <w:color w:val="000000" w:themeColor="text1"/>
          <w:sz w:val="20"/>
          <w:szCs w:val="20"/>
          <w:lang w:val="bs-Latn-BA"/>
        </w:rPr>
        <w:t>.</w:t>
      </w:r>
    </w:p>
    <w:p w14:paraId="4A4DC268" w14:textId="77777777" w:rsidR="00100F96" w:rsidRPr="00F80D82" w:rsidRDefault="00100F96" w:rsidP="008D56A4">
      <w:pPr>
        <w:pStyle w:val="ListParagraph"/>
        <w:numPr>
          <w:ilvl w:val="0"/>
          <w:numId w:val="48"/>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 xml:space="preserve">Strategija poljoprivrede i ruralnog razvoja FBiH 2021-2027: </w:t>
      </w:r>
    </w:p>
    <w:p w14:paraId="686C3B7B" w14:textId="50131BE4" w:rsidR="00100F96" w:rsidRPr="00F80D82" w:rsidRDefault="00100F96" w:rsidP="008D56A4">
      <w:pPr>
        <w:pStyle w:val="ListParagraph"/>
        <w:numPr>
          <w:ilvl w:val="0"/>
          <w:numId w:val="49"/>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 xml:space="preserve">Prioritet 1.2. Jačati tržišne orijentisanosti povećanjem konkurentnosti, uključujući stavljanje većeg naglaska na istraživanje, tehnologiju i digitalizaciju, </w:t>
      </w:r>
    </w:p>
    <w:p w14:paraId="74AEC026" w14:textId="77777777" w:rsidR="00872F64" w:rsidRPr="00F80D82" w:rsidRDefault="003F3E7A" w:rsidP="008D56A4">
      <w:pPr>
        <w:pStyle w:val="ListParagraph"/>
        <w:numPr>
          <w:ilvl w:val="0"/>
          <w:numId w:val="49"/>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 xml:space="preserve">Mjera 1.2.1. Podrška ulaganjima, </w:t>
      </w:r>
    </w:p>
    <w:p w14:paraId="0821DD69" w14:textId="40AAD4B3" w:rsidR="003F3E7A" w:rsidRPr="00F80D82" w:rsidRDefault="003F3E7A" w:rsidP="008D56A4">
      <w:pPr>
        <w:pStyle w:val="ListParagraph"/>
        <w:numPr>
          <w:ilvl w:val="0"/>
          <w:numId w:val="49"/>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 xml:space="preserve">Mjera 1.2.2. Podrška razmjeni znanja i informacija, </w:t>
      </w:r>
    </w:p>
    <w:p w14:paraId="766C4E66" w14:textId="2ACF6A16" w:rsidR="003F3E7A" w:rsidRPr="00F80D82" w:rsidRDefault="003F3E7A" w:rsidP="008D56A4">
      <w:pPr>
        <w:pStyle w:val="ListParagraph"/>
        <w:numPr>
          <w:ilvl w:val="0"/>
          <w:numId w:val="49"/>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Prioritet 3.2. Promovisati zapošljavanje, rast socijalne inkluzije i lokalni razvoj u ruralnim područjima uključujući bio-ekonomiju i održivo šumarstvo</w:t>
      </w:r>
      <w:r w:rsidR="00F80D82">
        <w:rPr>
          <w:rFonts w:ascii="Times New Roman" w:hAnsi="Times New Roman" w:cs="Times New Roman"/>
          <w:color w:val="000000" w:themeColor="text1"/>
          <w:sz w:val="20"/>
          <w:szCs w:val="20"/>
          <w:lang w:val="bs-Latn-BA"/>
        </w:rPr>
        <w:t>,</w:t>
      </w:r>
    </w:p>
    <w:p w14:paraId="29932BD8" w14:textId="325AF12A" w:rsidR="003F3E7A" w:rsidRPr="00F80D82" w:rsidRDefault="003F3E7A" w:rsidP="008D56A4">
      <w:pPr>
        <w:pStyle w:val="ListParagraph"/>
        <w:numPr>
          <w:ilvl w:val="0"/>
          <w:numId w:val="49"/>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Prioritet 2.1. Doprinositi ublažavanju i prilagođavanju uticaja klimatskih promjena i veće korištenje održive energije,</w:t>
      </w:r>
    </w:p>
    <w:p w14:paraId="65E29B77" w14:textId="4C4F4CF4" w:rsidR="003F3E7A" w:rsidRPr="00F80D82" w:rsidRDefault="003F3E7A" w:rsidP="008D56A4">
      <w:pPr>
        <w:pStyle w:val="ListParagraph"/>
        <w:numPr>
          <w:ilvl w:val="0"/>
          <w:numId w:val="49"/>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 xml:space="preserve">Mjera 2.1.1. Podrška za organsku proizvodnju i proizvodnju u konverziji, </w:t>
      </w:r>
    </w:p>
    <w:p w14:paraId="04DACD1B" w14:textId="5A3A9F60" w:rsidR="003F3E7A" w:rsidRPr="00F80D82" w:rsidRDefault="003F3E7A" w:rsidP="008D56A4">
      <w:pPr>
        <w:pStyle w:val="ListParagraph"/>
        <w:numPr>
          <w:ilvl w:val="0"/>
          <w:numId w:val="49"/>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Prioritet 2.2. Podržavati održivi razvoj i efikasnije upravljanje prirodnim resursima kao što su voda, tlo i zrak,</w:t>
      </w:r>
    </w:p>
    <w:p w14:paraId="16011333" w14:textId="65741A3F" w:rsidR="003F3E7A" w:rsidRPr="00F80D82" w:rsidRDefault="003F3E7A" w:rsidP="008D56A4">
      <w:pPr>
        <w:pStyle w:val="ListParagraph"/>
        <w:numPr>
          <w:ilvl w:val="0"/>
          <w:numId w:val="49"/>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Prioritet 3.1. Privlačiti mlade poljoprivrednike i stvarati poslovni ambijent u ruralnim područjima</w:t>
      </w:r>
      <w:r w:rsidR="00F80D82">
        <w:rPr>
          <w:rFonts w:ascii="Times New Roman" w:hAnsi="Times New Roman" w:cs="Times New Roman"/>
          <w:color w:val="000000" w:themeColor="text1"/>
          <w:sz w:val="20"/>
          <w:szCs w:val="20"/>
          <w:lang w:val="bs-Latn-BA"/>
        </w:rPr>
        <w:t>,</w:t>
      </w:r>
    </w:p>
    <w:p w14:paraId="6332FEC4" w14:textId="536031DD" w:rsidR="003F3E7A" w:rsidRPr="00F80D82" w:rsidRDefault="003F3E7A" w:rsidP="008D56A4">
      <w:pPr>
        <w:pStyle w:val="ListParagraph"/>
        <w:numPr>
          <w:ilvl w:val="0"/>
          <w:numId w:val="49"/>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Mjera 3.1.2. Pokretanje poslovanja mladih poljoprivrednika i osnivanje preduzeća na ruralnom prostoru</w:t>
      </w:r>
      <w:r w:rsidR="00F80D82">
        <w:rPr>
          <w:rFonts w:ascii="Times New Roman" w:hAnsi="Times New Roman" w:cs="Times New Roman"/>
          <w:color w:val="000000" w:themeColor="text1"/>
          <w:sz w:val="20"/>
          <w:szCs w:val="20"/>
          <w:lang w:val="bs-Latn-BA"/>
        </w:rPr>
        <w:t>,</w:t>
      </w:r>
    </w:p>
    <w:p w14:paraId="0C56DFD4" w14:textId="5A2854FE" w:rsidR="003F3E7A" w:rsidRPr="00F80D82" w:rsidRDefault="003F3E7A" w:rsidP="008D56A4">
      <w:pPr>
        <w:pStyle w:val="ListParagraph"/>
        <w:numPr>
          <w:ilvl w:val="0"/>
          <w:numId w:val="49"/>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Mjera 3.1.3. Podrška razvoju ruralne infrastrukture</w:t>
      </w:r>
      <w:r w:rsidR="00F80D82">
        <w:rPr>
          <w:rFonts w:ascii="Times New Roman" w:hAnsi="Times New Roman" w:cs="Times New Roman"/>
          <w:color w:val="000000" w:themeColor="text1"/>
          <w:sz w:val="20"/>
          <w:szCs w:val="20"/>
          <w:lang w:val="bs-Latn-BA"/>
        </w:rPr>
        <w:t>,</w:t>
      </w:r>
    </w:p>
    <w:p w14:paraId="5310F385" w14:textId="09E6B67C" w:rsidR="003F3E7A" w:rsidRPr="00F80D82" w:rsidRDefault="003F3E7A" w:rsidP="008D56A4">
      <w:pPr>
        <w:pStyle w:val="ListParagraph"/>
        <w:numPr>
          <w:ilvl w:val="0"/>
          <w:numId w:val="49"/>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Prioritet 3.2. Promovisati zapošljavanje, rast socijalne inkluzije i lokalni razvoj u ruralnim područjima uključujući bio-ekonomiju i održivo šumarstvo</w:t>
      </w:r>
      <w:r w:rsidR="00F80D82">
        <w:rPr>
          <w:rFonts w:ascii="Times New Roman" w:hAnsi="Times New Roman" w:cs="Times New Roman"/>
          <w:color w:val="000000" w:themeColor="text1"/>
          <w:sz w:val="20"/>
          <w:szCs w:val="20"/>
          <w:lang w:val="bs-Latn-BA"/>
        </w:rPr>
        <w:t>.</w:t>
      </w:r>
    </w:p>
    <w:p w14:paraId="68575ED2" w14:textId="77777777" w:rsidR="008D56A4" w:rsidRPr="00F80D82" w:rsidRDefault="008D56A4" w:rsidP="008D56A4">
      <w:pPr>
        <w:pStyle w:val="ListParagraph"/>
        <w:spacing w:after="0"/>
        <w:ind w:left="643"/>
        <w:jc w:val="both"/>
        <w:rPr>
          <w:rFonts w:ascii="Times New Roman" w:hAnsi="Times New Roman" w:cs="Times New Roman"/>
          <w:color w:val="000000" w:themeColor="text1"/>
          <w:sz w:val="20"/>
          <w:szCs w:val="20"/>
          <w:lang w:val="bs-Latn-BA"/>
        </w:rPr>
      </w:pPr>
    </w:p>
    <w:p w14:paraId="7FEC6CAC" w14:textId="5BB0B72B" w:rsidR="008D56A4" w:rsidRPr="00F80D82" w:rsidRDefault="008D56A4" w:rsidP="008D56A4">
      <w:pPr>
        <w:pStyle w:val="ListParagraph"/>
        <w:numPr>
          <w:ilvl w:val="0"/>
          <w:numId w:val="48"/>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Strategija razvoja Bosansko-podrinjskog kantona Goražde 2021-2027. godine:</w:t>
      </w:r>
    </w:p>
    <w:p w14:paraId="5F435749" w14:textId="0BBA3411" w:rsidR="008D56A4" w:rsidRPr="00F80D82" w:rsidRDefault="008D56A4" w:rsidP="008D56A4">
      <w:pPr>
        <w:pStyle w:val="ListParagraph"/>
        <w:numPr>
          <w:ilvl w:val="1"/>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Mjera 1.1.2. Unapređenje poduzetničke infrastrukture i prostorne povezanosti privrede</w:t>
      </w:r>
      <w:r w:rsidR="00F80D82">
        <w:rPr>
          <w:rFonts w:ascii="Times New Roman" w:hAnsi="Times New Roman" w:cs="Times New Roman"/>
          <w:color w:val="000000" w:themeColor="text1"/>
          <w:sz w:val="20"/>
          <w:szCs w:val="20"/>
          <w:lang w:val="bs-Latn-BA"/>
        </w:rPr>
        <w:t>,</w:t>
      </w:r>
    </w:p>
    <w:p w14:paraId="738C0B8A" w14:textId="0864EF3D" w:rsidR="008D56A4" w:rsidRPr="00F80D82" w:rsidRDefault="008D56A4" w:rsidP="008D56A4">
      <w:pPr>
        <w:pStyle w:val="ListParagraph"/>
        <w:numPr>
          <w:ilvl w:val="1"/>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Mjera 1.2.1. Unapređenje poljoprivrednih kapaciteta i razvoj sistema za otkup i plasiman poljoprivrednih proizvoda</w:t>
      </w:r>
      <w:r w:rsidR="00F80D82">
        <w:rPr>
          <w:rFonts w:ascii="Times New Roman" w:hAnsi="Times New Roman" w:cs="Times New Roman"/>
          <w:color w:val="000000" w:themeColor="text1"/>
          <w:sz w:val="20"/>
          <w:szCs w:val="20"/>
          <w:lang w:val="bs-Latn-BA"/>
        </w:rPr>
        <w:t>,</w:t>
      </w:r>
    </w:p>
    <w:p w14:paraId="256FE52F" w14:textId="7E69FE44" w:rsidR="008D56A4" w:rsidRPr="00F80D82" w:rsidRDefault="008D56A4" w:rsidP="00941F9F">
      <w:pPr>
        <w:pStyle w:val="ListParagraph"/>
        <w:numPr>
          <w:ilvl w:val="1"/>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Mjera 1.2.2. Podrška povećanju obima i konkurentnosti poljoprivredne proizvodnje uz modernizaciju</w:t>
      </w:r>
      <w:r w:rsidR="00F80D82">
        <w:rPr>
          <w:rFonts w:ascii="Times New Roman" w:hAnsi="Times New Roman" w:cs="Times New Roman"/>
          <w:color w:val="000000" w:themeColor="text1"/>
          <w:sz w:val="20"/>
          <w:szCs w:val="20"/>
          <w:lang w:val="bs-Latn-BA"/>
        </w:rPr>
        <w:t>,</w:t>
      </w:r>
    </w:p>
    <w:p w14:paraId="1CA0FFB6" w14:textId="509A6F88" w:rsidR="008D56A4" w:rsidRPr="00F80D82" w:rsidRDefault="008D56A4" w:rsidP="008D56A4">
      <w:pPr>
        <w:pStyle w:val="ListParagraph"/>
        <w:numPr>
          <w:ilvl w:val="1"/>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Mjera 1.2.3. Korištenje šumskih resursa za održivi ruralni razvoj</w:t>
      </w:r>
      <w:r w:rsidR="00F80D82">
        <w:rPr>
          <w:rFonts w:ascii="Times New Roman" w:hAnsi="Times New Roman" w:cs="Times New Roman"/>
          <w:color w:val="000000" w:themeColor="text1"/>
          <w:sz w:val="20"/>
          <w:szCs w:val="20"/>
          <w:lang w:val="bs-Latn-BA"/>
        </w:rPr>
        <w:t>,</w:t>
      </w:r>
    </w:p>
    <w:p w14:paraId="1A08B3D2" w14:textId="31AA89EB" w:rsidR="008D56A4" w:rsidRPr="00F80D82" w:rsidRDefault="008D56A4" w:rsidP="008D56A4">
      <w:pPr>
        <w:pStyle w:val="ListParagraph"/>
        <w:numPr>
          <w:ilvl w:val="1"/>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Mjera 1.3.1. Unapređenje turističke ponude zasnovane na atraktivnim resursima</w:t>
      </w:r>
      <w:r w:rsidR="00F80D82">
        <w:rPr>
          <w:rFonts w:ascii="Times New Roman" w:hAnsi="Times New Roman" w:cs="Times New Roman"/>
          <w:color w:val="000000" w:themeColor="text1"/>
          <w:sz w:val="20"/>
          <w:szCs w:val="20"/>
          <w:lang w:val="bs-Latn-BA"/>
        </w:rPr>
        <w:t>,</w:t>
      </w:r>
    </w:p>
    <w:p w14:paraId="15CE418B" w14:textId="00966CF6" w:rsidR="008D56A4" w:rsidRPr="00F80D82" w:rsidRDefault="008D56A4" w:rsidP="008D56A4">
      <w:pPr>
        <w:pStyle w:val="ListParagraph"/>
        <w:numPr>
          <w:ilvl w:val="1"/>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Mjera 1.3.2. Promocija turističke ponude i podrška turističkim manifestacijama</w:t>
      </w:r>
      <w:r w:rsidR="00F80D82">
        <w:rPr>
          <w:rFonts w:ascii="Times New Roman" w:hAnsi="Times New Roman" w:cs="Times New Roman"/>
          <w:color w:val="000000" w:themeColor="text1"/>
          <w:sz w:val="20"/>
          <w:szCs w:val="20"/>
          <w:lang w:val="bs-Latn-BA"/>
        </w:rPr>
        <w:t>,</w:t>
      </w:r>
    </w:p>
    <w:p w14:paraId="47556558" w14:textId="101716E5" w:rsidR="008D56A4" w:rsidRPr="00F80D82" w:rsidRDefault="008D56A4" w:rsidP="008D56A4">
      <w:pPr>
        <w:pStyle w:val="ListParagraph"/>
        <w:numPr>
          <w:ilvl w:val="1"/>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Mjera 2.1.2. Razvoj kapaciteta obrazovnih ustanova svih nivoa obrazovanja</w:t>
      </w:r>
      <w:r w:rsidR="00F80D82">
        <w:rPr>
          <w:rFonts w:ascii="Times New Roman" w:hAnsi="Times New Roman" w:cs="Times New Roman"/>
          <w:color w:val="000000" w:themeColor="text1"/>
          <w:sz w:val="20"/>
          <w:szCs w:val="20"/>
          <w:lang w:val="bs-Latn-BA"/>
        </w:rPr>
        <w:t>,</w:t>
      </w:r>
    </w:p>
    <w:p w14:paraId="3B295695" w14:textId="2CF5D36C" w:rsidR="008D56A4" w:rsidRPr="00F80D82" w:rsidRDefault="008D56A4" w:rsidP="008D56A4">
      <w:pPr>
        <w:pStyle w:val="ListParagraph"/>
        <w:numPr>
          <w:ilvl w:val="1"/>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Mjera 2.2.1. Unapređenje sistema podrške sportu i razvoj sportske infrastrukture</w:t>
      </w:r>
      <w:r w:rsidR="00F80D82">
        <w:rPr>
          <w:rFonts w:ascii="Times New Roman" w:hAnsi="Times New Roman" w:cs="Times New Roman"/>
          <w:color w:val="000000" w:themeColor="text1"/>
          <w:sz w:val="20"/>
          <w:szCs w:val="20"/>
          <w:lang w:val="bs-Latn-BA"/>
        </w:rPr>
        <w:t>,</w:t>
      </w:r>
    </w:p>
    <w:p w14:paraId="41A74CF1" w14:textId="780E8D8F" w:rsidR="008D56A4" w:rsidRPr="00F80D82" w:rsidRDefault="00872F64" w:rsidP="00872F64">
      <w:pPr>
        <w:pStyle w:val="ListParagraph"/>
        <w:numPr>
          <w:ilvl w:val="1"/>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Mjera 3.1.1. Uspostaviti sistem redovnog praćenja okolišnih parametara te unaprijediti zaštitu i obnovu prirodnih resursa</w:t>
      </w:r>
      <w:r w:rsidR="00F80D82">
        <w:rPr>
          <w:rFonts w:ascii="Times New Roman" w:hAnsi="Times New Roman" w:cs="Times New Roman"/>
          <w:color w:val="000000" w:themeColor="text1"/>
          <w:sz w:val="20"/>
          <w:szCs w:val="20"/>
          <w:lang w:val="bs-Latn-BA"/>
        </w:rPr>
        <w:t>,</w:t>
      </w:r>
    </w:p>
    <w:p w14:paraId="4B38FA7C" w14:textId="4989B35E" w:rsidR="00872F64" w:rsidRPr="00F80D82" w:rsidRDefault="00872F64" w:rsidP="00872F64">
      <w:pPr>
        <w:pStyle w:val="ListParagraph"/>
        <w:numPr>
          <w:ilvl w:val="1"/>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Mjera 3.2.1. Izgradnja i rekonstrukcija infrastrukture za vodosnabdjevanje, kanalizaciju, otpadne i oborinske vode</w:t>
      </w:r>
      <w:r w:rsidR="00F80D82">
        <w:rPr>
          <w:rFonts w:ascii="Times New Roman" w:hAnsi="Times New Roman" w:cs="Times New Roman"/>
          <w:color w:val="000000" w:themeColor="text1"/>
          <w:sz w:val="20"/>
          <w:szCs w:val="20"/>
          <w:lang w:val="bs-Latn-BA"/>
        </w:rPr>
        <w:t>,</w:t>
      </w:r>
    </w:p>
    <w:p w14:paraId="1DFF8D2B" w14:textId="7B848DFC" w:rsidR="00872F64" w:rsidRPr="00F80D82" w:rsidRDefault="00872F64" w:rsidP="00872F64">
      <w:pPr>
        <w:pStyle w:val="ListParagraph"/>
        <w:numPr>
          <w:ilvl w:val="1"/>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Mjera 3.2.2. Unaprijediti sistem adekvatnog prikupljanja i zbrinjavanja čvrstog otpada u skladu sa principima cirkularne ekonomije</w:t>
      </w:r>
      <w:r w:rsidR="00F80D82">
        <w:rPr>
          <w:rFonts w:ascii="Times New Roman" w:hAnsi="Times New Roman" w:cs="Times New Roman"/>
          <w:color w:val="000000" w:themeColor="text1"/>
          <w:sz w:val="20"/>
          <w:szCs w:val="20"/>
          <w:lang w:val="bs-Latn-BA"/>
        </w:rPr>
        <w:t>,</w:t>
      </w:r>
    </w:p>
    <w:p w14:paraId="682CF2AF" w14:textId="4281C737" w:rsidR="00872F64" w:rsidRPr="00F80D82" w:rsidRDefault="00872F64" w:rsidP="00872F64">
      <w:pPr>
        <w:pStyle w:val="ListParagraph"/>
        <w:numPr>
          <w:ilvl w:val="1"/>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Mjera 3.2.3. Izgradnja i rekonstrukcija putne infrastrukture</w:t>
      </w:r>
      <w:r w:rsidR="00F80D82">
        <w:rPr>
          <w:rFonts w:ascii="Times New Roman" w:hAnsi="Times New Roman" w:cs="Times New Roman"/>
          <w:color w:val="000000" w:themeColor="text1"/>
          <w:sz w:val="20"/>
          <w:szCs w:val="20"/>
          <w:lang w:val="bs-Latn-BA"/>
        </w:rPr>
        <w:t>.</w:t>
      </w:r>
    </w:p>
    <w:p w14:paraId="339043F3" w14:textId="77777777" w:rsidR="003F3E7A" w:rsidRPr="00F80D82" w:rsidRDefault="003F3E7A" w:rsidP="003F3E7A">
      <w:pPr>
        <w:spacing w:after="0"/>
        <w:jc w:val="both"/>
        <w:rPr>
          <w:rFonts w:ascii="Times New Roman" w:hAnsi="Times New Roman" w:cs="Times New Roman"/>
          <w:color w:val="000000" w:themeColor="text1"/>
          <w:sz w:val="20"/>
          <w:szCs w:val="20"/>
          <w:lang w:val="bs-Latn-BA"/>
        </w:rPr>
      </w:pPr>
    </w:p>
    <w:p w14:paraId="6AB1D0EA" w14:textId="55439C7B" w:rsidR="00872F64" w:rsidRPr="00F80D82" w:rsidRDefault="00872F64" w:rsidP="00872F64">
      <w:pPr>
        <w:pStyle w:val="ListParagraph"/>
        <w:numPr>
          <w:ilvl w:val="0"/>
          <w:numId w:val="48"/>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Strategije razvoja poljoprivrede i ruralnog razvoja Bosansko-podrinjskog kantona Goražde (2024-2028)</w:t>
      </w:r>
      <w:r w:rsidR="00F80D82">
        <w:rPr>
          <w:rFonts w:ascii="Times New Roman" w:hAnsi="Times New Roman" w:cs="Times New Roman"/>
          <w:color w:val="000000" w:themeColor="text1"/>
          <w:sz w:val="20"/>
          <w:szCs w:val="20"/>
          <w:lang w:val="bs-Latn-BA"/>
        </w:rPr>
        <w:t>:</w:t>
      </w:r>
    </w:p>
    <w:p w14:paraId="5F6BDF9C" w14:textId="7E52CCB0" w:rsidR="00100F96" w:rsidRPr="00F80D82" w:rsidRDefault="006703EB" w:rsidP="006703EB">
      <w:pPr>
        <w:pStyle w:val="ListParagraph"/>
        <w:numPr>
          <w:ilvl w:val="1"/>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SC1/1 Prioritet 1. Podrška poljop. proizvodnji, novim tehnologijama i inovacijama</w:t>
      </w:r>
      <w:r w:rsidR="00F80D82">
        <w:rPr>
          <w:rFonts w:ascii="Times New Roman" w:hAnsi="Times New Roman" w:cs="Times New Roman"/>
          <w:color w:val="000000" w:themeColor="text1"/>
          <w:sz w:val="20"/>
          <w:szCs w:val="20"/>
          <w:lang w:val="bs-Latn-BA"/>
        </w:rPr>
        <w:t>,</w:t>
      </w:r>
    </w:p>
    <w:p w14:paraId="1F32BD90" w14:textId="260923FF" w:rsidR="0008019D" w:rsidRPr="00F80D82" w:rsidRDefault="006703EB" w:rsidP="0008019D">
      <w:pPr>
        <w:pStyle w:val="ListParagraph"/>
        <w:numPr>
          <w:ilvl w:val="1"/>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SC1/1.1. Naziv mjere 1.1. Podrška za ulaganja u poljoprivredna gazdinstva</w:t>
      </w:r>
      <w:r w:rsidR="00F80D82">
        <w:rPr>
          <w:rFonts w:ascii="Times New Roman" w:hAnsi="Times New Roman" w:cs="Times New Roman"/>
          <w:color w:val="000000" w:themeColor="text1"/>
          <w:sz w:val="20"/>
          <w:szCs w:val="20"/>
          <w:lang w:val="bs-Latn-BA"/>
        </w:rPr>
        <w:t>,</w:t>
      </w:r>
    </w:p>
    <w:p w14:paraId="57FD389C" w14:textId="63B830B3" w:rsidR="0008019D" w:rsidRPr="00F80D82" w:rsidRDefault="0008019D" w:rsidP="0008019D">
      <w:pPr>
        <w:pStyle w:val="ListParagraph"/>
        <w:numPr>
          <w:ilvl w:val="1"/>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SC1/1.2. Naziv mjere 1.2.Podrška primarnoj i prerađivačkoj proizvodnji</w:t>
      </w:r>
      <w:r w:rsidR="00F80D82">
        <w:rPr>
          <w:rFonts w:ascii="Times New Roman" w:hAnsi="Times New Roman" w:cs="Times New Roman"/>
          <w:color w:val="000000" w:themeColor="text1"/>
          <w:sz w:val="20"/>
          <w:szCs w:val="20"/>
          <w:lang w:val="bs-Latn-BA"/>
        </w:rPr>
        <w:t>,</w:t>
      </w:r>
    </w:p>
    <w:p w14:paraId="18C10396" w14:textId="0792BAB7" w:rsidR="0008019D" w:rsidRPr="00F80D82" w:rsidRDefault="0008019D" w:rsidP="0008019D">
      <w:pPr>
        <w:pStyle w:val="ListParagraph"/>
        <w:numPr>
          <w:ilvl w:val="1"/>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SC1/2.1, 2.2. Naziv mjere 2.1.Razvoj savremenih otkupnih centara i Naziv mjere 2.2. Podrška otkupljivačima</w:t>
      </w:r>
      <w:r w:rsidR="00F80D82">
        <w:rPr>
          <w:rFonts w:ascii="Times New Roman" w:hAnsi="Times New Roman" w:cs="Times New Roman"/>
          <w:color w:val="000000" w:themeColor="text1"/>
          <w:sz w:val="20"/>
          <w:szCs w:val="20"/>
          <w:lang w:val="bs-Latn-BA"/>
        </w:rPr>
        <w:t>,</w:t>
      </w:r>
    </w:p>
    <w:p w14:paraId="4FC7F234" w14:textId="6BB43520" w:rsidR="006703EB" w:rsidRPr="00F80D82" w:rsidRDefault="0008019D" w:rsidP="0008019D">
      <w:pPr>
        <w:pStyle w:val="ListParagraph"/>
        <w:numPr>
          <w:ilvl w:val="1"/>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SC1/3.1. Naziv mjere 3.1.Pružanje stručnih i savjetodavnih usluga</w:t>
      </w:r>
      <w:r w:rsidR="00F80D82">
        <w:rPr>
          <w:rFonts w:ascii="Times New Roman" w:hAnsi="Times New Roman" w:cs="Times New Roman"/>
          <w:color w:val="000000" w:themeColor="text1"/>
          <w:sz w:val="20"/>
          <w:szCs w:val="20"/>
          <w:lang w:val="bs-Latn-BA"/>
        </w:rPr>
        <w:t>,</w:t>
      </w:r>
    </w:p>
    <w:p w14:paraId="508EFE44" w14:textId="005F1918" w:rsidR="006703EB" w:rsidRPr="00F80D82" w:rsidRDefault="006703EB" w:rsidP="006703EB">
      <w:pPr>
        <w:pStyle w:val="ListParagraph"/>
        <w:numPr>
          <w:ilvl w:val="1"/>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SC2/1 i 2 Prioritet 1. Održivo upravljanje zemljištem i Prioritet 2. Održivo upravljanje vodama</w:t>
      </w:r>
      <w:r w:rsidR="00F80D82">
        <w:rPr>
          <w:rFonts w:ascii="Times New Roman" w:hAnsi="Times New Roman" w:cs="Times New Roman"/>
          <w:color w:val="000000" w:themeColor="text1"/>
          <w:sz w:val="20"/>
          <w:szCs w:val="20"/>
          <w:lang w:val="bs-Latn-BA"/>
        </w:rPr>
        <w:t>,</w:t>
      </w:r>
    </w:p>
    <w:p w14:paraId="0E5307AD" w14:textId="1D683802" w:rsidR="006703EB" w:rsidRPr="00F80D82" w:rsidRDefault="0008019D" w:rsidP="0008019D">
      <w:pPr>
        <w:pStyle w:val="ListParagraph"/>
        <w:numPr>
          <w:ilvl w:val="1"/>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SC2/3.1. Naziv mjere 3.1. Šumski resursi – očuvanje, zaštita i biološke održivosti</w:t>
      </w:r>
      <w:r w:rsidR="00F80D82">
        <w:rPr>
          <w:rFonts w:ascii="Times New Roman" w:hAnsi="Times New Roman" w:cs="Times New Roman"/>
          <w:color w:val="000000" w:themeColor="text1"/>
          <w:sz w:val="20"/>
          <w:szCs w:val="20"/>
          <w:lang w:val="bs-Latn-BA"/>
        </w:rPr>
        <w:t>,</w:t>
      </w:r>
    </w:p>
    <w:p w14:paraId="24B19E79" w14:textId="79C61153" w:rsidR="006703EB" w:rsidRPr="00F80D82" w:rsidRDefault="006703EB" w:rsidP="006703EB">
      <w:pPr>
        <w:pStyle w:val="ListParagraph"/>
        <w:numPr>
          <w:ilvl w:val="1"/>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SC3/1 Prioritet 1. Razvoj ruralnog turizma i ostalih nepoljop. djelatnosti</w:t>
      </w:r>
      <w:r w:rsidR="00F80D82">
        <w:rPr>
          <w:rFonts w:ascii="Times New Roman" w:hAnsi="Times New Roman" w:cs="Times New Roman"/>
          <w:color w:val="000000" w:themeColor="text1"/>
          <w:sz w:val="20"/>
          <w:szCs w:val="20"/>
          <w:lang w:val="bs-Latn-BA"/>
        </w:rPr>
        <w:t>,</w:t>
      </w:r>
    </w:p>
    <w:p w14:paraId="3A823F81" w14:textId="171A2B97" w:rsidR="006703EB" w:rsidRPr="00F80D82" w:rsidRDefault="006703EB" w:rsidP="006703EB">
      <w:pPr>
        <w:pStyle w:val="ListParagraph"/>
        <w:numPr>
          <w:ilvl w:val="1"/>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SC3/1.1. Naziv mjere 1.1. Podrška investicijama za razvoj ruralnog turizma</w:t>
      </w:r>
      <w:r w:rsidR="00F80D82">
        <w:rPr>
          <w:rFonts w:ascii="Times New Roman" w:hAnsi="Times New Roman" w:cs="Times New Roman"/>
          <w:color w:val="000000" w:themeColor="text1"/>
          <w:sz w:val="20"/>
          <w:szCs w:val="20"/>
          <w:lang w:val="bs-Latn-BA"/>
        </w:rPr>
        <w:t>,</w:t>
      </w:r>
    </w:p>
    <w:p w14:paraId="6DFCE1B5" w14:textId="3CB4953B" w:rsidR="0008019D" w:rsidRPr="00F80D82" w:rsidRDefault="0008019D" w:rsidP="00941F9F">
      <w:pPr>
        <w:pStyle w:val="ListParagraph"/>
        <w:numPr>
          <w:ilvl w:val="1"/>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SC3/1.2. Naziv mjere 1.2.Podrška ulaganju u pokretanje nepoljoprivrednih djelatnosti u ruralnom području za diversifikaciju ruralnih aktivnosti i kvalitetniji život</w:t>
      </w:r>
      <w:r w:rsidR="00F80D82">
        <w:rPr>
          <w:rFonts w:ascii="Times New Roman" w:hAnsi="Times New Roman" w:cs="Times New Roman"/>
          <w:color w:val="000000" w:themeColor="text1"/>
          <w:sz w:val="20"/>
          <w:szCs w:val="20"/>
          <w:lang w:val="bs-Latn-BA"/>
        </w:rPr>
        <w:t>,</w:t>
      </w:r>
    </w:p>
    <w:p w14:paraId="0A1D8129" w14:textId="2DC30E6B" w:rsidR="0008019D" w:rsidRPr="00F80D82" w:rsidRDefault="0008019D" w:rsidP="00941F9F">
      <w:pPr>
        <w:pStyle w:val="ListParagraph"/>
        <w:numPr>
          <w:ilvl w:val="1"/>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lastRenderedPageBreak/>
        <w:t>SC3/1.3. Naziv mjere 1.3. Unapređenje osnovne ruralne infrastrukture</w:t>
      </w:r>
      <w:r w:rsidR="00F80D82">
        <w:rPr>
          <w:rFonts w:ascii="Times New Roman" w:hAnsi="Times New Roman" w:cs="Times New Roman"/>
          <w:color w:val="000000" w:themeColor="text1"/>
          <w:sz w:val="20"/>
          <w:szCs w:val="20"/>
          <w:lang w:val="bs-Latn-BA"/>
        </w:rPr>
        <w:t>,</w:t>
      </w:r>
    </w:p>
    <w:p w14:paraId="1ECD5431" w14:textId="3D847266" w:rsidR="0008019D" w:rsidRPr="00F80D82" w:rsidRDefault="0008019D" w:rsidP="0008019D">
      <w:pPr>
        <w:pStyle w:val="ListParagraph"/>
        <w:numPr>
          <w:ilvl w:val="1"/>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SC3/1.4. Naziv mjere 1.4. Podrška mladim poljoprivrednicima i mladim preduzetnicima u ruralnim područjima</w:t>
      </w:r>
      <w:r w:rsidR="00F80D82">
        <w:rPr>
          <w:rFonts w:ascii="Times New Roman" w:hAnsi="Times New Roman" w:cs="Times New Roman"/>
          <w:color w:val="000000" w:themeColor="text1"/>
          <w:sz w:val="20"/>
          <w:szCs w:val="20"/>
          <w:lang w:val="bs-Latn-BA"/>
        </w:rPr>
        <w:t>.</w:t>
      </w:r>
    </w:p>
    <w:p w14:paraId="4AA6631C" w14:textId="77777777" w:rsidR="003B708C" w:rsidRPr="00F80D82" w:rsidRDefault="003B708C" w:rsidP="003B708C">
      <w:pPr>
        <w:pStyle w:val="ListParagraph"/>
        <w:spacing w:after="0"/>
        <w:ind w:left="360"/>
        <w:jc w:val="both"/>
        <w:rPr>
          <w:rFonts w:ascii="Times New Roman" w:hAnsi="Times New Roman" w:cs="Times New Roman"/>
          <w:color w:val="000000" w:themeColor="text1"/>
          <w:sz w:val="20"/>
          <w:szCs w:val="20"/>
          <w:lang w:val="bs-Latn-BA"/>
        </w:rPr>
      </w:pPr>
    </w:p>
    <w:p w14:paraId="61C82FB9" w14:textId="4ACC652F" w:rsidR="003B708C" w:rsidRPr="00F80D82" w:rsidRDefault="00035866" w:rsidP="00035866">
      <w:pPr>
        <w:pStyle w:val="ListParagraph"/>
        <w:numPr>
          <w:ilvl w:val="0"/>
          <w:numId w:val="48"/>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rPr>
        <w:t>Okvir za realizaciju ciljeva održivog razvoja u BiH (SDG):</w:t>
      </w:r>
    </w:p>
    <w:p w14:paraId="0A76AC3F" w14:textId="72A52326" w:rsidR="00F80D82" w:rsidRPr="00F80D82" w:rsidRDefault="00F80D82" w:rsidP="00F80D82">
      <w:pPr>
        <w:pStyle w:val="ListParagraph"/>
        <w:numPr>
          <w:ilvl w:val="1"/>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DUUJS-</w:t>
      </w:r>
      <w:r w:rsidRPr="00F80D82">
        <w:rPr>
          <w:rFonts w:ascii="Times New Roman" w:hAnsi="Times New Roman" w:cs="Times New Roman"/>
          <w:sz w:val="20"/>
          <w:szCs w:val="20"/>
        </w:rPr>
        <w:t xml:space="preserve"> </w:t>
      </w:r>
      <w:r w:rsidRPr="00F80D82">
        <w:rPr>
          <w:rFonts w:ascii="Times New Roman" w:hAnsi="Times New Roman" w:cs="Times New Roman"/>
          <w:color w:val="000000" w:themeColor="text1"/>
          <w:sz w:val="20"/>
          <w:szCs w:val="20"/>
          <w:lang w:val="bs-Latn-BA"/>
        </w:rPr>
        <w:t>Razvojni pravac – „Dobra uprava i upravljanje javnim sektorom“</w:t>
      </w:r>
    </w:p>
    <w:p w14:paraId="05BAA829" w14:textId="41EBC5E5" w:rsidR="00F80D82" w:rsidRPr="00F80D82" w:rsidRDefault="00F80D82" w:rsidP="00F80D82">
      <w:pPr>
        <w:pStyle w:val="ListParagraph"/>
        <w:numPr>
          <w:ilvl w:val="2"/>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A1- Akcelerator 1: Efikasan, otvoren, inkluzivan i odgovoran javni sektor</w:t>
      </w:r>
    </w:p>
    <w:p w14:paraId="0D13AB40" w14:textId="3E8EF190" w:rsidR="00F80D82" w:rsidRPr="00F80D82" w:rsidRDefault="00F80D82" w:rsidP="00F80D82">
      <w:pPr>
        <w:pStyle w:val="ListParagraph"/>
        <w:numPr>
          <w:ilvl w:val="2"/>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A3-</w:t>
      </w:r>
      <w:r w:rsidRPr="00F80D82">
        <w:rPr>
          <w:rFonts w:ascii="Times New Roman" w:hAnsi="Times New Roman" w:cs="Times New Roman"/>
          <w:sz w:val="20"/>
          <w:szCs w:val="20"/>
        </w:rPr>
        <w:t xml:space="preserve"> </w:t>
      </w:r>
      <w:r w:rsidRPr="00F80D82">
        <w:rPr>
          <w:rFonts w:ascii="Times New Roman" w:hAnsi="Times New Roman" w:cs="Times New Roman"/>
          <w:color w:val="000000" w:themeColor="text1"/>
          <w:sz w:val="20"/>
          <w:szCs w:val="20"/>
          <w:lang w:val="bs-Latn-BA"/>
        </w:rPr>
        <w:t>Akcelerator 3: Otpornost na katastrofe</w:t>
      </w:r>
    </w:p>
    <w:p w14:paraId="5F4DAE71" w14:textId="20AC151E" w:rsidR="00035866" w:rsidRPr="00F80D82" w:rsidRDefault="00035866" w:rsidP="00035866">
      <w:pPr>
        <w:pStyle w:val="ListParagraph"/>
        <w:numPr>
          <w:ilvl w:val="1"/>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PR-Razvojni pravac – „Pametni rast“</w:t>
      </w:r>
    </w:p>
    <w:p w14:paraId="2B068381" w14:textId="77059C59" w:rsidR="00035866" w:rsidRPr="00F80D82" w:rsidRDefault="00035866" w:rsidP="00035866">
      <w:pPr>
        <w:pStyle w:val="ListParagraph"/>
        <w:numPr>
          <w:ilvl w:val="2"/>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 xml:space="preserve">A1- Akcelerator 1: Jačanje povoljnog okruženja za preduzetništvo i inovacije za proizvodnju dobara visoke dodane vrijednosti za izvoz </w:t>
      </w:r>
    </w:p>
    <w:p w14:paraId="2DA8D41A" w14:textId="77777777" w:rsidR="00035866" w:rsidRPr="00F80D82" w:rsidRDefault="00035866" w:rsidP="00035866">
      <w:pPr>
        <w:pStyle w:val="ListParagraph"/>
        <w:numPr>
          <w:ilvl w:val="2"/>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A2- Akcelerator 2: Povećanje investicija u infrastrukturu</w:t>
      </w:r>
    </w:p>
    <w:p w14:paraId="193BF974" w14:textId="77777777" w:rsidR="00035866" w:rsidRPr="00F80D82" w:rsidRDefault="00035866" w:rsidP="00035866">
      <w:pPr>
        <w:pStyle w:val="ListParagraph"/>
        <w:numPr>
          <w:ilvl w:val="2"/>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A3- Akcelerator 3: Unapređenje pristupa i kvaliteta obrazovanja i obuke</w:t>
      </w:r>
    </w:p>
    <w:p w14:paraId="3664183E" w14:textId="72FEB50A" w:rsidR="004541DA" w:rsidRPr="00F80D82" w:rsidRDefault="00035866" w:rsidP="00F80D82">
      <w:pPr>
        <w:pStyle w:val="ListParagraph"/>
        <w:numPr>
          <w:ilvl w:val="2"/>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A</w:t>
      </w:r>
      <w:r w:rsidR="004541DA" w:rsidRPr="00F80D82">
        <w:rPr>
          <w:rFonts w:ascii="Times New Roman" w:hAnsi="Times New Roman" w:cs="Times New Roman"/>
          <w:color w:val="000000" w:themeColor="text1"/>
          <w:sz w:val="20"/>
          <w:szCs w:val="20"/>
          <w:lang w:val="bs-Latn-BA"/>
        </w:rPr>
        <w:t>5</w:t>
      </w:r>
      <w:r w:rsidRPr="00F80D82">
        <w:rPr>
          <w:rFonts w:ascii="Times New Roman" w:hAnsi="Times New Roman" w:cs="Times New Roman"/>
          <w:color w:val="000000" w:themeColor="text1"/>
          <w:sz w:val="20"/>
          <w:szCs w:val="20"/>
          <w:lang w:val="bs-Latn-BA"/>
        </w:rPr>
        <w:t xml:space="preserve">- Akcelerator </w:t>
      </w:r>
      <w:r w:rsidR="004541DA" w:rsidRPr="00F80D82">
        <w:rPr>
          <w:rFonts w:ascii="Times New Roman" w:hAnsi="Times New Roman" w:cs="Times New Roman"/>
          <w:color w:val="000000" w:themeColor="text1"/>
          <w:sz w:val="20"/>
          <w:szCs w:val="20"/>
          <w:lang w:val="bs-Latn-BA"/>
        </w:rPr>
        <w:t>5: Pametno upravljanje prirodnim resursima i okolišem</w:t>
      </w:r>
    </w:p>
    <w:p w14:paraId="4F266852" w14:textId="274EFC3E" w:rsidR="004541DA" w:rsidRPr="00F80D82" w:rsidRDefault="00F80D82" w:rsidP="004541DA">
      <w:pPr>
        <w:pStyle w:val="ListParagraph"/>
        <w:numPr>
          <w:ilvl w:val="1"/>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DJM</w:t>
      </w:r>
      <w:r w:rsidR="004541DA" w:rsidRPr="00F80D82">
        <w:rPr>
          <w:rFonts w:ascii="Times New Roman" w:hAnsi="Times New Roman" w:cs="Times New Roman"/>
          <w:color w:val="000000" w:themeColor="text1"/>
          <w:sz w:val="20"/>
          <w:szCs w:val="20"/>
          <w:lang w:val="bs-Latn-BA"/>
        </w:rPr>
        <w:t>-</w:t>
      </w:r>
      <w:r w:rsidR="004541DA" w:rsidRPr="00F80D82">
        <w:rPr>
          <w:rFonts w:ascii="Times New Roman" w:hAnsi="Times New Roman" w:cs="Times New Roman"/>
          <w:sz w:val="20"/>
          <w:szCs w:val="20"/>
        </w:rPr>
        <w:t xml:space="preserve"> </w:t>
      </w:r>
      <w:r w:rsidR="004541DA" w:rsidRPr="00F80D82">
        <w:rPr>
          <w:rFonts w:ascii="Times New Roman" w:hAnsi="Times New Roman" w:cs="Times New Roman"/>
          <w:color w:val="000000" w:themeColor="text1"/>
          <w:sz w:val="20"/>
          <w:szCs w:val="20"/>
          <w:lang w:val="bs-Latn-BA"/>
        </w:rPr>
        <w:t>Razvojni pravac – „Društvo jednakih mogućnosti“</w:t>
      </w:r>
    </w:p>
    <w:p w14:paraId="0F7CE1BE" w14:textId="79858FA1" w:rsidR="004541DA" w:rsidRPr="00F80D82" w:rsidRDefault="00F80D82" w:rsidP="00F80D82">
      <w:pPr>
        <w:pStyle w:val="ListParagraph"/>
        <w:numPr>
          <w:ilvl w:val="2"/>
          <w:numId w:val="50"/>
        </w:numPr>
        <w:spacing w:after="0"/>
        <w:jc w:val="both"/>
        <w:rPr>
          <w:rFonts w:ascii="Times New Roman" w:hAnsi="Times New Roman" w:cs="Times New Roman"/>
          <w:color w:val="000000" w:themeColor="text1"/>
          <w:sz w:val="20"/>
          <w:szCs w:val="20"/>
          <w:lang w:val="bs-Latn-BA"/>
        </w:rPr>
      </w:pPr>
      <w:r w:rsidRPr="00F80D82">
        <w:rPr>
          <w:rFonts w:ascii="Times New Roman" w:hAnsi="Times New Roman" w:cs="Times New Roman"/>
          <w:color w:val="000000" w:themeColor="text1"/>
          <w:sz w:val="20"/>
          <w:szCs w:val="20"/>
          <w:lang w:val="bs-Latn-BA"/>
        </w:rPr>
        <w:t>A2</w:t>
      </w:r>
      <w:r w:rsidR="004541DA" w:rsidRPr="00F80D82">
        <w:rPr>
          <w:rFonts w:ascii="Times New Roman" w:hAnsi="Times New Roman" w:cs="Times New Roman"/>
          <w:color w:val="000000" w:themeColor="text1"/>
          <w:sz w:val="20"/>
          <w:szCs w:val="20"/>
          <w:lang w:val="bs-Latn-BA"/>
        </w:rPr>
        <w:t xml:space="preserve">- </w:t>
      </w:r>
      <w:r w:rsidRPr="00F80D82">
        <w:rPr>
          <w:rFonts w:ascii="Times New Roman" w:hAnsi="Times New Roman" w:cs="Times New Roman"/>
          <w:color w:val="000000" w:themeColor="text1"/>
          <w:sz w:val="20"/>
          <w:szCs w:val="20"/>
          <w:lang w:val="bs-Latn-BA"/>
        </w:rPr>
        <w:t>Akcelerator 2: Aktivacija i zapošljavanje sa fokusom na ranjive kategorije</w:t>
      </w:r>
    </w:p>
    <w:p w14:paraId="26BF8A9F" w14:textId="32E24E46" w:rsidR="003F7812" w:rsidRDefault="003F7812" w:rsidP="003F7812">
      <w:pPr>
        <w:spacing w:after="0"/>
        <w:jc w:val="both"/>
        <w:rPr>
          <w:rFonts w:ascii="Times New Roman" w:hAnsi="Times New Roman" w:cs="Times New Roman"/>
          <w:color w:val="000000" w:themeColor="text1"/>
          <w:sz w:val="20"/>
          <w:szCs w:val="20"/>
          <w:lang w:val="bs-Latn-BA"/>
        </w:rPr>
      </w:pPr>
    </w:p>
    <w:p w14:paraId="563C91C6" w14:textId="77777777" w:rsidR="003F7812" w:rsidRDefault="003F7812" w:rsidP="003F7812">
      <w:pPr>
        <w:spacing w:after="0"/>
        <w:jc w:val="both"/>
        <w:rPr>
          <w:rFonts w:ascii="Times New Roman" w:hAnsi="Times New Roman" w:cs="Times New Roman"/>
          <w:color w:val="000000" w:themeColor="text1"/>
          <w:sz w:val="20"/>
          <w:szCs w:val="20"/>
          <w:lang w:val="bs-Latn-BA"/>
        </w:rPr>
        <w:sectPr w:rsidR="003F7812">
          <w:pgSz w:w="12240" w:h="15840"/>
          <w:pgMar w:top="1440" w:right="1440" w:bottom="1440" w:left="1440" w:header="720" w:footer="720" w:gutter="0"/>
          <w:cols w:space="720"/>
          <w:docGrid w:linePitch="360"/>
        </w:sectPr>
      </w:pPr>
    </w:p>
    <w:p w14:paraId="1791D008" w14:textId="266B146B" w:rsidR="003F7812" w:rsidRDefault="007D13AF" w:rsidP="003F7812">
      <w:pPr>
        <w:pStyle w:val="h1"/>
        <w:outlineLvl w:val="4"/>
      </w:pPr>
      <w:bookmarkStart w:id="131" w:name="_Toc153796279"/>
      <w:r>
        <w:lastRenderedPageBreak/>
        <w:t>INDIKATIVNI FINANSIJSKI OKVIR</w:t>
      </w:r>
      <w:bookmarkEnd w:id="131"/>
    </w:p>
    <w:p w14:paraId="0E58A4D6" w14:textId="567F8EB0" w:rsidR="003F7812" w:rsidRDefault="003F7812" w:rsidP="003F7812">
      <w:pPr>
        <w:pStyle w:val="h1"/>
        <w:numPr>
          <w:ilvl w:val="0"/>
          <w:numId w:val="0"/>
        </w:numPr>
        <w:ind w:left="360" w:hanging="360"/>
        <w:outlineLvl w:val="4"/>
      </w:pPr>
    </w:p>
    <w:p w14:paraId="2EBAC147" w14:textId="110F99AA" w:rsidR="00D920D0" w:rsidRDefault="00D920D0" w:rsidP="00B3581E">
      <w:pPr>
        <w:pStyle w:val="tabele"/>
      </w:pPr>
      <w:r w:rsidRPr="00D920D0">
        <w:t xml:space="preserve">Pregled potrebnih finansijskih sredstava za implementaciju mjera i </w:t>
      </w:r>
      <w:r>
        <w:t xml:space="preserve">pripadajućih </w:t>
      </w:r>
      <w:r w:rsidRPr="00D920D0">
        <w:t xml:space="preserve">strateških </w:t>
      </w:r>
      <w:r>
        <w:t xml:space="preserve">projekata, raspoređenih po prioritetima i strateškim ciljevima, </w:t>
      </w:r>
      <w:r w:rsidRPr="00D920D0">
        <w:t>dat je u tabeli koja slijedi. Osim toga, dat je i pregled potencijalnih vanjskih izvora za finansiranje.</w:t>
      </w:r>
    </w:p>
    <w:p w14:paraId="126DB316" w14:textId="59F8895E" w:rsidR="003F7812" w:rsidRPr="005E4AA5" w:rsidRDefault="003F7812" w:rsidP="00B3581E">
      <w:pPr>
        <w:pStyle w:val="tabele"/>
      </w:pPr>
      <w:r w:rsidRPr="005E4AA5">
        <w:t>Tabela</w:t>
      </w:r>
      <w:r w:rsidR="007D13AF" w:rsidRPr="005E4AA5">
        <w:t xml:space="preserve"> </w:t>
      </w:r>
      <w:r w:rsidR="005E4AA5" w:rsidRPr="005E4AA5">
        <w:t xml:space="preserve">42. </w:t>
      </w:r>
      <w:r w:rsidR="007D13AF" w:rsidRPr="005E4AA5">
        <w:t>Indikativni finansijski okvir</w:t>
      </w:r>
    </w:p>
    <w:tbl>
      <w:tblPr>
        <w:tblW w:w="12950" w:type="dxa"/>
        <w:tblLook w:val="04A0" w:firstRow="1" w:lastRow="0" w:firstColumn="1" w:lastColumn="0" w:noHBand="0" w:noVBand="1"/>
      </w:tblPr>
      <w:tblGrid>
        <w:gridCol w:w="2069"/>
        <w:gridCol w:w="3157"/>
        <w:gridCol w:w="959"/>
        <w:gridCol w:w="1072"/>
        <w:gridCol w:w="1460"/>
        <w:gridCol w:w="1403"/>
        <w:gridCol w:w="1397"/>
        <w:gridCol w:w="1433"/>
      </w:tblGrid>
      <w:tr w:rsidR="003F7812" w:rsidRPr="003F7812" w14:paraId="576B519D" w14:textId="77777777" w:rsidTr="00A33776">
        <w:trPr>
          <w:trHeight w:val="20"/>
        </w:trPr>
        <w:tc>
          <w:tcPr>
            <w:tcW w:w="20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2C1CAD0"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color w:val="000000"/>
                <w:sz w:val="20"/>
                <w:szCs w:val="20"/>
              </w:rPr>
              <w:t>Redni broj i oznaka</w:t>
            </w:r>
          </w:p>
        </w:tc>
        <w:tc>
          <w:tcPr>
            <w:tcW w:w="3158" w:type="dxa"/>
            <w:vMerge w:val="restart"/>
            <w:tcBorders>
              <w:top w:val="single" w:sz="4" w:space="0" w:color="auto"/>
              <w:left w:val="nil"/>
              <w:bottom w:val="single" w:sz="4" w:space="0" w:color="auto"/>
              <w:right w:val="single" w:sz="4" w:space="0" w:color="auto"/>
            </w:tcBorders>
            <w:shd w:val="clear" w:color="auto" w:fill="auto"/>
            <w:noWrap/>
            <w:vAlign w:val="center"/>
          </w:tcPr>
          <w:p w14:paraId="3F8E678D"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Naziv strateškog cilja/prioriteta/mjere/projekta</w:t>
            </w:r>
          </w:p>
        </w:tc>
        <w:tc>
          <w:tcPr>
            <w:tcW w:w="959" w:type="dxa"/>
            <w:vMerge w:val="restart"/>
            <w:tcBorders>
              <w:top w:val="single" w:sz="4" w:space="0" w:color="auto"/>
              <w:left w:val="nil"/>
              <w:right w:val="single" w:sz="4" w:space="0" w:color="auto"/>
            </w:tcBorders>
            <w:shd w:val="clear" w:color="auto" w:fill="auto"/>
            <w:noWrap/>
            <w:vAlign w:val="center"/>
          </w:tcPr>
          <w:p w14:paraId="55276BD5"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Potreba</w:t>
            </w:r>
          </w:p>
        </w:tc>
        <w:tc>
          <w:tcPr>
            <w:tcW w:w="1067" w:type="dxa"/>
            <w:vMerge w:val="restart"/>
            <w:tcBorders>
              <w:top w:val="single" w:sz="4" w:space="0" w:color="auto"/>
              <w:left w:val="nil"/>
              <w:right w:val="single" w:sz="4" w:space="0" w:color="auto"/>
            </w:tcBorders>
            <w:shd w:val="clear" w:color="auto" w:fill="auto"/>
            <w:noWrap/>
            <w:vAlign w:val="center"/>
          </w:tcPr>
          <w:p w14:paraId="64609B86"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Struktura finansir. (u %)</w:t>
            </w:r>
          </w:p>
        </w:tc>
        <w:tc>
          <w:tcPr>
            <w:tcW w:w="1461" w:type="dxa"/>
            <w:vMerge w:val="restart"/>
            <w:tcBorders>
              <w:top w:val="single" w:sz="4" w:space="0" w:color="auto"/>
              <w:left w:val="nil"/>
              <w:right w:val="single" w:sz="4" w:space="0" w:color="auto"/>
            </w:tcBorders>
            <w:shd w:val="clear" w:color="auto" w:fill="auto"/>
            <w:vAlign w:val="center"/>
          </w:tcPr>
          <w:p w14:paraId="693B5904"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Ukupno (KM)</w:t>
            </w:r>
          </w:p>
        </w:tc>
        <w:tc>
          <w:tcPr>
            <w:tcW w:w="1404" w:type="dxa"/>
            <w:vMerge w:val="restart"/>
            <w:tcBorders>
              <w:top w:val="single" w:sz="4" w:space="0" w:color="auto"/>
              <w:left w:val="nil"/>
              <w:right w:val="single" w:sz="4" w:space="0" w:color="auto"/>
            </w:tcBorders>
            <w:shd w:val="clear" w:color="auto" w:fill="auto"/>
            <w:vAlign w:val="center"/>
          </w:tcPr>
          <w:p w14:paraId="24D2D987"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Budžet institucije (KM)</w:t>
            </w:r>
          </w:p>
        </w:tc>
        <w:tc>
          <w:tcPr>
            <w:tcW w:w="2832" w:type="dxa"/>
            <w:gridSpan w:val="2"/>
            <w:tcBorders>
              <w:top w:val="single" w:sz="4" w:space="0" w:color="auto"/>
              <w:left w:val="nil"/>
              <w:bottom w:val="single" w:sz="4" w:space="0" w:color="auto"/>
              <w:right w:val="single" w:sz="4" w:space="0" w:color="auto"/>
            </w:tcBorders>
            <w:shd w:val="clear" w:color="auto" w:fill="auto"/>
            <w:vAlign w:val="center"/>
          </w:tcPr>
          <w:p w14:paraId="47EFD92C"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Ostali izvori</w:t>
            </w:r>
          </w:p>
        </w:tc>
      </w:tr>
      <w:tr w:rsidR="003F7812" w:rsidRPr="003F7812" w14:paraId="696E5DCF" w14:textId="77777777" w:rsidTr="00A33776">
        <w:trPr>
          <w:trHeight w:val="20"/>
        </w:trPr>
        <w:tc>
          <w:tcPr>
            <w:tcW w:w="206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B26CBB3"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3158" w:type="dxa"/>
            <w:vMerge/>
            <w:tcBorders>
              <w:top w:val="single" w:sz="4" w:space="0" w:color="auto"/>
              <w:left w:val="nil"/>
              <w:bottom w:val="single" w:sz="4" w:space="0" w:color="auto"/>
              <w:right w:val="single" w:sz="4" w:space="0" w:color="auto"/>
            </w:tcBorders>
            <w:shd w:val="clear" w:color="auto" w:fill="auto"/>
            <w:noWrap/>
            <w:vAlign w:val="center"/>
          </w:tcPr>
          <w:p w14:paraId="2A617FCD"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p>
        </w:tc>
        <w:tc>
          <w:tcPr>
            <w:tcW w:w="959" w:type="dxa"/>
            <w:vMerge/>
            <w:tcBorders>
              <w:left w:val="nil"/>
              <w:bottom w:val="single" w:sz="4" w:space="0" w:color="auto"/>
              <w:right w:val="single" w:sz="4" w:space="0" w:color="auto"/>
            </w:tcBorders>
            <w:shd w:val="clear" w:color="auto" w:fill="auto"/>
            <w:noWrap/>
            <w:vAlign w:val="center"/>
          </w:tcPr>
          <w:p w14:paraId="797092EB"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p>
        </w:tc>
        <w:tc>
          <w:tcPr>
            <w:tcW w:w="1067" w:type="dxa"/>
            <w:vMerge/>
            <w:tcBorders>
              <w:left w:val="nil"/>
              <w:bottom w:val="single" w:sz="4" w:space="0" w:color="auto"/>
              <w:right w:val="single" w:sz="4" w:space="0" w:color="auto"/>
            </w:tcBorders>
            <w:shd w:val="clear" w:color="auto" w:fill="auto"/>
            <w:noWrap/>
            <w:vAlign w:val="center"/>
          </w:tcPr>
          <w:p w14:paraId="6EC12B18"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p>
        </w:tc>
        <w:tc>
          <w:tcPr>
            <w:tcW w:w="1461" w:type="dxa"/>
            <w:vMerge/>
            <w:tcBorders>
              <w:left w:val="nil"/>
              <w:bottom w:val="single" w:sz="4" w:space="0" w:color="auto"/>
              <w:right w:val="single" w:sz="4" w:space="0" w:color="auto"/>
            </w:tcBorders>
            <w:shd w:val="clear" w:color="auto" w:fill="auto"/>
            <w:vAlign w:val="center"/>
          </w:tcPr>
          <w:p w14:paraId="039F1CF3"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p>
        </w:tc>
        <w:tc>
          <w:tcPr>
            <w:tcW w:w="1404" w:type="dxa"/>
            <w:vMerge/>
            <w:tcBorders>
              <w:left w:val="nil"/>
              <w:bottom w:val="single" w:sz="4" w:space="0" w:color="auto"/>
              <w:right w:val="single" w:sz="4" w:space="0" w:color="auto"/>
            </w:tcBorders>
            <w:shd w:val="clear" w:color="auto" w:fill="auto"/>
            <w:vAlign w:val="center"/>
          </w:tcPr>
          <w:p w14:paraId="0A26590B"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p>
        </w:tc>
        <w:tc>
          <w:tcPr>
            <w:tcW w:w="1398" w:type="dxa"/>
            <w:tcBorders>
              <w:top w:val="single" w:sz="4" w:space="0" w:color="auto"/>
              <w:left w:val="nil"/>
              <w:bottom w:val="single" w:sz="4" w:space="0" w:color="auto"/>
              <w:right w:val="single" w:sz="4" w:space="0" w:color="auto"/>
            </w:tcBorders>
            <w:shd w:val="clear" w:color="auto" w:fill="auto"/>
            <w:vAlign w:val="center"/>
          </w:tcPr>
          <w:p w14:paraId="7C32A866"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(KM)</w:t>
            </w:r>
          </w:p>
        </w:tc>
        <w:tc>
          <w:tcPr>
            <w:tcW w:w="1434" w:type="dxa"/>
            <w:tcBorders>
              <w:top w:val="single" w:sz="4" w:space="0" w:color="auto"/>
              <w:left w:val="nil"/>
              <w:bottom w:val="single" w:sz="4" w:space="0" w:color="auto"/>
              <w:right w:val="single" w:sz="4" w:space="0" w:color="auto"/>
            </w:tcBorders>
            <w:shd w:val="clear" w:color="auto" w:fill="auto"/>
            <w:noWrap/>
            <w:vAlign w:val="center"/>
          </w:tcPr>
          <w:p w14:paraId="3E73541B"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Naziv potencijalnog izvora</w:t>
            </w:r>
          </w:p>
        </w:tc>
      </w:tr>
      <w:tr w:rsidR="003F7812" w:rsidRPr="003F7812" w14:paraId="595D1EFC"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4A11AB69"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 Strateški cilj</w:t>
            </w:r>
          </w:p>
        </w:tc>
        <w:tc>
          <w:tcPr>
            <w:tcW w:w="3158" w:type="dxa"/>
            <w:tcBorders>
              <w:top w:val="nil"/>
              <w:left w:val="nil"/>
              <w:bottom w:val="single" w:sz="4" w:space="0" w:color="auto"/>
              <w:right w:val="single" w:sz="4" w:space="0" w:color="auto"/>
            </w:tcBorders>
            <w:shd w:val="clear" w:color="auto" w:fill="auto"/>
            <w:noWrap/>
            <w:vAlign w:val="center"/>
            <w:hideMark/>
          </w:tcPr>
          <w:p w14:paraId="22E9B37D"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Podizanje konkurentnosti poljoprivrede i ukupnog ruralnog razvoj</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7A977BCD"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14:paraId="20756CEC"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29</w:t>
            </w:r>
          </w:p>
        </w:tc>
        <w:tc>
          <w:tcPr>
            <w:tcW w:w="1461" w:type="dxa"/>
            <w:tcBorders>
              <w:top w:val="single" w:sz="4" w:space="0" w:color="auto"/>
              <w:left w:val="nil"/>
              <w:bottom w:val="single" w:sz="4" w:space="0" w:color="auto"/>
              <w:right w:val="single" w:sz="4" w:space="0" w:color="auto"/>
            </w:tcBorders>
            <w:shd w:val="clear" w:color="auto" w:fill="auto"/>
            <w:vAlign w:val="center"/>
            <w:hideMark/>
          </w:tcPr>
          <w:p w14:paraId="53E0608A"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6.385.000,00</w:t>
            </w:r>
          </w:p>
        </w:tc>
        <w:tc>
          <w:tcPr>
            <w:tcW w:w="1404" w:type="dxa"/>
            <w:tcBorders>
              <w:top w:val="single" w:sz="4" w:space="0" w:color="auto"/>
              <w:left w:val="nil"/>
              <w:bottom w:val="single" w:sz="4" w:space="0" w:color="auto"/>
              <w:right w:val="single" w:sz="4" w:space="0" w:color="auto"/>
            </w:tcBorders>
            <w:shd w:val="clear" w:color="auto" w:fill="auto"/>
            <w:vAlign w:val="center"/>
            <w:hideMark/>
          </w:tcPr>
          <w:p w14:paraId="61E480EC"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1.863.000,00</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1632C211"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4.522.000,00</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14:paraId="344BC1F8"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p>
        </w:tc>
      </w:tr>
      <w:tr w:rsidR="003F7812" w:rsidRPr="003F7812" w14:paraId="4C578D04"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647A85DB"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1.1. Prioritet</w:t>
            </w:r>
          </w:p>
        </w:tc>
        <w:tc>
          <w:tcPr>
            <w:tcW w:w="3158" w:type="dxa"/>
            <w:tcBorders>
              <w:top w:val="nil"/>
              <w:left w:val="nil"/>
              <w:bottom w:val="single" w:sz="4" w:space="0" w:color="auto"/>
              <w:right w:val="single" w:sz="4" w:space="0" w:color="auto"/>
            </w:tcBorders>
            <w:shd w:val="clear" w:color="auto" w:fill="auto"/>
            <w:noWrap/>
            <w:vAlign w:val="center"/>
            <w:hideMark/>
          </w:tcPr>
          <w:p w14:paraId="4B6E1A5E"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Jačati tržišnu orijentisanost povećanjem konkurentnosti, uključujući stavljanje većeg naglaska na istraživanje, tehnologiju i prenos znanja</w:t>
            </w:r>
          </w:p>
        </w:tc>
        <w:tc>
          <w:tcPr>
            <w:tcW w:w="959" w:type="dxa"/>
            <w:tcBorders>
              <w:top w:val="nil"/>
              <w:left w:val="nil"/>
              <w:bottom w:val="single" w:sz="4" w:space="0" w:color="auto"/>
              <w:right w:val="single" w:sz="4" w:space="0" w:color="auto"/>
            </w:tcBorders>
            <w:shd w:val="clear" w:color="auto" w:fill="auto"/>
            <w:noWrap/>
            <w:vAlign w:val="center"/>
            <w:hideMark/>
          </w:tcPr>
          <w:p w14:paraId="59F672FF"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5EA67B39"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27</w:t>
            </w:r>
          </w:p>
        </w:tc>
        <w:tc>
          <w:tcPr>
            <w:tcW w:w="1461" w:type="dxa"/>
            <w:tcBorders>
              <w:top w:val="nil"/>
              <w:left w:val="nil"/>
              <w:bottom w:val="single" w:sz="4" w:space="0" w:color="auto"/>
              <w:right w:val="single" w:sz="4" w:space="0" w:color="auto"/>
            </w:tcBorders>
            <w:shd w:val="clear" w:color="auto" w:fill="auto"/>
            <w:vAlign w:val="center"/>
            <w:hideMark/>
          </w:tcPr>
          <w:p w14:paraId="33D22AB3"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780.000,00</w:t>
            </w:r>
          </w:p>
        </w:tc>
        <w:tc>
          <w:tcPr>
            <w:tcW w:w="1404" w:type="dxa"/>
            <w:tcBorders>
              <w:top w:val="nil"/>
              <w:left w:val="nil"/>
              <w:bottom w:val="single" w:sz="4" w:space="0" w:color="auto"/>
              <w:right w:val="single" w:sz="4" w:space="0" w:color="auto"/>
            </w:tcBorders>
            <w:shd w:val="clear" w:color="auto" w:fill="auto"/>
            <w:vAlign w:val="center"/>
            <w:hideMark/>
          </w:tcPr>
          <w:p w14:paraId="20BCEB92"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210.250,00</w:t>
            </w:r>
          </w:p>
        </w:tc>
        <w:tc>
          <w:tcPr>
            <w:tcW w:w="1398" w:type="dxa"/>
            <w:tcBorders>
              <w:top w:val="nil"/>
              <w:left w:val="nil"/>
              <w:bottom w:val="single" w:sz="4" w:space="0" w:color="auto"/>
              <w:right w:val="single" w:sz="4" w:space="0" w:color="auto"/>
            </w:tcBorders>
            <w:shd w:val="clear" w:color="auto" w:fill="auto"/>
            <w:vAlign w:val="center"/>
            <w:hideMark/>
          </w:tcPr>
          <w:p w14:paraId="0AA61204"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569.750,00</w:t>
            </w:r>
          </w:p>
        </w:tc>
        <w:tc>
          <w:tcPr>
            <w:tcW w:w="1434" w:type="dxa"/>
            <w:tcBorders>
              <w:top w:val="nil"/>
              <w:left w:val="nil"/>
              <w:bottom w:val="single" w:sz="4" w:space="0" w:color="auto"/>
              <w:right w:val="single" w:sz="4" w:space="0" w:color="auto"/>
            </w:tcBorders>
            <w:shd w:val="clear" w:color="auto" w:fill="auto"/>
            <w:noWrap/>
            <w:vAlign w:val="center"/>
            <w:hideMark/>
          </w:tcPr>
          <w:p w14:paraId="200DCBFE"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FBiH,  drugi izvori</w:t>
            </w:r>
          </w:p>
        </w:tc>
      </w:tr>
      <w:tr w:rsidR="003F7812" w:rsidRPr="003F7812" w14:paraId="0CA7E9C3"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55C99FB4"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1.1.1. Mjera</w:t>
            </w:r>
          </w:p>
        </w:tc>
        <w:tc>
          <w:tcPr>
            <w:tcW w:w="3158" w:type="dxa"/>
            <w:tcBorders>
              <w:top w:val="nil"/>
              <w:left w:val="nil"/>
              <w:bottom w:val="single" w:sz="4" w:space="0" w:color="auto"/>
              <w:right w:val="single" w:sz="4" w:space="0" w:color="auto"/>
            </w:tcBorders>
            <w:shd w:val="clear" w:color="auto" w:fill="auto"/>
            <w:noWrap/>
            <w:vAlign w:val="center"/>
            <w:hideMark/>
          </w:tcPr>
          <w:p w14:paraId="3300A0A5"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Podrška ulaganjima</w:t>
            </w:r>
          </w:p>
        </w:tc>
        <w:tc>
          <w:tcPr>
            <w:tcW w:w="959" w:type="dxa"/>
            <w:tcBorders>
              <w:top w:val="nil"/>
              <w:left w:val="nil"/>
              <w:bottom w:val="single" w:sz="4" w:space="0" w:color="auto"/>
              <w:right w:val="single" w:sz="4" w:space="0" w:color="auto"/>
            </w:tcBorders>
            <w:shd w:val="clear" w:color="auto" w:fill="auto"/>
            <w:noWrap/>
            <w:vAlign w:val="center"/>
            <w:hideMark/>
          </w:tcPr>
          <w:p w14:paraId="3A1FB521"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P5, P7, P10, P11, P40</w:t>
            </w:r>
          </w:p>
        </w:tc>
        <w:tc>
          <w:tcPr>
            <w:tcW w:w="1067" w:type="dxa"/>
            <w:tcBorders>
              <w:top w:val="nil"/>
              <w:left w:val="nil"/>
              <w:bottom w:val="single" w:sz="4" w:space="0" w:color="auto"/>
              <w:right w:val="single" w:sz="4" w:space="0" w:color="auto"/>
            </w:tcBorders>
            <w:shd w:val="clear" w:color="auto" w:fill="auto"/>
            <w:noWrap/>
            <w:vAlign w:val="center"/>
            <w:hideMark/>
          </w:tcPr>
          <w:p w14:paraId="6D748EFF"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30</w:t>
            </w:r>
          </w:p>
        </w:tc>
        <w:tc>
          <w:tcPr>
            <w:tcW w:w="1461" w:type="dxa"/>
            <w:tcBorders>
              <w:top w:val="nil"/>
              <w:left w:val="nil"/>
              <w:bottom w:val="single" w:sz="4" w:space="0" w:color="auto"/>
              <w:right w:val="single" w:sz="4" w:space="0" w:color="auto"/>
            </w:tcBorders>
            <w:shd w:val="clear" w:color="auto" w:fill="auto"/>
            <w:noWrap/>
            <w:vAlign w:val="center"/>
            <w:hideMark/>
          </w:tcPr>
          <w:p w14:paraId="2B9ECEF0"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600.000,00</w:t>
            </w:r>
          </w:p>
        </w:tc>
        <w:tc>
          <w:tcPr>
            <w:tcW w:w="1404" w:type="dxa"/>
            <w:tcBorders>
              <w:top w:val="nil"/>
              <w:left w:val="nil"/>
              <w:bottom w:val="single" w:sz="4" w:space="0" w:color="auto"/>
              <w:right w:val="single" w:sz="4" w:space="0" w:color="auto"/>
            </w:tcBorders>
            <w:shd w:val="clear" w:color="auto" w:fill="auto"/>
            <w:noWrap/>
            <w:vAlign w:val="center"/>
            <w:hideMark/>
          </w:tcPr>
          <w:p w14:paraId="0675A23C"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180.000,00</w:t>
            </w:r>
          </w:p>
        </w:tc>
        <w:tc>
          <w:tcPr>
            <w:tcW w:w="1398" w:type="dxa"/>
            <w:tcBorders>
              <w:top w:val="nil"/>
              <w:left w:val="nil"/>
              <w:bottom w:val="single" w:sz="4" w:space="0" w:color="auto"/>
              <w:right w:val="single" w:sz="4" w:space="0" w:color="auto"/>
            </w:tcBorders>
            <w:shd w:val="clear" w:color="auto" w:fill="auto"/>
            <w:noWrap/>
            <w:vAlign w:val="center"/>
            <w:hideMark/>
          </w:tcPr>
          <w:p w14:paraId="69DD917D"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420.000,00</w:t>
            </w:r>
          </w:p>
        </w:tc>
        <w:tc>
          <w:tcPr>
            <w:tcW w:w="1434" w:type="dxa"/>
            <w:tcBorders>
              <w:top w:val="nil"/>
              <w:left w:val="nil"/>
              <w:bottom w:val="single" w:sz="4" w:space="0" w:color="auto"/>
              <w:right w:val="single" w:sz="4" w:space="0" w:color="auto"/>
            </w:tcBorders>
            <w:shd w:val="clear" w:color="auto" w:fill="auto"/>
            <w:noWrap/>
            <w:vAlign w:val="center"/>
            <w:hideMark/>
          </w:tcPr>
          <w:p w14:paraId="7423635D"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viši nivoi, donacije, korisnici, drugi izvori</w:t>
            </w:r>
          </w:p>
        </w:tc>
      </w:tr>
      <w:tr w:rsidR="003F7812" w:rsidRPr="003F7812" w14:paraId="0AAAFE15"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20BFA4CD"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1.1.1.1. Projekat</w:t>
            </w:r>
          </w:p>
        </w:tc>
        <w:tc>
          <w:tcPr>
            <w:tcW w:w="3158" w:type="dxa"/>
            <w:tcBorders>
              <w:top w:val="nil"/>
              <w:left w:val="nil"/>
              <w:bottom w:val="single" w:sz="4" w:space="0" w:color="auto"/>
              <w:right w:val="single" w:sz="4" w:space="0" w:color="auto"/>
            </w:tcBorders>
            <w:shd w:val="clear" w:color="auto" w:fill="auto"/>
            <w:noWrap/>
            <w:vAlign w:val="center"/>
            <w:hideMark/>
          </w:tcPr>
          <w:p w14:paraId="73220078"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Podrška ulaganjima u biljnu proizvodnju</w:t>
            </w:r>
          </w:p>
        </w:tc>
        <w:tc>
          <w:tcPr>
            <w:tcW w:w="959" w:type="dxa"/>
            <w:tcBorders>
              <w:top w:val="nil"/>
              <w:left w:val="nil"/>
              <w:bottom w:val="single" w:sz="4" w:space="0" w:color="000000"/>
              <w:right w:val="single" w:sz="4" w:space="0" w:color="000000"/>
            </w:tcBorders>
            <w:shd w:val="clear" w:color="auto" w:fill="auto"/>
            <w:noWrap/>
            <w:vAlign w:val="center"/>
            <w:hideMark/>
          </w:tcPr>
          <w:p w14:paraId="7A78FE0A"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0EB6CEFB"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30</w:t>
            </w:r>
          </w:p>
        </w:tc>
        <w:tc>
          <w:tcPr>
            <w:tcW w:w="1461" w:type="dxa"/>
            <w:tcBorders>
              <w:top w:val="nil"/>
              <w:left w:val="nil"/>
              <w:bottom w:val="single" w:sz="4" w:space="0" w:color="000000"/>
              <w:right w:val="single" w:sz="4" w:space="0" w:color="000000"/>
            </w:tcBorders>
            <w:shd w:val="clear" w:color="auto" w:fill="auto"/>
            <w:noWrap/>
            <w:vAlign w:val="center"/>
            <w:hideMark/>
          </w:tcPr>
          <w:p w14:paraId="162F24B7"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60.000,00</w:t>
            </w:r>
          </w:p>
        </w:tc>
        <w:tc>
          <w:tcPr>
            <w:tcW w:w="1404" w:type="dxa"/>
            <w:tcBorders>
              <w:top w:val="nil"/>
              <w:left w:val="nil"/>
              <w:bottom w:val="single" w:sz="4" w:space="0" w:color="auto"/>
              <w:right w:val="single" w:sz="4" w:space="0" w:color="auto"/>
            </w:tcBorders>
            <w:shd w:val="clear" w:color="auto" w:fill="auto"/>
            <w:noWrap/>
            <w:vAlign w:val="center"/>
            <w:hideMark/>
          </w:tcPr>
          <w:p w14:paraId="29A0366E"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18.000,00</w:t>
            </w:r>
          </w:p>
        </w:tc>
        <w:tc>
          <w:tcPr>
            <w:tcW w:w="1398" w:type="dxa"/>
            <w:tcBorders>
              <w:top w:val="nil"/>
              <w:left w:val="nil"/>
              <w:bottom w:val="single" w:sz="4" w:space="0" w:color="000000"/>
              <w:right w:val="single" w:sz="4" w:space="0" w:color="000000"/>
            </w:tcBorders>
            <w:shd w:val="clear" w:color="auto" w:fill="auto"/>
            <w:noWrap/>
            <w:vAlign w:val="center"/>
            <w:hideMark/>
          </w:tcPr>
          <w:p w14:paraId="0254EB69"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42.000,00</w:t>
            </w:r>
          </w:p>
        </w:tc>
        <w:tc>
          <w:tcPr>
            <w:tcW w:w="1434" w:type="dxa"/>
            <w:tcBorders>
              <w:top w:val="nil"/>
              <w:left w:val="nil"/>
              <w:bottom w:val="single" w:sz="4" w:space="0" w:color="auto"/>
              <w:right w:val="single" w:sz="4" w:space="0" w:color="auto"/>
            </w:tcBorders>
            <w:shd w:val="clear" w:color="auto" w:fill="auto"/>
            <w:noWrap/>
            <w:vAlign w:val="center"/>
            <w:hideMark/>
          </w:tcPr>
          <w:p w14:paraId="0ED7DFA2"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viši nivoi, donacije, korisnici, drugi izvori</w:t>
            </w:r>
          </w:p>
        </w:tc>
      </w:tr>
      <w:tr w:rsidR="003F7812" w:rsidRPr="003F7812" w14:paraId="6605BA49"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5CE226E5"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1.1.1.2. Projekat</w:t>
            </w:r>
          </w:p>
        </w:tc>
        <w:tc>
          <w:tcPr>
            <w:tcW w:w="3158" w:type="dxa"/>
            <w:tcBorders>
              <w:top w:val="nil"/>
              <w:left w:val="nil"/>
              <w:bottom w:val="single" w:sz="4" w:space="0" w:color="auto"/>
              <w:right w:val="single" w:sz="4" w:space="0" w:color="auto"/>
            </w:tcBorders>
            <w:shd w:val="clear" w:color="auto" w:fill="auto"/>
            <w:noWrap/>
            <w:vAlign w:val="center"/>
            <w:hideMark/>
          </w:tcPr>
          <w:p w14:paraId="6AFB1307"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Podrška ulaganjima u stočarstvo</w:t>
            </w:r>
          </w:p>
        </w:tc>
        <w:tc>
          <w:tcPr>
            <w:tcW w:w="959" w:type="dxa"/>
            <w:tcBorders>
              <w:top w:val="nil"/>
              <w:left w:val="nil"/>
              <w:bottom w:val="single" w:sz="4" w:space="0" w:color="auto"/>
              <w:right w:val="single" w:sz="4" w:space="0" w:color="auto"/>
            </w:tcBorders>
            <w:shd w:val="clear" w:color="auto" w:fill="auto"/>
            <w:noWrap/>
            <w:vAlign w:val="center"/>
            <w:hideMark/>
          </w:tcPr>
          <w:p w14:paraId="3D15ECB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0D26844B"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30</w:t>
            </w:r>
          </w:p>
        </w:tc>
        <w:tc>
          <w:tcPr>
            <w:tcW w:w="1461" w:type="dxa"/>
            <w:tcBorders>
              <w:top w:val="nil"/>
              <w:left w:val="nil"/>
              <w:bottom w:val="single" w:sz="4" w:space="0" w:color="auto"/>
              <w:right w:val="single" w:sz="4" w:space="0" w:color="auto"/>
            </w:tcBorders>
            <w:shd w:val="clear" w:color="auto" w:fill="auto"/>
            <w:noWrap/>
            <w:vAlign w:val="center"/>
            <w:hideMark/>
          </w:tcPr>
          <w:p w14:paraId="19ADEEFD"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120.000,00</w:t>
            </w:r>
          </w:p>
        </w:tc>
        <w:tc>
          <w:tcPr>
            <w:tcW w:w="1404" w:type="dxa"/>
            <w:tcBorders>
              <w:top w:val="nil"/>
              <w:left w:val="nil"/>
              <w:bottom w:val="single" w:sz="4" w:space="0" w:color="auto"/>
              <w:right w:val="single" w:sz="4" w:space="0" w:color="auto"/>
            </w:tcBorders>
            <w:shd w:val="clear" w:color="auto" w:fill="auto"/>
            <w:noWrap/>
            <w:vAlign w:val="center"/>
            <w:hideMark/>
          </w:tcPr>
          <w:p w14:paraId="40B62D29"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36.000,00</w:t>
            </w:r>
          </w:p>
        </w:tc>
        <w:tc>
          <w:tcPr>
            <w:tcW w:w="1398" w:type="dxa"/>
            <w:tcBorders>
              <w:top w:val="nil"/>
              <w:left w:val="nil"/>
              <w:bottom w:val="single" w:sz="4" w:space="0" w:color="000000"/>
              <w:right w:val="single" w:sz="4" w:space="0" w:color="000000"/>
            </w:tcBorders>
            <w:shd w:val="clear" w:color="auto" w:fill="auto"/>
            <w:noWrap/>
            <w:vAlign w:val="center"/>
            <w:hideMark/>
          </w:tcPr>
          <w:p w14:paraId="27EF6226"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84.000,00</w:t>
            </w:r>
          </w:p>
        </w:tc>
        <w:tc>
          <w:tcPr>
            <w:tcW w:w="1434" w:type="dxa"/>
            <w:tcBorders>
              <w:top w:val="nil"/>
              <w:left w:val="nil"/>
              <w:bottom w:val="single" w:sz="4" w:space="0" w:color="auto"/>
              <w:right w:val="single" w:sz="4" w:space="0" w:color="auto"/>
            </w:tcBorders>
            <w:shd w:val="clear" w:color="auto" w:fill="auto"/>
            <w:noWrap/>
            <w:vAlign w:val="center"/>
            <w:hideMark/>
          </w:tcPr>
          <w:p w14:paraId="259526FF"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viši nivoi, donacije, korisnici, drugi izvori</w:t>
            </w:r>
          </w:p>
        </w:tc>
      </w:tr>
      <w:tr w:rsidR="003F7812" w:rsidRPr="003F7812" w14:paraId="68227C7E"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04C85E76"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1.1.1.3. Projekat</w:t>
            </w:r>
          </w:p>
        </w:tc>
        <w:tc>
          <w:tcPr>
            <w:tcW w:w="3158" w:type="dxa"/>
            <w:tcBorders>
              <w:top w:val="nil"/>
              <w:left w:val="nil"/>
              <w:bottom w:val="single" w:sz="4" w:space="0" w:color="auto"/>
              <w:right w:val="single" w:sz="4" w:space="0" w:color="auto"/>
            </w:tcBorders>
            <w:shd w:val="clear" w:color="auto" w:fill="auto"/>
            <w:noWrap/>
            <w:vAlign w:val="center"/>
            <w:hideMark/>
          </w:tcPr>
          <w:p w14:paraId="15DC837A"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Podrška ulaganjima u organsku i integralnu proizvodnju</w:t>
            </w:r>
          </w:p>
        </w:tc>
        <w:tc>
          <w:tcPr>
            <w:tcW w:w="959" w:type="dxa"/>
            <w:tcBorders>
              <w:top w:val="nil"/>
              <w:left w:val="nil"/>
              <w:bottom w:val="single" w:sz="4" w:space="0" w:color="auto"/>
              <w:right w:val="single" w:sz="4" w:space="0" w:color="auto"/>
            </w:tcBorders>
            <w:shd w:val="clear" w:color="auto" w:fill="auto"/>
            <w:noWrap/>
            <w:vAlign w:val="center"/>
            <w:hideMark/>
          </w:tcPr>
          <w:p w14:paraId="47AC920C"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426BAF13"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30</w:t>
            </w:r>
          </w:p>
        </w:tc>
        <w:tc>
          <w:tcPr>
            <w:tcW w:w="1461" w:type="dxa"/>
            <w:tcBorders>
              <w:top w:val="nil"/>
              <w:left w:val="nil"/>
              <w:bottom w:val="single" w:sz="4" w:space="0" w:color="auto"/>
              <w:right w:val="single" w:sz="4" w:space="0" w:color="auto"/>
            </w:tcBorders>
            <w:shd w:val="clear" w:color="auto" w:fill="auto"/>
            <w:noWrap/>
            <w:vAlign w:val="center"/>
            <w:hideMark/>
          </w:tcPr>
          <w:p w14:paraId="3828482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60.000,00</w:t>
            </w:r>
          </w:p>
        </w:tc>
        <w:tc>
          <w:tcPr>
            <w:tcW w:w="1404" w:type="dxa"/>
            <w:tcBorders>
              <w:top w:val="nil"/>
              <w:left w:val="nil"/>
              <w:bottom w:val="single" w:sz="4" w:space="0" w:color="auto"/>
              <w:right w:val="single" w:sz="4" w:space="0" w:color="auto"/>
            </w:tcBorders>
            <w:shd w:val="clear" w:color="auto" w:fill="auto"/>
            <w:noWrap/>
            <w:vAlign w:val="center"/>
            <w:hideMark/>
          </w:tcPr>
          <w:p w14:paraId="7C64578E"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18.000,00</w:t>
            </w:r>
          </w:p>
        </w:tc>
        <w:tc>
          <w:tcPr>
            <w:tcW w:w="1398" w:type="dxa"/>
            <w:tcBorders>
              <w:top w:val="nil"/>
              <w:left w:val="nil"/>
              <w:bottom w:val="single" w:sz="4" w:space="0" w:color="000000"/>
              <w:right w:val="single" w:sz="4" w:space="0" w:color="000000"/>
            </w:tcBorders>
            <w:shd w:val="clear" w:color="auto" w:fill="auto"/>
            <w:noWrap/>
            <w:vAlign w:val="center"/>
            <w:hideMark/>
          </w:tcPr>
          <w:p w14:paraId="307FD18E"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42.000,00</w:t>
            </w:r>
          </w:p>
        </w:tc>
        <w:tc>
          <w:tcPr>
            <w:tcW w:w="1434" w:type="dxa"/>
            <w:tcBorders>
              <w:top w:val="nil"/>
              <w:left w:val="nil"/>
              <w:bottom w:val="single" w:sz="4" w:space="0" w:color="auto"/>
              <w:right w:val="single" w:sz="4" w:space="0" w:color="auto"/>
            </w:tcBorders>
            <w:shd w:val="clear" w:color="auto" w:fill="auto"/>
            <w:noWrap/>
            <w:vAlign w:val="center"/>
            <w:hideMark/>
          </w:tcPr>
          <w:p w14:paraId="32970EE0"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viši nivoi, donacije, korisnici, drugi izvori</w:t>
            </w:r>
          </w:p>
        </w:tc>
      </w:tr>
      <w:tr w:rsidR="003F7812" w:rsidRPr="003F7812" w14:paraId="6635C294"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0E0ED4CE"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1.1.1.5. Projekat</w:t>
            </w:r>
          </w:p>
        </w:tc>
        <w:tc>
          <w:tcPr>
            <w:tcW w:w="3158" w:type="dxa"/>
            <w:tcBorders>
              <w:top w:val="nil"/>
              <w:left w:val="nil"/>
              <w:bottom w:val="nil"/>
              <w:right w:val="nil"/>
            </w:tcBorders>
            <w:shd w:val="clear" w:color="auto" w:fill="auto"/>
            <w:noWrap/>
            <w:vAlign w:val="center"/>
            <w:hideMark/>
          </w:tcPr>
          <w:p w14:paraId="6A068CF2" w14:textId="77AB9BC8" w:rsidR="00F937C5"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Podrška ulaganjima u izgradnju rashladnih i skladišnih kapaciteta za čuvanje proizvoda</w:t>
            </w:r>
          </w:p>
        </w:tc>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859FCE7"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4F47ED5A"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30</w:t>
            </w:r>
          </w:p>
        </w:tc>
        <w:tc>
          <w:tcPr>
            <w:tcW w:w="1461" w:type="dxa"/>
            <w:tcBorders>
              <w:top w:val="nil"/>
              <w:left w:val="nil"/>
              <w:bottom w:val="single" w:sz="4" w:space="0" w:color="auto"/>
              <w:right w:val="single" w:sz="4" w:space="0" w:color="auto"/>
            </w:tcBorders>
            <w:shd w:val="clear" w:color="auto" w:fill="auto"/>
            <w:noWrap/>
            <w:vAlign w:val="center"/>
            <w:hideMark/>
          </w:tcPr>
          <w:p w14:paraId="156981D2"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180.000,00</w:t>
            </w:r>
          </w:p>
        </w:tc>
        <w:tc>
          <w:tcPr>
            <w:tcW w:w="1404" w:type="dxa"/>
            <w:tcBorders>
              <w:top w:val="nil"/>
              <w:left w:val="nil"/>
              <w:bottom w:val="single" w:sz="4" w:space="0" w:color="auto"/>
              <w:right w:val="single" w:sz="4" w:space="0" w:color="auto"/>
            </w:tcBorders>
            <w:shd w:val="clear" w:color="auto" w:fill="auto"/>
            <w:noWrap/>
            <w:vAlign w:val="center"/>
            <w:hideMark/>
          </w:tcPr>
          <w:p w14:paraId="0BA60CE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54.000,00</w:t>
            </w:r>
          </w:p>
        </w:tc>
        <w:tc>
          <w:tcPr>
            <w:tcW w:w="1398" w:type="dxa"/>
            <w:tcBorders>
              <w:top w:val="nil"/>
              <w:left w:val="nil"/>
              <w:bottom w:val="single" w:sz="4" w:space="0" w:color="000000"/>
              <w:right w:val="single" w:sz="4" w:space="0" w:color="000000"/>
            </w:tcBorders>
            <w:shd w:val="clear" w:color="auto" w:fill="auto"/>
            <w:noWrap/>
            <w:vAlign w:val="center"/>
            <w:hideMark/>
          </w:tcPr>
          <w:p w14:paraId="7C4931C2"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126.000,00</w:t>
            </w:r>
          </w:p>
        </w:tc>
        <w:tc>
          <w:tcPr>
            <w:tcW w:w="1434" w:type="dxa"/>
            <w:tcBorders>
              <w:top w:val="nil"/>
              <w:left w:val="nil"/>
              <w:bottom w:val="single" w:sz="4" w:space="0" w:color="auto"/>
              <w:right w:val="single" w:sz="4" w:space="0" w:color="auto"/>
            </w:tcBorders>
            <w:shd w:val="clear" w:color="auto" w:fill="auto"/>
            <w:noWrap/>
            <w:vAlign w:val="center"/>
            <w:hideMark/>
          </w:tcPr>
          <w:p w14:paraId="1F06E2C1"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viši nivoi, donacije, korisnici, drugi izvori</w:t>
            </w:r>
          </w:p>
        </w:tc>
      </w:tr>
      <w:tr w:rsidR="003F7812" w:rsidRPr="003F7812" w14:paraId="1BE914F0"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37769802"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lastRenderedPageBreak/>
              <w:t>1.1.1.6. Projekat</w:t>
            </w:r>
          </w:p>
        </w:tc>
        <w:tc>
          <w:tcPr>
            <w:tcW w:w="3158" w:type="dxa"/>
            <w:tcBorders>
              <w:top w:val="single" w:sz="4" w:space="0" w:color="000000"/>
              <w:left w:val="nil"/>
              <w:bottom w:val="single" w:sz="4" w:space="0" w:color="000000"/>
              <w:right w:val="single" w:sz="4" w:space="0" w:color="000000"/>
            </w:tcBorders>
            <w:shd w:val="clear" w:color="auto" w:fill="auto"/>
            <w:noWrap/>
            <w:vAlign w:val="center"/>
            <w:hideMark/>
          </w:tcPr>
          <w:p w14:paraId="5BB26250"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Podrška ulaganjima u razvoj ruralnog i eko-turizma</w:t>
            </w:r>
          </w:p>
        </w:tc>
        <w:tc>
          <w:tcPr>
            <w:tcW w:w="959" w:type="dxa"/>
            <w:tcBorders>
              <w:top w:val="nil"/>
              <w:left w:val="nil"/>
              <w:bottom w:val="single" w:sz="4" w:space="0" w:color="000000"/>
              <w:right w:val="single" w:sz="4" w:space="0" w:color="000000"/>
            </w:tcBorders>
            <w:shd w:val="clear" w:color="auto" w:fill="auto"/>
            <w:noWrap/>
            <w:vAlign w:val="center"/>
            <w:hideMark/>
          </w:tcPr>
          <w:p w14:paraId="65726BE1"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71A18840"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30</w:t>
            </w:r>
          </w:p>
        </w:tc>
        <w:tc>
          <w:tcPr>
            <w:tcW w:w="1461" w:type="dxa"/>
            <w:tcBorders>
              <w:top w:val="nil"/>
              <w:left w:val="nil"/>
              <w:bottom w:val="single" w:sz="4" w:space="0" w:color="auto"/>
              <w:right w:val="single" w:sz="4" w:space="0" w:color="auto"/>
            </w:tcBorders>
            <w:shd w:val="clear" w:color="auto" w:fill="auto"/>
            <w:noWrap/>
            <w:vAlign w:val="center"/>
            <w:hideMark/>
          </w:tcPr>
          <w:p w14:paraId="5CF50692"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90.000,00</w:t>
            </w:r>
          </w:p>
        </w:tc>
        <w:tc>
          <w:tcPr>
            <w:tcW w:w="1404" w:type="dxa"/>
            <w:tcBorders>
              <w:top w:val="nil"/>
              <w:left w:val="nil"/>
              <w:bottom w:val="single" w:sz="4" w:space="0" w:color="auto"/>
              <w:right w:val="single" w:sz="4" w:space="0" w:color="auto"/>
            </w:tcBorders>
            <w:shd w:val="clear" w:color="auto" w:fill="auto"/>
            <w:noWrap/>
            <w:vAlign w:val="center"/>
            <w:hideMark/>
          </w:tcPr>
          <w:p w14:paraId="3F09EAAD"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27.000,00</w:t>
            </w:r>
          </w:p>
        </w:tc>
        <w:tc>
          <w:tcPr>
            <w:tcW w:w="1398" w:type="dxa"/>
            <w:tcBorders>
              <w:top w:val="nil"/>
              <w:left w:val="nil"/>
              <w:bottom w:val="single" w:sz="4" w:space="0" w:color="000000"/>
              <w:right w:val="single" w:sz="4" w:space="0" w:color="000000"/>
            </w:tcBorders>
            <w:shd w:val="clear" w:color="auto" w:fill="auto"/>
            <w:noWrap/>
            <w:vAlign w:val="center"/>
            <w:hideMark/>
          </w:tcPr>
          <w:p w14:paraId="7A7CCE4E"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63.000,00</w:t>
            </w:r>
          </w:p>
        </w:tc>
        <w:tc>
          <w:tcPr>
            <w:tcW w:w="1434" w:type="dxa"/>
            <w:tcBorders>
              <w:top w:val="nil"/>
              <w:left w:val="nil"/>
              <w:bottom w:val="single" w:sz="4" w:space="0" w:color="auto"/>
              <w:right w:val="single" w:sz="4" w:space="0" w:color="auto"/>
            </w:tcBorders>
            <w:shd w:val="clear" w:color="auto" w:fill="auto"/>
            <w:noWrap/>
            <w:vAlign w:val="center"/>
            <w:hideMark/>
          </w:tcPr>
          <w:p w14:paraId="21036FEA"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viši nivoi, donacije, korisnici, drugi izvori</w:t>
            </w:r>
          </w:p>
        </w:tc>
      </w:tr>
      <w:tr w:rsidR="003F7812" w:rsidRPr="003F7812" w14:paraId="2D0903CD"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57D5061D"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1.1.1.7. Projekat</w:t>
            </w:r>
          </w:p>
        </w:tc>
        <w:tc>
          <w:tcPr>
            <w:tcW w:w="31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25878F4"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Podrška ulaganjima u otvaranje proizvodnih pogona u ruralnim naseljima</w:t>
            </w:r>
          </w:p>
        </w:tc>
        <w:tc>
          <w:tcPr>
            <w:tcW w:w="959" w:type="dxa"/>
            <w:tcBorders>
              <w:top w:val="nil"/>
              <w:left w:val="nil"/>
              <w:bottom w:val="nil"/>
              <w:right w:val="nil"/>
            </w:tcBorders>
            <w:shd w:val="clear" w:color="auto" w:fill="auto"/>
            <w:noWrap/>
            <w:vAlign w:val="center"/>
            <w:hideMark/>
          </w:tcPr>
          <w:p w14:paraId="3724EA21" w14:textId="77777777" w:rsidR="003F7812" w:rsidRPr="003F7812" w:rsidRDefault="003F7812" w:rsidP="003F7812">
            <w:pPr>
              <w:spacing w:after="0" w:line="240" w:lineRule="auto"/>
              <w:jc w:val="center"/>
              <w:rPr>
                <w:rFonts w:ascii="Times New Roman" w:eastAsia="Times New Roman" w:hAnsi="Times New Roman" w:cs="Times New Roman"/>
                <w:color w:val="FF0000"/>
                <w:sz w:val="20"/>
                <w:szCs w:val="20"/>
              </w:rPr>
            </w:pP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14:paraId="1E36C46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30</w:t>
            </w:r>
          </w:p>
        </w:tc>
        <w:tc>
          <w:tcPr>
            <w:tcW w:w="1461" w:type="dxa"/>
            <w:tcBorders>
              <w:top w:val="nil"/>
              <w:left w:val="nil"/>
              <w:bottom w:val="single" w:sz="4" w:space="0" w:color="auto"/>
              <w:right w:val="single" w:sz="4" w:space="0" w:color="auto"/>
            </w:tcBorders>
            <w:shd w:val="clear" w:color="auto" w:fill="auto"/>
            <w:noWrap/>
            <w:vAlign w:val="center"/>
            <w:hideMark/>
          </w:tcPr>
          <w:p w14:paraId="3618DFFC"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90.000,00</w:t>
            </w:r>
          </w:p>
        </w:tc>
        <w:tc>
          <w:tcPr>
            <w:tcW w:w="1404" w:type="dxa"/>
            <w:tcBorders>
              <w:top w:val="nil"/>
              <w:left w:val="nil"/>
              <w:bottom w:val="single" w:sz="4" w:space="0" w:color="auto"/>
              <w:right w:val="single" w:sz="4" w:space="0" w:color="auto"/>
            </w:tcBorders>
            <w:shd w:val="clear" w:color="auto" w:fill="auto"/>
            <w:noWrap/>
            <w:vAlign w:val="center"/>
            <w:hideMark/>
          </w:tcPr>
          <w:p w14:paraId="73558E1A"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27.000,00</w:t>
            </w:r>
          </w:p>
        </w:tc>
        <w:tc>
          <w:tcPr>
            <w:tcW w:w="1398" w:type="dxa"/>
            <w:tcBorders>
              <w:top w:val="nil"/>
              <w:left w:val="nil"/>
              <w:bottom w:val="single" w:sz="4" w:space="0" w:color="000000"/>
              <w:right w:val="single" w:sz="4" w:space="0" w:color="000000"/>
            </w:tcBorders>
            <w:shd w:val="clear" w:color="auto" w:fill="auto"/>
            <w:noWrap/>
            <w:vAlign w:val="center"/>
            <w:hideMark/>
          </w:tcPr>
          <w:p w14:paraId="34396731"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63.000,00</w:t>
            </w:r>
          </w:p>
        </w:tc>
        <w:tc>
          <w:tcPr>
            <w:tcW w:w="1434" w:type="dxa"/>
            <w:tcBorders>
              <w:top w:val="nil"/>
              <w:left w:val="nil"/>
              <w:bottom w:val="single" w:sz="4" w:space="0" w:color="auto"/>
              <w:right w:val="single" w:sz="4" w:space="0" w:color="auto"/>
            </w:tcBorders>
            <w:shd w:val="clear" w:color="auto" w:fill="auto"/>
            <w:noWrap/>
            <w:vAlign w:val="center"/>
            <w:hideMark/>
          </w:tcPr>
          <w:p w14:paraId="1938A46F"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viši nivoi, donacije, korisnici, drugi izvori</w:t>
            </w:r>
          </w:p>
        </w:tc>
      </w:tr>
      <w:tr w:rsidR="003F7812" w:rsidRPr="003F7812" w14:paraId="290BED5A"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4DE3A245"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1.1.2. Mjera</w:t>
            </w:r>
          </w:p>
        </w:tc>
        <w:tc>
          <w:tcPr>
            <w:tcW w:w="3158" w:type="dxa"/>
            <w:tcBorders>
              <w:top w:val="single" w:sz="4" w:space="0" w:color="auto"/>
              <w:left w:val="nil"/>
              <w:bottom w:val="single" w:sz="4" w:space="0" w:color="auto"/>
              <w:right w:val="single" w:sz="4" w:space="0" w:color="auto"/>
            </w:tcBorders>
            <w:shd w:val="clear" w:color="auto" w:fill="auto"/>
            <w:noWrap/>
            <w:vAlign w:val="center"/>
            <w:hideMark/>
          </w:tcPr>
          <w:p w14:paraId="30D4FFE4"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Podrška razmjeni znanja i informacija</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7669AAF6"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P9, P10, P12, P16, P17, P27, P28, P29, P30, P33, P36, P38, P40</w:t>
            </w:r>
          </w:p>
        </w:tc>
        <w:tc>
          <w:tcPr>
            <w:tcW w:w="1067" w:type="dxa"/>
            <w:tcBorders>
              <w:top w:val="nil"/>
              <w:left w:val="nil"/>
              <w:bottom w:val="single" w:sz="4" w:space="0" w:color="auto"/>
              <w:right w:val="single" w:sz="4" w:space="0" w:color="auto"/>
            </w:tcBorders>
            <w:shd w:val="clear" w:color="auto" w:fill="auto"/>
            <w:noWrap/>
            <w:vAlign w:val="center"/>
            <w:hideMark/>
          </w:tcPr>
          <w:p w14:paraId="4ED0971A"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17</w:t>
            </w:r>
          </w:p>
        </w:tc>
        <w:tc>
          <w:tcPr>
            <w:tcW w:w="1461" w:type="dxa"/>
            <w:tcBorders>
              <w:top w:val="nil"/>
              <w:left w:val="nil"/>
              <w:bottom w:val="single" w:sz="4" w:space="0" w:color="auto"/>
              <w:right w:val="single" w:sz="4" w:space="0" w:color="auto"/>
            </w:tcBorders>
            <w:shd w:val="clear" w:color="auto" w:fill="auto"/>
            <w:noWrap/>
            <w:vAlign w:val="center"/>
            <w:hideMark/>
          </w:tcPr>
          <w:p w14:paraId="3341A47A"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180.000,00</w:t>
            </w:r>
          </w:p>
        </w:tc>
        <w:tc>
          <w:tcPr>
            <w:tcW w:w="1404" w:type="dxa"/>
            <w:tcBorders>
              <w:top w:val="nil"/>
              <w:left w:val="nil"/>
              <w:bottom w:val="single" w:sz="4" w:space="0" w:color="auto"/>
              <w:right w:val="single" w:sz="4" w:space="0" w:color="auto"/>
            </w:tcBorders>
            <w:shd w:val="clear" w:color="auto" w:fill="auto"/>
            <w:noWrap/>
            <w:vAlign w:val="center"/>
            <w:hideMark/>
          </w:tcPr>
          <w:p w14:paraId="784FA29A"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30.250,00</w:t>
            </w:r>
          </w:p>
        </w:tc>
        <w:tc>
          <w:tcPr>
            <w:tcW w:w="1398" w:type="dxa"/>
            <w:tcBorders>
              <w:top w:val="nil"/>
              <w:left w:val="nil"/>
              <w:bottom w:val="single" w:sz="4" w:space="0" w:color="auto"/>
              <w:right w:val="single" w:sz="4" w:space="0" w:color="auto"/>
            </w:tcBorders>
            <w:shd w:val="clear" w:color="auto" w:fill="auto"/>
            <w:noWrap/>
            <w:vAlign w:val="center"/>
            <w:hideMark/>
          </w:tcPr>
          <w:p w14:paraId="221DD653"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149.750,00</w:t>
            </w:r>
          </w:p>
        </w:tc>
        <w:tc>
          <w:tcPr>
            <w:tcW w:w="1434" w:type="dxa"/>
            <w:tcBorders>
              <w:top w:val="nil"/>
              <w:left w:val="nil"/>
              <w:bottom w:val="single" w:sz="4" w:space="0" w:color="auto"/>
              <w:right w:val="single" w:sz="4" w:space="0" w:color="auto"/>
            </w:tcBorders>
            <w:shd w:val="clear" w:color="auto" w:fill="auto"/>
            <w:noWrap/>
            <w:vAlign w:val="center"/>
            <w:hideMark/>
          </w:tcPr>
          <w:p w14:paraId="6DB3E2AD"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FBiH,  drugi izvori</w:t>
            </w:r>
          </w:p>
        </w:tc>
      </w:tr>
      <w:tr w:rsidR="003F7812" w:rsidRPr="003F7812" w14:paraId="4DFD86F5"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499D5BC1"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1.1.2.1. Projekat</w:t>
            </w:r>
          </w:p>
        </w:tc>
        <w:tc>
          <w:tcPr>
            <w:tcW w:w="3158" w:type="dxa"/>
            <w:tcBorders>
              <w:top w:val="nil"/>
              <w:left w:val="nil"/>
              <w:bottom w:val="single" w:sz="4" w:space="0" w:color="auto"/>
              <w:right w:val="single" w:sz="4" w:space="0" w:color="auto"/>
            </w:tcBorders>
            <w:shd w:val="clear" w:color="auto" w:fill="auto"/>
            <w:noWrap/>
            <w:vAlign w:val="center"/>
            <w:hideMark/>
          </w:tcPr>
          <w:p w14:paraId="34D5CE96"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Edukacija proizvođača o poljoprivrednoj proizvodnji, ljekovitom bilju, šumskim plodovima, preradi i osiguranju proizvodnje</w:t>
            </w:r>
          </w:p>
        </w:tc>
        <w:tc>
          <w:tcPr>
            <w:tcW w:w="959" w:type="dxa"/>
            <w:tcBorders>
              <w:top w:val="nil"/>
              <w:left w:val="nil"/>
              <w:bottom w:val="single" w:sz="4" w:space="0" w:color="auto"/>
              <w:right w:val="single" w:sz="4" w:space="0" w:color="auto"/>
            </w:tcBorders>
            <w:shd w:val="clear" w:color="auto" w:fill="auto"/>
            <w:noWrap/>
            <w:vAlign w:val="center"/>
            <w:hideMark/>
          </w:tcPr>
          <w:p w14:paraId="0963114F"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389BBBBF"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15</w:t>
            </w:r>
          </w:p>
        </w:tc>
        <w:tc>
          <w:tcPr>
            <w:tcW w:w="1461" w:type="dxa"/>
            <w:tcBorders>
              <w:top w:val="nil"/>
              <w:left w:val="nil"/>
              <w:bottom w:val="single" w:sz="4" w:space="0" w:color="auto"/>
              <w:right w:val="single" w:sz="4" w:space="0" w:color="auto"/>
            </w:tcBorders>
            <w:shd w:val="clear" w:color="auto" w:fill="auto"/>
            <w:noWrap/>
            <w:vAlign w:val="center"/>
            <w:hideMark/>
          </w:tcPr>
          <w:p w14:paraId="497E6321"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25.000,00</w:t>
            </w:r>
          </w:p>
        </w:tc>
        <w:tc>
          <w:tcPr>
            <w:tcW w:w="1404" w:type="dxa"/>
            <w:tcBorders>
              <w:top w:val="nil"/>
              <w:left w:val="nil"/>
              <w:bottom w:val="single" w:sz="4" w:space="0" w:color="auto"/>
              <w:right w:val="single" w:sz="4" w:space="0" w:color="auto"/>
            </w:tcBorders>
            <w:shd w:val="clear" w:color="auto" w:fill="auto"/>
            <w:noWrap/>
            <w:vAlign w:val="center"/>
            <w:hideMark/>
          </w:tcPr>
          <w:p w14:paraId="10ADD38A"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3.750,00</w:t>
            </w:r>
          </w:p>
        </w:tc>
        <w:tc>
          <w:tcPr>
            <w:tcW w:w="1398" w:type="dxa"/>
            <w:tcBorders>
              <w:top w:val="nil"/>
              <w:left w:val="nil"/>
              <w:bottom w:val="single" w:sz="4" w:space="0" w:color="000000"/>
              <w:right w:val="single" w:sz="4" w:space="0" w:color="000000"/>
            </w:tcBorders>
            <w:shd w:val="clear" w:color="auto" w:fill="auto"/>
            <w:noWrap/>
            <w:vAlign w:val="center"/>
            <w:hideMark/>
          </w:tcPr>
          <w:p w14:paraId="779913D8"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21.250,00</w:t>
            </w:r>
          </w:p>
        </w:tc>
        <w:tc>
          <w:tcPr>
            <w:tcW w:w="1434" w:type="dxa"/>
            <w:tcBorders>
              <w:top w:val="nil"/>
              <w:left w:val="nil"/>
              <w:bottom w:val="single" w:sz="4" w:space="0" w:color="auto"/>
              <w:right w:val="single" w:sz="4" w:space="0" w:color="auto"/>
            </w:tcBorders>
            <w:shd w:val="clear" w:color="auto" w:fill="auto"/>
            <w:noWrap/>
            <w:vAlign w:val="center"/>
            <w:hideMark/>
          </w:tcPr>
          <w:p w14:paraId="469B46F2"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FBiH,  drugi izvori</w:t>
            </w:r>
          </w:p>
        </w:tc>
      </w:tr>
      <w:tr w:rsidR="003F7812" w:rsidRPr="003F7812" w14:paraId="21FE0B7D"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122F4511"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1.1.2.2. Projekat</w:t>
            </w:r>
          </w:p>
        </w:tc>
        <w:tc>
          <w:tcPr>
            <w:tcW w:w="3158" w:type="dxa"/>
            <w:tcBorders>
              <w:top w:val="nil"/>
              <w:left w:val="nil"/>
              <w:bottom w:val="single" w:sz="4" w:space="0" w:color="auto"/>
              <w:right w:val="single" w:sz="4" w:space="0" w:color="auto"/>
            </w:tcBorders>
            <w:shd w:val="clear" w:color="auto" w:fill="auto"/>
            <w:noWrap/>
            <w:vAlign w:val="center"/>
            <w:hideMark/>
          </w:tcPr>
          <w:p w14:paraId="3A794B68"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Edukacija proizvođača i inženjera o značaju i benefitima poslovnog povezivanja (klasteri, zadruge, proizvođačke organizacije, lokalne akcione grupe)</w:t>
            </w:r>
          </w:p>
        </w:tc>
        <w:tc>
          <w:tcPr>
            <w:tcW w:w="959" w:type="dxa"/>
            <w:tcBorders>
              <w:top w:val="nil"/>
              <w:left w:val="nil"/>
              <w:bottom w:val="single" w:sz="4" w:space="0" w:color="auto"/>
              <w:right w:val="single" w:sz="4" w:space="0" w:color="auto"/>
            </w:tcBorders>
            <w:shd w:val="clear" w:color="auto" w:fill="auto"/>
            <w:noWrap/>
            <w:vAlign w:val="center"/>
            <w:hideMark/>
          </w:tcPr>
          <w:p w14:paraId="5A4EB16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17F836A7"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15</w:t>
            </w:r>
          </w:p>
        </w:tc>
        <w:tc>
          <w:tcPr>
            <w:tcW w:w="1461" w:type="dxa"/>
            <w:tcBorders>
              <w:top w:val="nil"/>
              <w:left w:val="nil"/>
              <w:bottom w:val="single" w:sz="4" w:space="0" w:color="auto"/>
              <w:right w:val="single" w:sz="4" w:space="0" w:color="auto"/>
            </w:tcBorders>
            <w:shd w:val="clear" w:color="auto" w:fill="auto"/>
            <w:noWrap/>
            <w:vAlign w:val="center"/>
            <w:hideMark/>
          </w:tcPr>
          <w:p w14:paraId="285558AC"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2.000,00</w:t>
            </w:r>
          </w:p>
        </w:tc>
        <w:tc>
          <w:tcPr>
            <w:tcW w:w="1404" w:type="dxa"/>
            <w:tcBorders>
              <w:top w:val="nil"/>
              <w:left w:val="nil"/>
              <w:bottom w:val="single" w:sz="4" w:space="0" w:color="auto"/>
              <w:right w:val="single" w:sz="4" w:space="0" w:color="auto"/>
            </w:tcBorders>
            <w:shd w:val="clear" w:color="auto" w:fill="auto"/>
            <w:noWrap/>
            <w:vAlign w:val="center"/>
            <w:hideMark/>
          </w:tcPr>
          <w:p w14:paraId="6D377435"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300,00</w:t>
            </w:r>
          </w:p>
        </w:tc>
        <w:tc>
          <w:tcPr>
            <w:tcW w:w="1398" w:type="dxa"/>
            <w:tcBorders>
              <w:top w:val="nil"/>
              <w:left w:val="nil"/>
              <w:bottom w:val="single" w:sz="4" w:space="0" w:color="000000"/>
              <w:right w:val="single" w:sz="4" w:space="0" w:color="000000"/>
            </w:tcBorders>
            <w:shd w:val="clear" w:color="auto" w:fill="auto"/>
            <w:noWrap/>
            <w:vAlign w:val="center"/>
            <w:hideMark/>
          </w:tcPr>
          <w:p w14:paraId="0371F82A"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1.700,00</w:t>
            </w:r>
          </w:p>
        </w:tc>
        <w:tc>
          <w:tcPr>
            <w:tcW w:w="1434" w:type="dxa"/>
            <w:tcBorders>
              <w:top w:val="nil"/>
              <w:left w:val="nil"/>
              <w:bottom w:val="single" w:sz="4" w:space="0" w:color="auto"/>
              <w:right w:val="single" w:sz="4" w:space="0" w:color="auto"/>
            </w:tcBorders>
            <w:shd w:val="clear" w:color="auto" w:fill="auto"/>
            <w:noWrap/>
            <w:vAlign w:val="center"/>
            <w:hideMark/>
          </w:tcPr>
          <w:p w14:paraId="464A0DBE"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FBiH,  drugi izvori</w:t>
            </w:r>
          </w:p>
        </w:tc>
      </w:tr>
      <w:tr w:rsidR="003F7812" w:rsidRPr="003F7812" w14:paraId="08295936"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2A0B8F9B"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1.1.2.3. Projekat</w:t>
            </w:r>
          </w:p>
        </w:tc>
        <w:tc>
          <w:tcPr>
            <w:tcW w:w="3158" w:type="dxa"/>
            <w:tcBorders>
              <w:top w:val="nil"/>
              <w:left w:val="nil"/>
              <w:bottom w:val="single" w:sz="4" w:space="0" w:color="auto"/>
              <w:right w:val="single" w:sz="4" w:space="0" w:color="auto"/>
            </w:tcBorders>
            <w:shd w:val="clear" w:color="auto" w:fill="auto"/>
            <w:noWrap/>
            <w:vAlign w:val="center"/>
            <w:hideMark/>
          </w:tcPr>
          <w:p w14:paraId="1890F4F1"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Edukacija aktera turizma o turizmu, turisitičkoj infrastrukturi i suprastrukturi, klasterima i mogućnostima za razvoj</w:t>
            </w:r>
          </w:p>
        </w:tc>
        <w:tc>
          <w:tcPr>
            <w:tcW w:w="959" w:type="dxa"/>
            <w:tcBorders>
              <w:top w:val="nil"/>
              <w:left w:val="nil"/>
              <w:bottom w:val="single" w:sz="4" w:space="0" w:color="auto"/>
              <w:right w:val="single" w:sz="4" w:space="0" w:color="auto"/>
            </w:tcBorders>
            <w:shd w:val="clear" w:color="auto" w:fill="auto"/>
            <w:noWrap/>
            <w:vAlign w:val="center"/>
            <w:hideMark/>
          </w:tcPr>
          <w:p w14:paraId="0C118DE8"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187DB448"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15</w:t>
            </w:r>
          </w:p>
        </w:tc>
        <w:tc>
          <w:tcPr>
            <w:tcW w:w="1461" w:type="dxa"/>
            <w:tcBorders>
              <w:top w:val="nil"/>
              <w:left w:val="nil"/>
              <w:bottom w:val="single" w:sz="4" w:space="0" w:color="auto"/>
              <w:right w:val="single" w:sz="4" w:space="0" w:color="auto"/>
            </w:tcBorders>
            <w:shd w:val="clear" w:color="auto" w:fill="auto"/>
            <w:noWrap/>
            <w:vAlign w:val="center"/>
            <w:hideMark/>
          </w:tcPr>
          <w:p w14:paraId="2979EE12"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2.000,00</w:t>
            </w:r>
          </w:p>
        </w:tc>
        <w:tc>
          <w:tcPr>
            <w:tcW w:w="1404" w:type="dxa"/>
            <w:tcBorders>
              <w:top w:val="nil"/>
              <w:left w:val="nil"/>
              <w:bottom w:val="single" w:sz="4" w:space="0" w:color="auto"/>
              <w:right w:val="single" w:sz="4" w:space="0" w:color="auto"/>
            </w:tcBorders>
            <w:shd w:val="clear" w:color="auto" w:fill="auto"/>
            <w:noWrap/>
            <w:vAlign w:val="center"/>
            <w:hideMark/>
          </w:tcPr>
          <w:p w14:paraId="45AF000E"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300,00</w:t>
            </w:r>
          </w:p>
        </w:tc>
        <w:tc>
          <w:tcPr>
            <w:tcW w:w="1398" w:type="dxa"/>
            <w:tcBorders>
              <w:top w:val="nil"/>
              <w:left w:val="nil"/>
              <w:bottom w:val="single" w:sz="4" w:space="0" w:color="000000"/>
              <w:right w:val="single" w:sz="4" w:space="0" w:color="000000"/>
            </w:tcBorders>
            <w:shd w:val="clear" w:color="auto" w:fill="auto"/>
            <w:noWrap/>
            <w:vAlign w:val="center"/>
            <w:hideMark/>
          </w:tcPr>
          <w:p w14:paraId="65A1F8EB"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1.700,00</w:t>
            </w:r>
          </w:p>
        </w:tc>
        <w:tc>
          <w:tcPr>
            <w:tcW w:w="1434" w:type="dxa"/>
            <w:tcBorders>
              <w:top w:val="nil"/>
              <w:left w:val="nil"/>
              <w:bottom w:val="single" w:sz="4" w:space="0" w:color="auto"/>
              <w:right w:val="single" w:sz="4" w:space="0" w:color="auto"/>
            </w:tcBorders>
            <w:shd w:val="clear" w:color="auto" w:fill="auto"/>
            <w:noWrap/>
            <w:vAlign w:val="center"/>
            <w:hideMark/>
          </w:tcPr>
          <w:p w14:paraId="11D7356D"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FBiH,  drugi izvori</w:t>
            </w:r>
          </w:p>
        </w:tc>
      </w:tr>
      <w:tr w:rsidR="003F7812" w:rsidRPr="003F7812" w14:paraId="71C31FFC"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3550327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1.1.2.4. Projekat</w:t>
            </w:r>
          </w:p>
        </w:tc>
        <w:tc>
          <w:tcPr>
            <w:tcW w:w="3158" w:type="dxa"/>
            <w:tcBorders>
              <w:top w:val="nil"/>
              <w:left w:val="nil"/>
              <w:bottom w:val="single" w:sz="4" w:space="0" w:color="auto"/>
              <w:right w:val="single" w:sz="4" w:space="0" w:color="auto"/>
            </w:tcBorders>
            <w:shd w:val="clear" w:color="auto" w:fill="auto"/>
            <w:noWrap/>
            <w:vAlign w:val="center"/>
            <w:hideMark/>
          </w:tcPr>
          <w:p w14:paraId="60AC4AB4"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Identifikacija, mapiranje i promocija autohtornih sorti voćaka</w:t>
            </w:r>
          </w:p>
        </w:tc>
        <w:tc>
          <w:tcPr>
            <w:tcW w:w="959" w:type="dxa"/>
            <w:tcBorders>
              <w:top w:val="nil"/>
              <w:left w:val="nil"/>
              <w:bottom w:val="single" w:sz="4" w:space="0" w:color="auto"/>
              <w:right w:val="single" w:sz="4" w:space="0" w:color="auto"/>
            </w:tcBorders>
            <w:shd w:val="clear" w:color="auto" w:fill="auto"/>
            <w:noWrap/>
            <w:vAlign w:val="center"/>
            <w:hideMark/>
          </w:tcPr>
          <w:p w14:paraId="4CBACEEE"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35A15DBF"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15</w:t>
            </w:r>
          </w:p>
        </w:tc>
        <w:tc>
          <w:tcPr>
            <w:tcW w:w="1461" w:type="dxa"/>
            <w:tcBorders>
              <w:top w:val="nil"/>
              <w:left w:val="nil"/>
              <w:bottom w:val="single" w:sz="4" w:space="0" w:color="auto"/>
              <w:right w:val="single" w:sz="4" w:space="0" w:color="auto"/>
            </w:tcBorders>
            <w:shd w:val="clear" w:color="auto" w:fill="auto"/>
            <w:noWrap/>
            <w:vAlign w:val="center"/>
            <w:hideMark/>
          </w:tcPr>
          <w:p w14:paraId="0A9647B3"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20.000,00</w:t>
            </w:r>
          </w:p>
        </w:tc>
        <w:tc>
          <w:tcPr>
            <w:tcW w:w="1404" w:type="dxa"/>
            <w:tcBorders>
              <w:top w:val="nil"/>
              <w:left w:val="nil"/>
              <w:bottom w:val="single" w:sz="4" w:space="0" w:color="auto"/>
              <w:right w:val="single" w:sz="4" w:space="0" w:color="auto"/>
            </w:tcBorders>
            <w:shd w:val="clear" w:color="auto" w:fill="auto"/>
            <w:noWrap/>
            <w:vAlign w:val="center"/>
            <w:hideMark/>
          </w:tcPr>
          <w:p w14:paraId="4249534D"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3.000,00</w:t>
            </w:r>
          </w:p>
        </w:tc>
        <w:tc>
          <w:tcPr>
            <w:tcW w:w="1398" w:type="dxa"/>
            <w:tcBorders>
              <w:top w:val="nil"/>
              <w:left w:val="nil"/>
              <w:bottom w:val="single" w:sz="4" w:space="0" w:color="000000"/>
              <w:right w:val="single" w:sz="4" w:space="0" w:color="000000"/>
            </w:tcBorders>
            <w:shd w:val="clear" w:color="auto" w:fill="auto"/>
            <w:noWrap/>
            <w:vAlign w:val="center"/>
            <w:hideMark/>
          </w:tcPr>
          <w:p w14:paraId="120D906F"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17.000,00</w:t>
            </w:r>
          </w:p>
        </w:tc>
        <w:tc>
          <w:tcPr>
            <w:tcW w:w="1434" w:type="dxa"/>
            <w:tcBorders>
              <w:top w:val="nil"/>
              <w:left w:val="nil"/>
              <w:bottom w:val="single" w:sz="4" w:space="0" w:color="auto"/>
              <w:right w:val="single" w:sz="4" w:space="0" w:color="auto"/>
            </w:tcBorders>
            <w:shd w:val="clear" w:color="auto" w:fill="auto"/>
            <w:noWrap/>
            <w:vAlign w:val="center"/>
            <w:hideMark/>
          </w:tcPr>
          <w:p w14:paraId="2D6AB589"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FBiH,  drugi izvori</w:t>
            </w:r>
          </w:p>
        </w:tc>
      </w:tr>
      <w:tr w:rsidR="003F7812" w:rsidRPr="003F7812" w14:paraId="28A99322"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65AEF0DE"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1.1.2.5. Projekat</w:t>
            </w:r>
          </w:p>
        </w:tc>
        <w:tc>
          <w:tcPr>
            <w:tcW w:w="3158" w:type="dxa"/>
            <w:tcBorders>
              <w:top w:val="nil"/>
              <w:left w:val="nil"/>
              <w:bottom w:val="single" w:sz="4" w:space="0" w:color="auto"/>
              <w:right w:val="single" w:sz="4" w:space="0" w:color="auto"/>
            </w:tcBorders>
            <w:shd w:val="clear" w:color="auto" w:fill="auto"/>
            <w:noWrap/>
            <w:vAlign w:val="center"/>
            <w:hideMark/>
          </w:tcPr>
          <w:p w14:paraId="035B6B44"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Edukativne radionice za djecu sa posebnim potrebama, marginalne grupe djece i posebno talentiranu djecu</w:t>
            </w:r>
          </w:p>
        </w:tc>
        <w:tc>
          <w:tcPr>
            <w:tcW w:w="959" w:type="dxa"/>
            <w:tcBorders>
              <w:top w:val="nil"/>
              <w:left w:val="nil"/>
              <w:bottom w:val="single" w:sz="4" w:space="0" w:color="auto"/>
              <w:right w:val="single" w:sz="4" w:space="0" w:color="auto"/>
            </w:tcBorders>
            <w:shd w:val="clear" w:color="auto" w:fill="auto"/>
            <w:noWrap/>
            <w:vAlign w:val="center"/>
            <w:hideMark/>
          </w:tcPr>
          <w:p w14:paraId="652EB16B"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4B594C08"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15</w:t>
            </w:r>
          </w:p>
        </w:tc>
        <w:tc>
          <w:tcPr>
            <w:tcW w:w="1461" w:type="dxa"/>
            <w:tcBorders>
              <w:top w:val="nil"/>
              <w:left w:val="nil"/>
              <w:bottom w:val="single" w:sz="4" w:space="0" w:color="auto"/>
              <w:right w:val="single" w:sz="4" w:space="0" w:color="auto"/>
            </w:tcBorders>
            <w:shd w:val="clear" w:color="auto" w:fill="auto"/>
            <w:noWrap/>
            <w:vAlign w:val="center"/>
            <w:hideMark/>
          </w:tcPr>
          <w:p w14:paraId="3BC6B9E8"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40.000,00</w:t>
            </w:r>
          </w:p>
        </w:tc>
        <w:tc>
          <w:tcPr>
            <w:tcW w:w="1404" w:type="dxa"/>
            <w:tcBorders>
              <w:top w:val="nil"/>
              <w:left w:val="nil"/>
              <w:bottom w:val="single" w:sz="4" w:space="0" w:color="auto"/>
              <w:right w:val="single" w:sz="4" w:space="0" w:color="auto"/>
            </w:tcBorders>
            <w:shd w:val="clear" w:color="auto" w:fill="auto"/>
            <w:noWrap/>
            <w:vAlign w:val="center"/>
            <w:hideMark/>
          </w:tcPr>
          <w:p w14:paraId="51D6BB71"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6.000,00</w:t>
            </w:r>
          </w:p>
        </w:tc>
        <w:tc>
          <w:tcPr>
            <w:tcW w:w="1398" w:type="dxa"/>
            <w:tcBorders>
              <w:top w:val="nil"/>
              <w:left w:val="nil"/>
              <w:bottom w:val="single" w:sz="4" w:space="0" w:color="000000"/>
              <w:right w:val="single" w:sz="4" w:space="0" w:color="000000"/>
            </w:tcBorders>
            <w:shd w:val="clear" w:color="auto" w:fill="auto"/>
            <w:noWrap/>
            <w:vAlign w:val="center"/>
            <w:hideMark/>
          </w:tcPr>
          <w:p w14:paraId="35E1C6CD"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34.000,00</w:t>
            </w:r>
          </w:p>
        </w:tc>
        <w:tc>
          <w:tcPr>
            <w:tcW w:w="1434" w:type="dxa"/>
            <w:tcBorders>
              <w:top w:val="nil"/>
              <w:left w:val="nil"/>
              <w:bottom w:val="single" w:sz="4" w:space="0" w:color="auto"/>
              <w:right w:val="single" w:sz="4" w:space="0" w:color="auto"/>
            </w:tcBorders>
            <w:shd w:val="clear" w:color="auto" w:fill="auto"/>
            <w:noWrap/>
            <w:vAlign w:val="center"/>
            <w:hideMark/>
          </w:tcPr>
          <w:p w14:paraId="31947DC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FBiH,  drugi izvori</w:t>
            </w:r>
          </w:p>
        </w:tc>
      </w:tr>
      <w:tr w:rsidR="003F7812" w:rsidRPr="003F7812" w14:paraId="53060970"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0C7E4B68"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lastRenderedPageBreak/>
              <w:t>1.1.2.6. Projekat</w:t>
            </w:r>
          </w:p>
        </w:tc>
        <w:tc>
          <w:tcPr>
            <w:tcW w:w="3158" w:type="dxa"/>
            <w:tcBorders>
              <w:top w:val="nil"/>
              <w:left w:val="nil"/>
              <w:bottom w:val="single" w:sz="4" w:space="0" w:color="auto"/>
              <w:right w:val="single" w:sz="4" w:space="0" w:color="auto"/>
            </w:tcBorders>
            <w:shd w:val="clear" w:color="auto" w:fill="auto"/>
            <w:noWrap/>
            <w:vAlign w:val="center"/>
            <w:hideMark/>
          </w:tcPr>
          <w:p w14:paraId="641F9644"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Edukativne radionice u oblasti mentalnog zdravlja sa fokusom na razbijanje stigmi</w:t>
            </w:r>
          </w:p>
        </w:tc>
        <w:tc>
          <w:tcPr>
            <w:tcW w:w="959" w:type="dxa"/>
            <w:tcBorders>
              <w:top w:val="nil"/>
              <w:left w:val="nil"/>
              <w:bottom w:val="single" w:sz="4" w:space="0" w:color="auto"/>
              <w:right w:val="single" w:sz="4" w:space="0" w:color="auto"/>
            </w:tcBorders>
            <w:shd w:val="clear" w:color="auto" w:fill="auto"/>
            <w:noWrap/>
            <w:vAlign w:val="center"/>
            <w:hideMark/>
          </w:tcPr>
          <w:p w14:paraId="2AD4A577"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3ADC9C40"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15</w:t>
            </w:r>
          </w:p>
        </w:tc>
        <w:tc>
          <w:tcPr>
            <w:tcW w:w="1461" w:type="dxa"/>
            <w:tcBorders>
              <w:top w:val="nil"/>
              <w:left w:val="nil"/>
              <w:bottom w:val="single" w:sz="4" w:space="0" w:color="auto"/>
              <w:right w:val="single" w:sz="4" w:space="0" w:color="auto"/>
            </w:tcBorders>
            <w:shd w:val="clear" w:color="auto" w:fill="auto"/>
            <w:noWrap/>
            <w:vAlign w:val="center"/>
            <w:hideMark/>
          </w:tcPr>
          <w:p w14:paraId="3C630ACF"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10.000,00</w:t>
            </w:r>
          </w:p>
        </w:tc>
        <w:tc>
          <w:tcPr>
            <w:tcW w:w="1404" w:type="dxa"/>
            <w:tcBorders>
              <w:top w:val="nil"/>
              <w:left w:val="nil"/>
              <w:bottom w:val="single" w:sz="4" w:space="0" w:color="auto"/>
              <w:right w:val="single" w:sz="4" w:space="0" w:color="auto"/>
            </w:tcBorders>
            <w:shd w:val="clear" w:color="auto" w:fill="auto"/>
            <w:noWrap/>
            <w:vAlign w:val="center"/>
            <w:hideMark/>
          </w:tcPr>
          <w:p w14:paraId="3EA26C95"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1.500,00</w:t>
            </w:r>
          </w:p>
        </w:tc>
        <w:tc>
          <w:tcPr>
            <w:tcW w:w="1398" w:type="dxa"/>
            <w:tcBorders>
              <w:top w:val="nil"/>
              <w:left w:val="nil"/>
              <w:bottom w:val="single" w:sz="4" w:space="0" w:color="000000"/>
              <w:right w:val="single" w:sz="4" w:space="0" w:color="000000"/>
            </w:tcBorders>
            <w:shd w:val="clear" w:color="auto" w:fill="auto"/>
            <w:noWrap/>
            <w:vAlign w:val="center"/>
            <w:hideMark/>
          </w:tcPr>
          <w:p w14:paraId="782C719C"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8.500,00</w:t>
            </w:r>
          </w:p>
        </w:tc>
        <w:tc>
          <w:tcPr>
            <w:tcW w:w="1434" w:type="dxa"/>
            <w:tcBorders>
              <w:top w:val="nil"/>
              <w:left w:val="nil"/>
              <w:bottom w:val="single" w:sz="4" w:space="0" w:color="auto"/>
              <w:right w:val="single" w:sz="4" w:space="0" w:color="auto"/>
            </w:tcBorders>
            <w:shd w:val="clear" w:color="auto" w:fill="auto"/>
            <w:noWrap/>
            <w:vAlign w:val="center"/>
            <w:hideMark/>
          </w:tcPr>
          <w:p w14:paraId="5C0F5393"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FBiH,  drugi izvori</w:t>
            </w:r>
          </w:p>
        </w:tc>
      </w:tr>
      <w:tr w:rsidR="003F7812" w:rsidRPr="003F7812" w14:paraId="61DBF28E"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29A50221"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1.1.2.7. Projekat</w:t>
            </w:r>
          </w:p>
        </w:tc>
        <w:tc>
          <w:tcPr>
            <w:tcW w:w="3158" w:type="dxa"/>
            <w:tcBorders>
              <w:top w:val="nil"/>
              <w:left w:val="nil"/>
              <w:bottom w:val="single" w:sz="4" w:space="0" w:color="auto"/>
              <w:right w:val="single" w:sz="4" w:space="0" w:color="auto"/>
            </w:tcBorders>
            <w:shd w:val="clear" w:color="auto" w:fill="auto"/>
            <w:noWrap/>
            <w:vAlign w:val="center"/>
            <w:hideMark/>
          </w:tcPr>
          <w:p w14:paraId="3A4F69CE"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Edukacije o zaštiti okoliša</w:t>
            </w:r>
          </w:p>
        </w:tc>
        <w:tc>
          <w:tcPr>
            <w:tcW w:w="959" w:type="dxa"/>
            <w:tcBorders>
              <w:top w:val="nil"/>
              <w:left w:val="nil"/>
              <w:bottom w:val="single" w:sz="4" w:space="0" w:color="auto"/>
              <w:right w:val="single" w:sz="4" w:space="0" w:color="auto"/>
            </w:tcBorders>
            <w:shd w:val="clear" w:color="auto" w:fill="auto"/>
            <w:noWrap/>
            <w:vAlign w:val="center"/>
            <w:hideMark/>
          </w:tcPr>
          <w:p w14:paraId="139AD80F"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365F7138"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15</w:t>
            </w:r>
          </w:p>
        </w:tc>
        <w:tc>
          <w:tcPr>
            <w:tcW w:w="1461" w:type="dxa"/>
            <w:tcBorders>
              <w:top w:val="nil"/>
              <w:left w:val="nil"/>
              <w:bottom w:val="single" w:sz="4" w:space="0" w:color="auto"/>
              <w:right w:val="single" w:sz="4" w:space="0" w:color="auto"/>
            </w:tcBorders>
            <w:shd w:val="clear" w:color="auto" w:fill="auto"/>
            <w:noWrap/>
            <w:vAlign w:val="center"/>
            <w:hideMark/>
          </w:tcPr>
          <w:p w14:paraId="06874CE9"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12.000,00</w:t>
            </w:r>
          </w:p>
        </w:tc>
        <w:tc>
          <w:tcPr>
            <w:tcW w:w="1404" w:type="dxa"/>
            <w:tcBorders>
              <w:top w:val="nil"/>
              <w:left w:val="nil"/>
              <w:bottom w:val="single" w:sz="4" w:space="0" w:color="auto"/>
              <w:right w:val="single" w:sz="4" w:space="0" w:color="auto"/>
            </w:tcBorders>
            <w:shd w:val="clear" w:color="auto" w:fill="auto"/>
            <w:noWrap/>
            <w:vAlign w:val="center"/>
            <w:hideMark/>
          </w:tcPr>
          <w:p w14:paraId="0F9E38C6"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1.800,00</w:t>
            </w:r>
          </w:p>
        </w:tc>
        <w:tc>
          <w:tcPr>
            <w:tcW w:w="1398" w:type="dxa"/>
            <w:tcBorders>
              <w:top w:val="nil"/>
              <w:left w:val="nil"/>
              <w:bottom w:val="single" w:sz="4" w:space="0" w:color="000000"/>
              <w:right w:val="single" w:sz="4" w:space="0" w:color="000000"/>
            </w:tcBorders>
            <w:shd w:val="clear" w:color="auto" w:fill="auto"/>
            <w:noWrap/>
            <w:vAlign w:val="center"/>
            <w:hideMark/>
          </w:tcPr>
          <w:p w14:paraId="43F4CB43"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10.200,00</w:t>
            </w:r>
          </w:p>
        </w:tc>
        <w:tc>
          <w:tcPr>
            <w:tcW w:w="1434" w:type="dxa"/>
            <w:tcBorders>
              <w:top w:val="nil"/>
              <w:left w:val="nil"/>
              <w:bottom w:val="single" w:sz="4" w:space="0" w:color="auto"/>
              <w:right w:val="single" w:sz="4" w:space="0" w:color="auto"/>
            </w:tcBorders>
            <w:shd w:val="clear" w:color="auto" w:fill="auto"/>
            <w:noWrap/>
            <w:vAlign w:val="center"/>
            <w:hideMark/>
          </w:tcPr>
          <w:p w14:paraId="2126A02F"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FBiH,  drugi izvori</w:t>
            </w:r>
          </w:p>
        </w:tc>
      </w:tr>
      <w:tr w:rsidR="003F7812" w:rsidRPr="003F7812" w14:paraId="429EED9A"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4DF5165D"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1.1.2.8. Projekat</w:t>
            </w:r>
          </w:p>
        </w:tc>
        <w:tc>
          <w:tcPr>
            <w:tcW w:w="3158" w:type="dxa"/>
            <w:tcBorders>
              <w:top w:val="nil"/>
              <w:left w:val="nil"/>
              <w:bottom w:val="single" w:sz="4" w:space="0" w:color="auto"/>
              <w:right w:val="single" w:sz="4" w:space="0" w:color="auto"/>
            </w:tcBorders>
            <w:shd w:val="clear" w:color="auto" w:fill="auto"/>
            <w:noWrap/>
            <w:vAlign w:val="center"/>
            <w:hideMark/>
          </w:tcPr>
          <w:p w14:paraId="4E67D363"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Promocija zaštite okoliša</w:t>
            </w:r>
          </w:p>
        </w:tc>
        <w:tc>
          <w:tcPr>
            <w:tcW w:w="959" w:type="dxa"/>
            <w:tcBorders>
              <w:top w:val="nil"/>
              <w:left w:val="nil"/>
              <w:bottom w:val="single" w:sz="4" w:space="0" w:color="auto"/>
              <w:right w:val="single" w:sz="4" w:space="0" w:color="auto"/>
            </w:tcBorders>
            <w:shd w:val="clear" w:color="auto" w:fill="auto"/>
            <w:noWrap/>
            <w:vAlign w:val="center"/>
            <w:hideMark/>
          </w:tcPr>
          <w:p w14:paraId="0025627F"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35405A55"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15</w:t>
            </w:r>
          </w:p>
        </w:tc>
        <w:tc>
          <w:tcPr>
            <w:tcW w:w="1461" w:type="dxa"/>
            <w:tcBorders>
              <w:top w:val="nil"/>
              <w:left w:val="nil"/>
              <w:bottom w:val="single" w:sz="4" w:space="0" w:color="auto"/>
              <w:right w:val="single" w:sz="4" w:space="0" w:color="auto"/>
            </w:tcBorders>
            <w:shd w:val="clear" w:color="auto" w:fill="auto"/>
            <w:noWrap/>
            <w:vAlign w:val="center"/>
            <w:hideMark/>
          </w:tcPr>
          <w:p w14:paraId="00D65191"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4.000,00</w:t>
            </w:r>
          </w:p>
        </w:tc>
        <w:tc>
          <w:tcPr>
            <w:tcW w:w="1404" w:type="dxa"/>
            <w:tcBorders>
              <w:top w:val="nil"/>
              <w:left w:val="nil"/>
              <w:bottom w:val="single" w:sz="4" w:space="0" w:color="auto"/>
              <w:right w:val="single" w:sz="4" w:space="0" w:color="auto"/>
            </w:tcBorders>
            <w:shd w:val="clear" w:color="auto" w:fill="auto"/>
            <w:noWrap/>
            <w:vAlign w:val="center"/>
            <w:hideMark/>
          </w:tcPr>
          <w:p w14:paraId="3903CBA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600,00</w:t>
            </w:r>
          </w:p>
        </w:tc>
        <w:tc>
          <w:tcPr>
            <w:tcW w:w="1398" w:type="dxa"/>
            <w:tcBorders>
              <w:top w:val="nil"/>
              <w:left w:val="nil"/>
              <w:bottom w:val="single" w:sz="4" w:space="0" w:color="000000"/>
              <w:right w:val="single" w:sz="4" w:space="0" w:color="000000"/>
            </w:tcBorders>
            <w:shd w:val="clear" w:color="auto" w:fill="auto"/>
            <w:noWrap/>
            <w:vAlign w:val="center"/>
            <w:hideMark/>
          </w:tcPr>
          <w:p w14:paraId="61A8339C"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3.400,00</w:t>
            </w:r>
          </w:p>
        </w:tc>
        <w:tc>
          <w:tcPr>
            <w:tcW w:w="1434" w:type="dxa"/>
            <w:tcBorders>
              <w:top w:val="nil"/>
              <w:left w:val="nil"/>
              <w:bottom w:val="single" w:sz="4" w:space="0" w:color="auto"/>
              <w:right w:val="single" w:sz="4" w:space="0" w:color="auto"/>
            </w:tcBorders>
            <w:shd w:val="clear" w:color="auto" w:fill="auto"/>
            <w:noWrap/>
            <w:vAlign w:val="center"/>
            <w:hideMark/>
          </w:tcPr>
          <w:p w14:paraId="0CD0D598"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FBiH,  drugi izvori</w:t>
            </w:r>
          </w:p>
        </w:tc>
      </w:tr>
      <w:tr w:rsidR="003F7812" w:rsidRPr="003F7812" w14:paraId="5A7B3036"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660E0E6D"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1.1.2.9. Projekat</w:t>
            </w:r>
          </w:p>
        </w:tc>
        <w:tc>
          <w:tcPr>
            <w:tcW w:w="3158" w:type="dxa"/>
            <w:tcBorders>
              <w:top w:val="nil"/>
              <w:left w:val="nil"/>
              <w:bottom w:val="single" w:sz="4" w:space="0" w:color="auto"/>
              <w:right w:val="single" w:sz="4" w:space="0" w:color="auto"/>
            </w:tcBorders>
            <w:shd w:val="clear" w:color="auto" w:fill="auto"/>
            <w:noWrap/>
            <w:vAlign w:val="center"/>
            <w:hideMark/>
          </w:tcPr>
          <w:p w14:paraId="444C5180"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Izrada agro-ekološkog zoniranja i određivanja poglodnosti poljoprivrednog prostora za uzgoj pojedinih poljoprivrednih kultura i uzgoj životinja</w:t>
            </w:r>
          </w:p>
        </w:tc>
        <w:tc>
          <w:tcPr>
            <w:tcW w:w="959" w:type="dxa"/>
            <w:tcBorders>
              <w:top w:val="nil"/>
              <w:left w:val="nil"/>
              <w:bottom w:val="single" w:sz="4" w:space="0" w:color="auto"/>
              <w:right w:val="single" w:sz="4" w:space="0" w:color="auto"/>
            </w:tcBorders>
            <w:shd w:val="clear" w:color="auto" w:fill="auto"/>
            <w:noWrap/>
            <w:vAlign w:val="center"/>
            <w:hideMark/>
          </w:tcPr>
          <w:p w14:paraId="3EDF768A"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1DD35A36"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20</w:t>
            </w:r>
          </w:p>
        </w:tc>
        <w:tc>
          <w:tcPr>
            <w:tcW w:w="1461" w:type="dxa"/>
            <w:tcBorders>
              <w:top w:val="nil"/>
              <w:left w:val="nil"/>
              <w:bottom w:val="single" w:sz="4" w:space="0" w:color="auto"/>
              <w:right w:val="single" w:sz="4" w:space="0" w:color="auto"/>
            </w:tcBorders>
            <w:shd w:val="clear" w:color="auto" w:fill="auto"/>
            <w:noWrap/>
            <w:vAlign w:val="center"/>
            <w:hideMark/>
          </w:tcPr>
          <w:p w14:paraId="5038876F"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65.000,00</w:t>
            </w:r>
          </w:p>
        </w:tc>
        <w:tc>
          <w:tcPr>
            <w:tcW w:w="1404" w:type="dxa"/>
            <w:tcBorders>
              <w:top w:val="nil"/>
              <w:left w:val="nil"/>
              <w:bottom w:val="single" w:sz="4" w:space="0" w:color="auto"/>
              <w:right w:val="single" w:sz="4" w:space="0" w:color="auto"/>
            </w:tcBorders>
            <w:shd w:val="clear" w:color="auto" w:fill="auto"/>
            <w:noWrap/>
            <w:vAlign w:val="center"/>
            <w:hideMark/>
          </w:tcPr>
          <w:p w14:paraId="23B0818C"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13.000,00</w:t>
            </w:r>
          </w:p>
        </w:tc>
        <w:tc>
          <w:tcPr>
            <w:tcW w:w="1398" w:type="dxa"/>
            <w:tcBorders>
              <w:top w:val="nil"/>
              <w:left w:val="nil"/>
              <w:bottom w:val="single" w:sz="4" w:space="0" w:color="000000"/>
              <w:right w:val="single" w:sz="4" w:space="0" w:color="000000"/>
            </w:tcBorders>
            <w:shd w:val="clear" w:color="auto" w:fill="auto"/>
            <w:noWrap/>
            <w:vAlign w:val="center"/>
            <w:hideMark/>
          </w:tcPr>
          <w:p w14:paraId="456691A1"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52.000,00</w:t>
            </w:r>
          </w:p>
        </w:tc>
        <w:tc>
          <w:tcPr>
            <w:tcW w:w="1434" w:type="dxa"/>
            <w:tcBorders>
              <w:top w:val="nil"/>
              <w:left w:val="nil"/>
              <w:bottom w:val="single" w:sz="4" w:space="0" w:color="auto"/>
              <w:right w:val="single" w:sz="4" w:space="0" w:color="auto"/>
            </w:tcBorders>
            <w:shd w:val="clear" w:color="auto" w:fill="auto"/>
            <w:noWrap/>
            <w:vAlign w:val="center"/>
            <w:hideMark/>
          </w:tcPr>
          <w:p w14:paraId="0AEDA90E"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FBiH,  drugi izvori</w:t>
            </w:r>
          </w:p>
        </w:tc>
      </w:tr>
      <w:tr w:rsidR="003F7812" w:rsidRPr="003F7812" w14:paraId="5974672C"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42F57550"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1.2. Prioritet</w:t>
            </w:r>
          </w:p>
        </w:tc>
        <w:tc>
          <w:tcPr>
            <w:tcW w:w="3158" w:type="dxa"/>
            <w:tcBorders>
              <w:top w:val="nil"/>
              <w:left w:val="nil"/>
              <w:bottom w:val="single" w:sz="4" w:space="0" w:color="auto"/>
              <w:right w:val="single" w:sz="4" w:space="0" w:color="auto"/>
            </w:tcBorders>
            <w:shd w:val="clear" w:color="auto" w:fill="auto"/>
            <w:noWrap/>
            <w:vAlign w:val="center"/>
            <w:hideMark/>
          </w:tcPr>
          <w:p w14:paraId="5DA254E7"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Razviti ruralne sredine koristeći poljoprivredne i šumske resurse</w:t>
            </w:r>
          </w:p>
        </w:tc>
        <w:tc>
          <w:tcPr>
            <w:tcW w:w="959" w:type="dxa"/>
            <w:tcBorders>
              <w:top w:val="nil"/>
              <w:left w:val="nil"/>
              <w:bottom w:val="single" w:sz="4" w:space="0" w:color="auto"/>
              <w:right w:val="single" w:sz="4" w:space="0" w:color="auto"/>
            </w:tcBorders>
            <w:shd w:val="clear" w:color="auto" w:fill="auto"/>
            <w:noWrap/>
            <w:vAlign w:val="center"/>
            <w:hideMark/>
          </w:tcPr>
          <w:p w14:paraId="37A00FC4"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1289909F"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29</w:t>
            </w:r>
          </w:p>
        </w:tc>
        <w:tc>
          <w:tcPr>
            <w:tcW w:w="1461" w:type="dxa"/>
            <w:tcBorders>
              <w:top w:val="nil"/>
              <w:left w:val="nil"/>
              <w:bottom w:val="single" w:sz="4" w:space="0" w:color="auto"/>
              <w:right w:val="single" w:sz="4" w:space="0" w:color="auto"/>
            </w:tcBorders>
            <w:shd w:val="clear" w:color="auto" w:fill="auto"/>
            <w:vAlign w:val="center"/>
            <w:hideMark/>
          </w:tcPr>
          <w:p w14:paraId="427DE300"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5.455.000,00</w:t>
            </w:r>
          </w:p>
        </w:tc>
        <w:tc>
          <w:tcPr>
            <w:tcW w:w="1404" w:type="dxa"/>
            <w:tcBorders>
              <w:top w:val="nil"/>
              <w:left w:val="nil"/>
              <w:bottom w:val="single" w:sz="4" w:space="0" w:color="auto"/>
              <w:right w:val="single" w:sz="4" w:space="0" w:color="auto"/>
            </w:tcBorders>
            <w:shd w:val="clear" w:color="auto" w:fill="auto"/>
            <w:vAlign w:val="center"/>
            <w:hideMark/>
          </w:tcPr>
          <w:p w14:paraId="727A5C86"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1.607.750,00</w:t>
            </w:r>
          </w:p>
        </w:tc>
        <w:tc>
          <w:tcPr>
            <w:tcW w:w="1398" w:type="dxa"/>
            <w:tcBorders>
              <w:top w:val="nil"/>
              <w:left w:val="nil"/>
              <w:bottom w:val="single" w:sz="4" w:space="0" w:color="auto"/>
              <w:right w:val="single" w:sz="4" w:space="0" w:color="auto"/>
            </w:tcBorders>
            <w:shd w:val="clear" w:color="auto" w:fill="auto"/>
            <w:vAlign w:val="center"/>
            <w:hideMark/>
          </w:tcPr>
          <w:p w14:paraId="5B3C859A"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3.847.250,00</w:t>
            </w:r>
          </w:p>
        </w:tc>
        <w:tc>
          <w:tcPr>
            <w:tcW w:w="1434" w:type="dxa"/>
            <w:tcBorders>
              <w:top w:val="nil"/>
              <w:left w:val="nil"/>
              <w:bottom w:val="single" w:sz="4" w:space="0" w:color="auto"/>
              <w:right w:val="single" w:sz="4" w:space="0" w:color="auto"/>
            </w:tcBorders>
            <w:shd w:val="clear" w:color="auto" w:fill="auto"/>
            <w:noWrap/>
            <w:vAlign w:val="center"/>
            <w:hideMark/>
          </w:tcPr>
          <w:p w14:paraId="3BDE47C7"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viši nivoi, donacije, drugi izvori</w:t>
            </w:r>
          </w:p>
        </w:tc>
      </w:tr>
      <w:tr w:rsidR="003F7812" w:rsidRPr="003F7812" w14:paraId="36CD8F04"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61A6E091"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1.2.1. Mjera</w:t>
            </w:r>
          </w:p>
        </w:tc>
        <w:tc>
          <w:tcPr>
            <w:tcW w:w="3158" w:type="dxa"/>
            <w:tcBorders>
              <w:top w:val="nil"/>
              <w:left w:val="nil"/>
              <w:bottom w:val="single" w:sz="4" w:space="0" w:color="auto"/>
              <w:right w:val="single" w:sz="4" w:space="0" w:color="auto"/>
            </w:tcBorders>
            <w:shd w:val="clear" w:color="auto" w:fill="auto"/>
            <w:noWrap/>
            <w:vAlign w:val="center"/>
            <w:hideMark/>
          </w:tcPr>
          <w:p w14:paraId="5A0215DB"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Unapređenje poljoprivrednih kapaciteta i razvoj sistema za otkup i plasiman poljoprivrednih proizvoda</w:t>
            </w:r>
          </w:p>
        </w:tc>
        <w:tc>
          <w:tcPr>
            <w:tcW w:w="959" w:type="dxa"/>
            <w:tcBorders>
              <w:top w:val="nil"/>
              <w:left w:val="nil"/>
              <w:bottom w:val="single" w:sz="4" w:space="0" w:color="auto"/>
              <w:right w:val="single" w:sz="4" w:space="0" w:color="auto"/>
            </w:tcBorders>
            <w:shd w:val="clear" w:color="auto" w:fill="auto"/>
            <w:noWrap/>
            <w:vAlign w:val="center"/>
            <w:hideMark/>
          </w:tcPr>
          <w:p w14:paraId="1D0D6414"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P13, P14, P23, P121</w:t>
            </w:r>
          </w:p>
        </w:tc>
        <w:tc>
          <w:tcPr>
            <w:tcW w:w="1067" w:type="dxa"/>
            <w:tcBorders>
              <w:top w:val="nil"/>
              <w:left w:val="nil"/>
              <w:bottom w:val="single" w:sz="4" w:space="0" w:color="auto"/>
              <w:right w:val="single" w:sz="4" w:space="0" w:color="auto"/>
            </w:tcBorders>
            <w:shd w:val="clear" w:color="auto" w:fill="auto"/>
            <w:noWrap/>
            <w:vAlign w:val="center"/>
            <w:hideMark/>
          </w:tcPr>
          <w:p w14:paraId="25C50DDD"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18</w:t>
            </w:r>
          </w:p>
        </w:tc>
        <w:tc>
          <w:tcPr>
            <w:tcW w:w="1461" w:type="dxa"/>
            <w:tcBorders>
              <w:top w:val="nil"/>
              <w:left w:val="nil"/>
              <w:bottom w:val="single" w:sz="4" w:space="0" w:color="auto"/>
              <w:right w:val="single" w:sz="4" w:space="0" w:color="auto"/>
            </w:tcBorders>
            <w:shd w:val="clear" w:color="auto" w:fill="auto"/>
            <w:noWrap/>
            <w:vAlign w:val="center"/>
            <w:hideMark/>
          </w:tcPr>
          <w:p w14:paraId="13B18C6A"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325.000,00</w:t>
            </w:r>
          </w:p>
        </w:tc>
        <w:tc>
          <w:tcPr>
            <w:tcW w:w="1404" w:type="dxa"/>
            <w:tcBorders>
              <w:top w:val="nil"/>
              <w:left w:val="nil"/>
              <w:bottom w:val="single" w:sz="4" w:space="0" w:color="auto"/>
              <w:right w:val="single" w:sz="4" w:space="0" w:color="auto"/>
            </w:tcBorders>
            <w:shd w:val="clear" w:color="auto" w:fill="auto"/>
            <w:noWrap/>
            <w:vAlign w:val="center"/>
            <w:hideMark/>
          </w:tcPr>
          <w:p w14:paraId="1D6469AB"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58.750,00</w:t>
            </w:r>
          </w:p>
        </w:tc>
        <w:tc>
          <w:tcPr>
            <w:tcW w:w="1398" w:type="dxa"/>
            <w:tcBorders>
              <w:top w:val="nil"/>
              <w:left w:val="nil"/>
              <w:bottom w:val="single" w:sz="4" w:space="0" w:color="auto"/>
              <w:right w:val="single" w:sz="4" w:space="0" w:color="auto"/>
            </w:tcBorders>
            <w:shd w:val="clear" w:color="auto" w:fill="auto"/>
            <w:noWrap/>
            <w:vAlign w:val="center"/>
            <w:hideMark/>
          </w:tcPr>
          <w:p w14:paraId="30369093"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266.250,00</w:t>
            </w:r>
          </w:p>
        </w:tc>
        <w:tc>
          <w:tcPr>
            <w:tcW w:w="1434" w:type="dxa"/>
            <w:tcBorders>
              <w:top w:val="nil"/>
              <w:left w:val="nil"/>
              <w:bottom w:val="single" w:sz="4" w:space="0" w:color="auto"/>
              <w:right w:val="single" w:sz="4" w:space="0" w:color="auto"/>
            </w:tcBorders>
            <w:shd w:val="clear" w:color="auto" w:fill="auto"/>
            <w:noWrap/>
            <w:vAlign w:val="center"/>
            <w:hideMark/>
          </w:tcPr>
          <w:p w14:paraId="38552DDF"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viši nivoi, donacije, ANC, drugi izvori</w:t>
            </w:r>
          </w:p>
        </w:tc>
      </w:tr>
      <w:tr w:rsidR="003F7812" w:rsidRPr="003F7812" w14:paraId="001BB1FE"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06F45F7A"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1.2.1.1. Projekat</w:t>
            </w:r>
          </w:p>
        </w:tc>
        <w:tc>
          <w:tcPr>
            <w:tcW w:w="3158" w:type="dxa"/>
            <w:tcBorders>
              <w:top w:val="nil"/>
              <w:left w:val="nil"/>
              <w:bottom w:val="single" w:sz="4" w:space="0" w:color="auto"/>
              <w:right w:val="single" w:sz="4" w:space="0" w:color="auto"/>
            </w:tcBorders>
            <w:shd w:val="clear" w:color="auto" w:fill="auto"/>
            <w:noWrap/>
            <w:vAlign w:val="center"/>
            <w:hideMark/>
          </w:tcPr>
          <w:p w14:paraId="67FF88AF"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Davanje u zakup poljoprivrednogzemljišta u vlasništvu Grada Goražda</w:t>
            </w:r>
          </w:p>
        </w:tc>
        <w:tc>
          <w:tcPr>
            <w:tcW w:w="959" w:type="dxa"/>
            <w:tcBorders>
              <w:top w:val="nil"/>
              <w:left w:val="nil"/>
              <w:bottom w:val="single" w:sz="4" w:space="0" w:color="auto"/>
              <w:right w:val="single" w:sz="4" w:space="0" w:color="auto"/>
            </w:tcBorders>
            <w:shd w:val="clear" w:color="auto" w:fill="auto"/>
            <w:noWrap/>
            <w:vAlign w:val="center"/>
            <w:hideMark/>
          </w:tcPr>
          <w:p w14:paraId="512B98B6"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108E509E"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0</w:t>
            </w:r>
          </w:p>
        </w:tc>
        <w:tc>
          <w:tcPr>
            <w:tcW w:w="1461" w:type="dxa"/>
            <w:tcBorders>
              <w:top w:val="nil"/>
              <w:left w:val="nil"/>
              <w:bottom w:val="single" w:sz="4" w:space="0" w:color="auto"/>
              <w:right w:val="single" w:sz="4" w:space="0" w:color="auto"/>
            </w:tcBorders>
            <w:shd w:val="clear" w:color="auto" w:fill="auto"/>
            <w:noWrap/>
            <w:vAlign w:val="center"/>
            <w:hideMark/>
          </w:tcPr>
          <w:p w14:paraId="3EB7705A"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0,00</w:t>
            </w:r>
          </w:p>
        </w:tc>
        <w:tc>
          <w:tcPr>
            <w:tcW w:w="1404" w:type="dxa"/>
            <w:tcBorders>
              <w:top w:val="nil"/>
              <w:left w:val="nil"/>
              <w:bottom w:val="single" w:sz="4" w:space="0" w:color="auto"/>
              <w:right w:val="single" w:sz="4" w:space="0" w:color="auto"/>
            </w:tcBorders>
            <w:shd w:val="clear" w:color="auto" w:fill="auto"/>
            <w:noWrap/>
            <w:vAlign w:val="center"/>
            <w:hideMark/>
          </w:tcPr>
          <w:p w14:paraId="1E5DF3F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0,00</w:t>
            </w:r>
          </w:p>
        </w:tc>
        <w:tc>
          <w:tcPr>
            <w:tcW w:w="1398" w:type="dxa"/>
            <w:tcBorders>
              <w:top w:val="nil"/>
              <w:left w:val="nil"/>
              <w:bottom w:val="single" w:sz="4" w:space="0" w:color="auto"/>
              <w:right w:val="single" w:sz="4" w:space="0" w:color="auto"/>
            </w:tcBorders>
            <w:shd w:val="clear" w:color="auto" w:fill="auto"/>
            <w:noWrap/>
            <w:vAlign w:val="center"/>
            <w:hideMark/>
          </w:tcPr>
          <w:p w14:paraId="1564A78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0,00</w:t>
            </w:r>
          </w:p>
        </w:tc>
        <w:tc>
          <w:tcPr>
            <w:tcW w:w="1434" w:type="dxa"/>
            <w:tcBorders>
              <w:top w:val="nil"/>
              <w:left w:val="nil"/>
              <w:bottom w:val="single" w:sz="4" w:space="0" w:color="auto"/>
              <w:right w:val="single" w:sz="4" w:space="0" w:color="auto"/>
            </w:tcBorders>
            <w:shd w:val="clear" w:color="auto" w:fill="auto"/>
            <w:noWrap/>
            <w:vAlign w:val="center"/>
            <w:hideMark/>
          </w:tcPr>
          <w:p w14:paraId="517B3E8E"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r>
      <w:tr w:rsidR="003F7812" w:rsidRPr="003F7812" w14:paraId="3F168996"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41882009"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1.2.1.2. Projekat</w:t>
            </w:r>
          </w:p>
        </w:tc>
        <w:tc>
          <w:tcPr>
            <w:tcW w:w="3158" w:type="dxa"/>
            <w:tcBorders>
              <w:top w:val="nil"/>
              <w:left w:val="nil"/>
              <w:bottom w:val="single" w:sz="4" w:space="0" w:color="auto"/>
              <w:right w:val="single" w:sz="4" w:space="0" w:color="auto"/>
            </w:tcBorders>
            <w:shd w:val="clear" w:color="auto" w:fill="auto"/>
            <w:noWrap/>
            <w:vAlign w:val="center"/>
            <w:hideMark/>
          </w:tcPr>
          <w:p w14:paraId="1E41CD0B"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Obejzbjeđenje i opremanje prostora za uspostavu tržnice</w:t>
            </w:r>
          </w:p>
        </w:tc>
        <w:tc>
          <w:tcPr>
            <w:tcW w:w="959" w:type="dxa"/>
            <w:tcBorders>
              <w:top w:val="nil"/>
              <w:left w:val="nil"/>
              <w:bottom w:val="single" w:sz="4" w:space="0" w:color="auto"/>
              <w:right w:val="single" w:sz="4" w:space="0" w:color="auto"/>
            </w:tcBorders>
            <w:shd w:val="clear" w:color="auto" w:fill="auto"/>
            <w:noWrap/>
            <w:vAlign w:val="center"/>
            <w:hideMark/>
          </w:tcPr>
          <w:p w14:paraId="5D63E3B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5C235FE2"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20</w:t>
            </w:r>
          </w:p>
        </w:tc>
        <w:tc>
          <w:tcPr>
            <w:tcW w:w="1461" w:type="dxa"/>
            <w:tcBorders>
              <w:top w:val="nil"/>
              <w:left w:val="nil"/>
              <w:bottom w:val="single" w:sz="4" w:space="0" w:color="auto"/>
              <w:right w:val="single" w:sz="4" w:space="0" w:color="auto"/>
            </w:tcBorders>
            <w:shd w:val="clear" w:color="auto" w:fill="auto"/>
            <w:noWrap/>
            <w:vAlign w:val="center"/>
            <w:hideMark/>
          </w:tcPr>
          <w:p w14:paraId="542245BB"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200.000,00</w:t>
            </w:r>
          </w:p>
        </w:tc>
        <w:tc>
          <w:tcPr>
            <w:tcW w:w="1404" w:type="dxa"/>
            <w:tcBorders>
              <w:top w:val="nil"/>
              <w:left w:val="nil"/>
              <w:bottom w:val="single" w:sz="4" w:space="0" w:color="auto"/>
              <w:right w:val="single" w:sz="4" w:space="0" w:color="auto"/>
            </w:tcBorders>
            <w:shd w:val="clear" w:color="auto" w:fill="auto"/>
            <w:noWrap/>
            <w:vAlign w:val="center"/>
            <w:hideMark/>
          </w:tcPr>
          <w:p w14:paraId="41D9EE9A"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40.000,00</w:t>
            </w:r>
          </w:p>
        </w:tc>
        <w:tc>
          <w:tcPr>
            <w:tcW w:w="1398" w:type="dxa"/>
            <w:tcBorders>
              <w:top w:val="nil"/>
              <w:left w:val="nil"/>
              <w:bottom w:val="single" w:sz="4" w:space="0" w:color="auto"/>
              <w:right w:val="single" w:sz="4" w:space="0" w:color="auto"/>
            </w:tcBorders>
            <w:shd w:val="clear" w:color="auto" w:fill="auto"/>
            <w:noWrap/>
            <w:vAlign w:val="center"/>
            <w:hideMark/>
          </w:tcPr>
          <w:p w14:paraId="60A3515A"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160.000,00</w:t>
            </w:r>
          </w:p>
        </w:tc>
        <w:tc>
          <w:tcPr>
            <w:tcW w:w="1434" w:type="dxa"/>
            <w:tcBorders>
              <w:top w:val="nil"/>
              <w:left w:val="nil"/>
              <w:bottom w:val="single" w:sz="4" w:space="0" w:color="auto"/>
              <w:right w:val="single" w:sz="4" w:space="0" w:color="auto"/>
            </w:tcBorders>
            <w:shd w:val="clear" w:color="auto" w:fill="auto"/>
            <w:noWrap/>
            <w:vAlign w:val="center"/>
            <w:hideMark/>
          </w:tcPr>
          <w:p w14:paraId="7474C781"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viši nivoi, donacije, ANC, drugi izvori</w:t>
            </w:r>
          </w:p>
        </w:tc>
      </w:tr>
      <w:tr w:rsidR="003F7812" w:rsidRPr="003F7812" w14:paraId="347BBC06"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5EA924B8"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1.2.1.3. Projekat</w:t>
            </w:r>
          </w:p>
        </w:tc>
        <w:tc>
          <w:tcPr>
            <w:tcW w:w="3158" w:type="dxa"/>
            <w:tcBorders>
              <w:top w:val="nil"/>
              <w:left w:val="nil"/>
              <w:bottom w:val="single" w:sz="4" w:space="0" w:color="auto"/>
              <w:right w:val="single" w:sz="4" w:space="0" w:color="auto"/>
            </w:tcBorders>
            <w:shd w:val="clear" w:color="auto" w:fill="auto"/>
            <w:noWrap/>
            <w:vAlign w:val="center"/>
            <w:hideMark/>
          </w:tcPr>
          <w:p w14:paraId="19F28FE5"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Obezbjeđenje prostora za prodaju poljoprivrednih proizvoda u urbanijim naseljima</w:t>
            </w:r>
          </w:p>
        </w:tc>
        <w:tc>
          <w:tcPr>
            <w:tcW w:w="959" w:type="dxa"/>
            <w:tcBorders>
              <w:top w:val="nil"/>
              <w:left w:val="nil"/>
              <w:bottom w:val="single" w:sz="4" w:space="0" w:color="auto"/>
              <w:right w:val="single" w:sz="4" w:space="0" w:color="auto"/>
            </w:tcBorders>
            <w:shd w:val="clear" w:color="auto" w:fill="auto"/>
            <w:noWrap/>
            <w:vAlign w:val="center"/>
            <w:hideMark/>
          </w:tcPr>
          <w:p w14:paraId="098710FF"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1DA3C115"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15</w:t>
            </w:r>
          </w:p>
        </w:tc>
        <w:tc>
          <w:tcPr>
            <w:tcW w:w="1461" w:type="dxa"/>
            <w:tcBorders>
              <w:top w:val="nil"/>
              <w:left w:val="nil"/>
              <w:bottom w:val="single" w:sz="4" w:space="0" w:color="auto"/>
              <w:right w:val="single" w:sz="4" w:space="0" w:color="auto"/>
            </w:tcBorders>
            <w:shd w:val="clear" w:color="auto" w:fill="auto"/>
            <w:noWrap/>
            <w:vAlign w:val="center"/>
            <w:hideMark/>
          </w:tcPr>
          <w:p w14:paraId="2E33102E"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125.000,00</w:t>
            </w:r>
          </w:p>
        </w:tc>
        <w:tc>
          <w:tcPr>
            <w:tcW w:w="1404" w:type="dxa"/>
            <w:tcBorders>
              <w:top w:val="nil"/>
              <w:left w:val="nil"/>
              <w:bottom w:val="single" w:sz="4" w:space="0" w:color="auto"/>
              <w:right w:val="single" w:sz="4" w:space="0" w:color="auto"/>
            </w:tcBorders>
            <w:shd w:val="clear" w:color="auto" w:fill="auto"/>
            <w:noWrap/>
            <w:vAlign w:val="center"/>
            <w:hideMark/>
          </w:tcPr>
          <w:p w14:paraId="78008E79"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18.750,00</w:t>
            </w:r>
          </w:p>
        </w:tc>
        <w:tc>
          <w:tcPr>
            <w:tcW w:w="1398" w:type="dxa"/>
            <w:tcBorders>
              <w:top w:val="nil"/>
              <w:left w:val="nil"/>
              <w:bottom w:val="single" w:sz="4" w:space="0" w:color="auto"/>
              <w:right w:val="single" w:sz="4" w:space="0" w:color="auto"/>
            </w:tcBorders>
            <w:shd w:val="clear" w:color="auto" w:fill="auto"/>
            <w:noWrap/>
            <w:vAlign w:val="center"/>
            <w:hideMark/>
          </w:tcPr>
          <w:p w14:paraId="4866A906"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106.250,00</w:t>
            </w:r>
          </w:p>
        </w:tc>
        <w:tc>
          <w:tcPr>
            <w:tcW w:w="1434" w:type="dxa"/>
            <w:tcBorders>
              <w:top w:val="nil"/>
              <w:left w:val="nil"/>
              <w:bottom w:val="single" w:sz="4" w:space="0" w:color="auto"/>
              <w:right w:val="single" w:sz="4" w:space="0" w:color="auto"/>
            </w:tcBorders>
            <w:shd w:val="clear" w:color="auto" w:fill="auto"/>
            <w:noWrap/>
            <w:vAlign w:val="center"/>
            <w:hideMark/>
          </w:tcPr>
          <w:p w14:paraId="256F28C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viši nivoi, donacije, drugi izvori</w:t>
            </w:r>
          </w:p>
        </w:tc>
      </w:tr>
      <w:tr w:rsidR="003F7812" w:rsidRPr="003F7812" w14:paraId="6D5C9B31"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09E8FD56"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1.2.2. Mjera</w:t>
            </w:r>
          </w:p>
        </w:tc>
        <w:tc>
          <w:tcPr>
            <w:tcW w:w="3158" w:type="dxa"/>
            <w:tcBorders>
              <w:top w:val="nil"/>
              <w:left w:val="nil"/>
              <w:bottom w:val="single" w:sz="4" w:space="0" w:color="auto"/>
              <w:right w:val="single" w:sz="4" w:space="0" w:color="auto"/>
            </w:tcBorders>
            <w:shd w:val="clear" w:color="auto" w:fill="auto"/>
            <w:noWrap/>
            <w:vAlign w:val="center"/>
            <w:hideMark/>
          </w:tcPr>
          <w:p w14:paraId="4A4B86D6"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Unapređenje poduzetničke infrastrukture i prostorne povezanosti privrede</w:t>
            </w:r>
          </w:p>
        </w:tc>
        <w:tc>
          <w:tcPr>
            <w:tcW w:w="959" w:type="dxa"/>
            <w:tcBorders>
              <w:top w:val="nil"/>
              <w:left w:val="nil"/>
              <w:bottom w:val="single" w:sz="4" w:space="0" w:color="auto"/>
              <w:right w:val="single" w:sz="4" w:space="0" w:color="auto"/>
            </w:tcBorders>
            <w:shd w:val="clear" w:color="auto" w:fill="auto"/>
            <w:noWrap/>
            <w:vAlign w:val="center"/>
            <w:hideMark/>
          </w:tcPr>
          <w:p w14:paraId="4E809B3B"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P4, P16, P23</w:t>
            </w:r>
          </w:p>
        </w:tc>
        <w:tc>
          <w:tcPr>
            <w:tcW w:w="1067" w:type="dxa"/>
            <w:tcBorders>
              <w:top w:val="nil"/>
              <w:left w:val="nil"/>
              <w:bottom w:val="single" w:sz="4" w:space="0" w:color="auto"/>
              <w:right w:val="single" w:sz="4" w:space="0" w:color="auto"/>
            </w:tcBorders>
            <w:shd w:val="clear" w:color="auto" w:fill="auto"/>
            <w:noWrap/>
            <w:vAlign w:val="center"/>
            <w:hideMark/>
          </w:tcPr>
          <w:p w14:paraId="36CFF7F5"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30</w:t>
            </w:r>
          </w:p>
        </w:tc>
        <w:tc>
          <w:tcPr>
            <w:tcW w:w="1461" w:type="dxa"/>
            <w:tcBorders>
              <w:top w:val="nil"/>
              <w:left w:val="nil"/>
              <w:bottom w:val="single" w:sz="4" w:space="0" w:color="auto"/>
              <w:right w:val="single" w:sz="4" w:space="0" w:color="auto"/>
            </w:tcBorders>
            <w:shd w:val="clear" w:color="auto" w:fill="auto"/>
            <w:noWrap/>
            <w:vAlign w:val="center"/>
            <w:hideMark/>
          </w:tcPr>
          <w:p w14:paraId="63683D74"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5.030.000,00</w:t>
            </w:r>
          </w:p>
        </w:tc>
        <w:tc>
          <w:tcPr>
            <w:tcW w:w="1404" w:type="dxa"/>
            <w:tcBorders>
              <w:top w:val="nil"/>
              <w:left w:val="nil"/>
              <w:bottom w:val="single" w:sz="4" w:space="0" w:color="auto"/>
              <w:right w:val="single" w:sz="4" w:space="0" w:color="auto"/>
            </w:tcBorders>
            <w:shd w:val="clear" w:color="auto" w:fill="auto"/>
            <w:noWrap/>
            <w:vAlign w:val="center"/>
            <w:hideMark/>
          </w:tcPr>
          <w:p w14:paraId="310A87F9"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1.509.000,00</w:t>
            </w:r>
          </w:p>
        </w:tc>
        <w:tc>
          <w:tcPr>
            <w:tcW w:w="1398" w:type="dxa"/>
            <w:tcBorders>
              <w:top w:val="nil"/>
              <w:left w:val="nil"/>
              <w:bottom w:val="single" w:sz="4" w:space="0" w:color="auto"/>
              <w:right w:val="single" w:sz="4" w:space="0" w:color="auto"/>
            </w:tcBorders>
            <w:shd w:val="clear" w:color="auto" w:fill="auto"/>
            <w:noWrap/>
            <w:vAlign w:val="center"/>
            <w:hideMark/>
          </w:tcPr>
          <w:p w14:paraId="7C0F2675"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3.521.000,00</w:t>
            </w:r>
          </w:p>
        </w:tc>
        <w:tc>
          <w:tcPr>
            <w:tcW w:w="1434" w:type="dxa"/>
            <w:tcBorders>
              <w:top w:val="nil"/>
              <w:left w:val="nil"/>
              <w:bottom w:val="single" w:sz="4" w:space="0" w:color="auto"/>
              <w:right w:val="single" w:sz="4" w:space="0" w:color="auto"/>
            </w:tcBorders>
            <w:shd w:val="clear" w:color="auto" w:fill="auto"/>
            <w:noWrap/>
            <w:vAlign w:val="center"/>
            <w:hideMark/>
          </w:tcPr>
          <w:p w14:paraId="6C434FE3"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FBiH,  drugi izvori</w:t>
            </w:r>
          </w:p>
        </w:tc>
      </w:tr>
      <w:tr w:rsidR="003F7812" w:rsidRPr="003F7812" w14:paraId="0239590F"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14BA9E0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1.2.2.1. Projekat</w:t>
            </w:r>
          </w:p>
        </w:tc>
        <w:tc>
          <w:tcPr>
            <w:tcW w:w="3158" w:type="dxa"/>
            <w:tcBorders>
              <w:top w:val="nil"/>
              <w:left w:val="nil"/>
              <w:bottom w:val="single" w:sz="4" w:space="0" w:color="auto"/>
              <w:right w:val="single" w:sz="4" w:space="0" w:color="auto"/>
            </w:tcBorders>
            <w:shd w:val="clear" w:color="auto" w:fill="auto"/>
            <w:noWrap/>
            <w:vAlign w:val="center"/>
            <w:hideMark/>
          </w:tcPr>
          <w:p w14:paraId="564CB2A1"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Opremanje industrijske zone u Vitkovićima-"Haldište"</w:t>
            </w:r>
          </w:p>
        </w:tc>
        <w:tc>
          <w:tcPr>
            <w:tcW w:w="959" w:type="dxa"/>
            <w:tcBorders>
              <w:top w:val="nil"/>
              <w:left w:val="nil"/>
              <w:bottom w:val="single" w:sz="4" w:space="0" w:color="auto"/>
              <w:right w:val="single" w:sz="4" w:space="0" w:color="auto"/>
            </w:tcBorders>
            <w:shd w:val="clear" w:color="auto" w:fill="auto"/>
            <w:noWrap/>
            <w:vAlign w:val="center"/>
            <w:hideMark/>
          </w:tcPr>
          <w:p w14:paraId="576DA6A6"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249F182E"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30</w:t>
            </w:r>
          </w:p>
        </w:tc>
        <w:tc>
          <w:tcPr>
            <w:tcW w:w="1461" w:type="dxa"/>
            <w:tcBorders>
              <w:top w:val="nil"/>
              <w:left w:val="nil"/>
              <w:bottom w:val="single" w:sz="4" w:space="0" w:color="auto"/>
              <w:right w:val="single" w:sz="4" w:space="0" w:color="auto"/>
            </w:tcBorders>
            <w:shd w:val="clear" w:color="auto" w:fill="auto"/>
            <w:noWrap/>
            <w:vAlign w:val="center"/>
            <w:hideMark/>
          </w:tcPr>
          <w:p w14:paraId="066F6971"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5.000.000,00</w:t>
            </w:r>
          </w:p>
        </w:tc>
        <w:tc>
          <w:tcPr>
            <w:tcW w:w="1404" w:type="dxa"/>
            <w:tcBorders>
              <w:top w:val="nil"/>
              <w:left w:val="nil"/>
              <w:bottom w:val="single" w:sz="4" w:space="0" w:color="auto"/>
              <w:right w:val="single" w:sz="4" w:space="0" w:color="auto"/>
            </w:tcBorders>
            <w:shd w:val="clear" w:color="auto" w:fill="auto"/>
            <w:noWrap/>
            <w:vAlign w:val="center"/>
            <w:hideMark/>
          </w:tcPr>
          <w:p w14:paraId="7B2CC786"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1.500.000,00</w:t>
            </w:r>
          </w:p>
        </w:tc>
        <w:tc>
          <w:tcPr>
            <w:tcW w:w="1398" w:type="dxa"/>
            <w:tcBorders>
              <w:top w:val="nil"/>
              <w:left w:val="nil"/>
              <w:bottom w:val="single" w:sz="4" w:space="0" w:color="auto"/>
              <w:right w:val="single" w:sz="4" w:space="0" w:color="auto"/>
            </w:tcBorders>
            <w:shd w:val="clear" w:color="auto" w:fill="auto"/>
            <w:noWrap/>
            <w:vAlign w:val="center"/>
            <w:hideMark/>
          </w:tcPr>
          <w:p w14:paraId="7FEF57B6"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3.500.000,00</w:t>
            </w:r>
          </w:p>
        </w:tc>
        <w:tc>
          <w:tcPr>
            <w:tcW w:w="1434" w:type="dxa"/>
            <w:tcBorders>
              <w:top w:val="nil"/>
              <w:left w:val="nil"/>
              <w:bottom w:val="single" w:sz="4" w:space="0" w:color="auto"/>
              <w:right w:val="single" w:sz="4" w:space="0" w:color="auto"/>
            </w:tcBorders>
            <w:shd w:val="clear" w:color="auto" w:fill="auto"/>
            <w:noWrap/>
            <w:vAlign w:val="center"/>
            <w:hideMark/>
          </w:tcPr>
          <w:p w14:paraId="1C04E106"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FBiH,  drugi izvori</w:t>
            </w:r>
          </w:p>
        </w:tc>
      </w:tr>
      <w:tr w:rsidR="003F7812" w:rsidRPr="003F7812" w14:paraId="04256358"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6D1A3890"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1.2.2.2. Projekat</w:t>
            </w:r>
          </w:p>
        </w:tc>
        <w:tc>
          <w:tcPr>
            <w:tcW w:w="3158" w:type="dxa"/>
            <w:tcBorders>
              <w:top w:val="nil"/>
              <w:left w:val="nil"/>
              <w:bottom w:val="single" w:sz="4" w:space="0" w:color="auto"/>
              <w:right w:val="single" w:sz="4" w:space="0" w:color="auto"/>
            </w:tcBorders>
            <w:shd w:val="clear" w:color="auto" w:fill="auto"/>
            <w:noWrap/>
            <w:vAlign w:val="center"/>
            <w:hideMark/>
          </w:tcPr>
          <w:p w14:paraId="21F8DB49"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Studija o mogućnosti formiranja novih poslovnih zona u ruralnoj zoni</w:t>
            </w:r>
          </w:p>
        </w:tc>
        <w:tc>
          <w:tcPr>
            <w:tcW w:w="959" w:type="dxa"/>
            <w:tcBorders>
              <w:top w:val="nil"/>
              <w:left w:val="nil"/>
              <w:bottom w:val="single" w:sz="4" w:space="0" w:color="auto"/>
              <w:right w:val="single" w:sz="4" w:space="0" w:color="auto"/>
            </w:tcBorders>
            <w:shd w:val="clear" w:color="auto" w:fill="auto"/>
            <w:noWrap/>
            <w:vAlign w:val="center"/>
            <w:hideMark/>
          </w:tcPr>
          <w:p w14:paraId="63014A5F"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438F09F6"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30</w:t>
            </w:r>
          </w:p>
        </w:tc>
        <w:tc>
          <w:tcPr>
            <w:tcW w:w="1461" w:type="dxa"/>
            <w:tcBorders>
              <w:top w:val="nil"/>
              <w:left w:val="nil"/>
              <w:bottom w:val="single" w:sz="4" w:space="0" w:color="auto"/>
              <w:right w:val="single" w:sz="4" w:space="0" w:color="auto"/>
            </w:tcBorders>
            <w:shd w:val="clear" w:color="auto" w:fill="auto"/>
            <w:noWrap/>
            <w:vAlign w:val="center"/>
            <w:hideMark/>
          </w:tcPr>
          <w:p w14:paraId="617DE7F9"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30.000,00</w:t>
            </w:r>
          </w:p>
        </w:tc>
        <w:tc>
          <w:tcPr>
            <w:tcW w:w="1404" w:type="dxa"/>
            <w:tcBorders>
              <w:top w:val="nil"/>
              <w:left w:val="nil"/>
              <w:bottom w:val="single" w:sz="4" w:space="0" w:color="auto"/>
              <w:right w:val="single" w:sz="4" w:space="0" w:color="auto"/>
            </w:tcBorders>
            <w:shd w:val="clear" w:color="auto" w:fill="auto"/>
            <w:noWrap/>
            <w:vAlign w:val="center"/>
            <w:hideMark/>
          </w:tcPr>
          <w:p w14:paraId="363931D8"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9.000,00</w:t>
            </w:r>
          </w:p>
        </w:tc>
        <w:tc>
          <w:tcPr>
            <w:tcW w:w="1398" w:type="dxa"/>
            <w:tcBorders>
              <w:top w:val="nil"/>
              <w:left w:val="nil"/>
              <w:bottom w:val="single" w:sz="4" w:space="0" w:color="auto"/>
              <w:right w:val="single" w:sz="4" w:space="0" w:color="auto"/>
            </w:tcBorders>
            <w:shd w:val="clear" w:color="auto" w:fill="auto"/>
            <w:noWrap/>
            <w:vAlign w:val="center"/>
            <w:hideMark/>
          </w:tcPr>
          <w:p w14:paraId="4B3A0502"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21.000,00</w:t>
            </w:r>
          </w:p>
        </w:tc>
        <w:tc>
          <w:tcPr>
            <w:tcW w:w="1434" w:type="dxa"/>
            <w:tcBorders>
              <w:top w:val="nil"/>
              <w:left w:val="nil"/>
              <w:bottom w:val="single" w:sz="4" w:space="0" w:color="auto"/>
              <w:right w:val="single" w:sz="4" w:space="0" w:color="auto"/>
            </w:tcBorders>
            <w:shd w:val="clear" w:color="auto" w:fill="auto"/>
            <w:noWrap/>
            <w:vAlign w:val="center"/>
            <w:hideMark/>
          </w:tcPr>
          <w:p w14:paraId="0BDEF9E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FBiH,  drugi izvori</w:t>
            </w:r>
          </w:p>
        </w:tc>
      </w:tr>
      <w:tr w:rsidR="003F7812" w:rsidRPr="003F7812" w14:paraId="3A93D5FC"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2960CD55"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1.2.3. Mjera</w:t>
            </w:r>
          </w:p>
        </w:tc>
        <w:tc>
          <w:tcPr>
            <w:tcW w:w="3158" w:type="dxa"/>
            <w:tcBorders>
              <w:top w:val="nil"/>
              <w:left w:val="nil"/>
              <w:bottom w:val="single" w:sz="4" w:space="0" w:color="auto"/>
              <w:right w:val="single" w:sz="4" w:space="0" w:color="auto"/>
            </w:tcBorders>
            <w:shd w:val="clear" w:color="auto" w:fill="auto"/>
            <w:noWrap/>
            <w:vAlign w:val="center"/>
            <w:hideMark/>
          </w:tcPr>
          <w:p w14:paraId="01B20FB9"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Korištenje šumskih resursa za održivi ruralni razvoj</w:t>
            </w:r>
          </w:p>
        </w:tc>
        <w:tc>
          <w:tcPr>
            <w:tcW w:w="959" w:type="dxa"/>
            <w:tcBorders>
              <w:top w:val="nil"/>
              <w:left w:val="nil"/>
              <w:bottom w:val="single" w:sz="4" w:space="0" w:color="auto"/>
              <w:right w:val="single" w:sz="4" w:space="0" w:color="auto"/>
            </w:tcBorders>
            <w:shd w:val="clear" w:color="auto" w:fill="auto"/>
            <w:noWrap/>
            <w:vAlign w:val="center"/>
            <w:hideMark/>
          </w:tcPr>
          <w:p w14:paraId="2711D784"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P6, P8, P11</w:t>
            </w:r>
          </w:p>
        </w:tc>
        <w:tc>
          <w:tcPr>
            <w:tcW w:w="1067" w:type="dxa"/>
            <w:tcBorders>
              <w:top w:val="nil"/>
              <w:left w:val="nil"/>
              <w:bottom w:val="single" w:sz="4" w:space="0" w:color="auto"/>
              <w:right w:val="single" w:sz="4" w:space="0" w:color="auto"/>
            </w:tcBorders>
            <w:shd w:val="clear" w:color="auto" w:fill="auto"/>
            <w:noWrap/>
            <w:vAlign w:val="center"/>
            <w:hideMark/>
          </w:tcPr>
          <w:p w14:paraId="7285BC58"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40</w:t>
            </w:r>
          </w:p>
        </w:tc>
        <w:tc>
          <w:tcPr>
            <w:tcW w:w="1461" w:type="dxa"/>
            <w:tcBorders>
              <w:top w:val="nil"/>
              <w:left w:val="nil"/>
              <w:bottom w:val="single" w:sz="4" w:space="0" w:color="auto"/>
              <w:right w:val="single" w:sz="4" w:space="0" w:color="auto"/>
            </w:tcBorders>
            <w:shd w:val="clear" w:color="auto" w:fill="auto"/>
            <w:noWrap/>
            <w:vAlign w:val="center"/>
            <w:hideMark/>
          </w:tcPr>
          <w:p w14:paraId="0F976133"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100.000,00</w:t>
            </w:r>
          </w:p>
        </w:tc>
        <w:tc>
          <w:tcPr>
            <w:tcW w:w="1404" w:type="dxa"/>
            <w:tcBorders>
              <w:top w:val="nil"/>
              <w:left w:val="nil"/>
              <w:bottom w:val="single" w:sz="4" w:space="0" w:color="auto"/>
              <w:right w:val="single" w:sz="4" w:space="0" w:color="auto"/>
            </w:tcBorders>
            <w:shd w:val="clear" w:color="auto" w:fill="auto"/>
            <w:noWrap/>
            <w:vAlign w:val="center"/>
            <w:hideMark/>
          </w:tcPr>
          <w:p w14:paraId="3D78A44A"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40.000,00</w:t>
            </w:r>
          </w:p>
        </w:tc>
        <w:tc>
          <w:tcPr>
            <w:tcW w:w="1398" w:type="dxa"/>
            <w:tcBorders>
              <w:top w:val="nil"/>
              <w:left w:val="nil"/>
              <w:bottom w:val="single" w:sz="4" w:space="0" w:color="auto"/>
              <w:right w:val="single" w:sz="4" w:space="0" w:color="auto"/>
            </w:tcBorders>
            <w:shd w:val="clear" w:color="auto" w:fill="auto"/>
            <w:noWrap/>
            <w:vAlign w:val="center"/>
            <w:hideMark/>
          </w:tcPr>
          <w:p w14:paraId="58437EA7"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60.000,00</w:t>
            </w:r>
          </w:p>
        </w:tc>
        <w:tc>
          <w:tcPr>
            <w:tcW w:w="1434" w:type="dxa"/>
            <w:tcBorders>
              <w:top w:val="nil"/>
              <w:left w:val="nil"/>
              <w:bottom w:val="single" w:sz="4" w:space="0" w:color="auto"/>
              <w:right w:val="single" w:sz="4" w:space="0" w:color="auto"/>
            </w:tcBorders>
            <w:shd w:val="clear" w:color="auto" w:fill="auto"/>
            <w:noWrap/>
            <w:vAlign w:val="center"/>
            <w:hideMark/>
          </w:tcPr>
          <w:p w14:paraId="305EA95B"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 xml:space="preserve">viši nivoi, privredna </w:t>
            </w:r>
            <w:r w:rsidRPr="003F7812">
              <w:rPr>
                <w:rFonts w:ascii="Times New Roman" w:eastAsia="Times New Roman" w:hAnsi="Times New Roman" w:cs="Times New Roman"/>
                <w:bCs/>
                <w:color w:val="000000"/>
                <w:sz w:val="20"/>
                <w:szCs w:val="20"/>
              </w:rPr>
              <w:lastRenderedPageBreak/>
              <w:t>društva, drugi izvori</w:t>
            </w:r>
          </w:p>
        </w:tc>
      </w:tr>
      <w:tr w:rsidR="003F7812" w:rsidRPr="003F7812" w14:paraId="28523264"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5484FACA"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lastRenderedPageBreak/>
              <w:t>1.2.3.1. Projekat</w:t>
            </w:r>
          </w:p>
        </w:tc>
        <w:tc>
          <w:tcPr>
            <w:tcW w:w="3158" w:type="dxa"/>
            <w:tcBorders>
              <w:top w:val="nil"/>
              <w:left w:val="nil"/>
              <w:bottom w:val="single" w:sz="4" w:space="0" w:color="auto"/>
              <w:right w:val="single" w:sz="4" w:space="0" w:color="auto"/>
            </w:tcBorders>
            <w:shd w:val="clear" w:color="auto" w:fill="auto"/>
            <w:noWrap/>
            <w:vAlign w:val="center"/>
            <w:hideMark/>
          </w:tcPr>
          <w:p w14:paraId="0C95F3D9"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Podrška osnivanju i razvoju biznisa za otkup  voća i povrća, ljekovitog bilja, šumskih plodova i gljiva i dr. bilja</w:t>
            </w:r>
          </w:p>
        </w:tc>
        <w:tc>
          <w:tcPr>
            <w:tcW w:w="959" w:type="dxa"/>
            <w:tcBorders>
              <w:top w:val="nil"/>
              <w:left w:val="nil"/>
              <w:bottom w:val="single" w:sz="4" w:space="0" w:color="auto"/>
              <w:right w:val="single" w:sz="4" w:space="0" w:color="auto"/>
            </w:tcBorders>
            <w:shd w:val="clear" w:color="auto" w:fill="auto"/>
            <w:noWrap/>
            <w:vAlign w:val="center"/>
            <w:hideMark/>
          </w:tcPr>
          <w:p w14:paraId="6FB884DA"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14CD81CE"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40</w:t>
            </w:r>
          </w:p>
        </w:tc>
        <w:tc>
          <w:tcPr>
            <w:tcW w:w="1461" w:type="dxa"/>
            <w:tcBorders>
              <w:top w:val="nil"/>
              <w:left w:val="nil"/>
              <w:bottom w:val="single" w:sz="4" w:space="0" w:color="auto"/>
              <w:right w:val="single" w:sz="4" w:space="0" w:color="auto"/>
            </w:tcBorders>
            <w:shd w:val="clear" w:color="auto" w:fill="auto"/>
            <w:noWrap/>
            <w:vAlign w:val="center"/>
            <w:hideMark/>
          </w:tcPr>
          <w:p w14:paraId="2AF970D0"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100.000,00</w:t>
            </w:r>
          </w:p>
        </w:tc>
        <w:tc>
          <w:tcPr>
            <w:tcW w:w="1404" w:type="dxa"/>
            <w:tcBorders>
              <w:top w:val="nil"/>
              <w:left w:val="nil"/>
              <w:bottom w:val="single" w:sz="4" w:space="0" w:color="auto"/>
              <w:right w:val="single" w:sz="4" w:space="0" w:color="auto"/>
            </w:tcBorders>
            <w:shd w:val="clear" w:color="auto" w:fill="auto"/>
            <w:noWrap/>
            <w:vAlign w:val="center"/>
            <w:hideMark/>
          </w:tcPr>
          <w:p w14:paraId="3E699F26"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40.000,00</w:t>
            </w:r>
          </w:p>
        </w:tc>
        <w:tc>
          <w:tcPr>
            <w:tcW w:w="1398" w:type="dxa"/>
            <w:tcBorders>
              <w:top w:val="nil"/>
              <w:left w:val="nil"/>
              <w:bottom w:val="single" w:sz="4" w:space="0" w:color="auto"/>
              <w:right w:val="single" w:sz="4" w:space="0" w:color="auto"/>
            </w:tcBorders>
            <w:shd w:val="clear" w:color="auto" w:fill="auto"/>
            <w:noWrap/>
            <w:vAlign w:val="center"/>
            <w:hideMark/>
          </w:tcPr>
          <w:p w14:paraId="750B487F"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60.000,00</w:t>
            </w:r>
          </w:p>
        </w:tc>
        <w:tc>
          <w:tcPr>
            <w:tcW w:w="1434" w:type="dxa"/>
            <w:tcBorders>
              <w:top w:val="nil"/>
              <w:left w:val="nil"/>
              <w:bottom w:val="single" w:sz="4" w:space="0" w:color="auto"/>
              <w:right w:val="single" w:sz="4" w:space="0" w:color="auto"/>
            </w:tcBorders>
            <w:shd w:val="clear" w:color="auto" w:fill="auto"/>
            <w:noWrap/>
            <w:vAlign w:val="center"/>
            <w:hideMark/>
          </w:tcPr>
          <w:p w14:paraId="4CE92C38"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viši nivoi, privredna društva, drugi izvori</w:t>
            </w:r>
          </w:p>
        </w:tc>
      </w:tr>
      <w:tr w:rsidR="003F7812" w:rsidRPr="003F7812" w14:paraId="34DF5456"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7463FC31"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1.3. Prioritet</w:t>
            </w:r>
          </w:p>
        </w:tc>
        <w:tc>
          <w:tcPr>
            <w:tcW w:w="3158" w:type="dxa"/>
            <w:tcBorders>
              <w:top w:val="nil"/>
              <w:left w:val="nil"/>
              <w:bottom w:val="single" w:sz="4" w:space="0" w:color="auto"/>
              <w:right w:val="single" w:sz="4" w:space="0" w:color="auto"/>
            </w:tcBorders>
            <w:shd w:val="clear" w:color="auto" w:fill="auto"/>
            <w:noWrap/>
            <w:vAlign w:val="center"/>
            <w:hideMark/>
          </w:tcPr>
          <w:p w14:paraId="3ACEEA26"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Razviti turističku ponudu i infrastrukturu za održivi turizam</w:t>
            </w:r>
          </w:p>
        </w:tc>
        <w:tc>
          <w:tcPr>
            <w:tcW w:w="959" w:type="dxa"/>
            <w:tcBorders>
              <w:top w:val="nil"/>
              <w:left w:val="nil"/>
              <w:bottom w:val="single" w:sz="4" w:space="0" w:color="auto"/>
              <w:right w:val="single" w:sz="4" w:space="0" w:color="auto"/>
            </w:tcBorders>
            <w:shd w:val="clear" w:color="auto" w:fill="auto"/>
            <w:noWrap/>
            <w:vAlign w:val="center"/>
            <w:hideMark/>
          </w:tcPr>
          <w:p w14:paraId="2EF98182"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34EA1991"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30</w:t>
            </w:r>
          </w:p>
        </w:tc>
        <w:tc>
          <w:tcPr>
            <w:tcW w:w="1461" w:type="dxa"/>
            <w:tcBorders>
              <w:top w:val="nil"/>
              <w:left w:val="nil"/>
              <w:bottom w:val="single" w:sz="4" w:space="0" w:color="auto"/>
              <w:right w:val="single" w:sz="4" w:space="0" w:color="auto"/>
            </w:tcBorders>
            <w:shd w:val="clear" w:color="auto" w:fill="auto"/>
            <w:vAlign w:val="center"/>
            <w:hideMark/>
          </w:tcPr>
          <w:p w14:paraId="13E39224"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150.000,00</w:t>
            </w:r>
          </w:p>
        </w:tc>
        <w:tc>
          <w:tcPr>
            <w:tcW w:w="1404" w:type="dxa"/>
            <w:tcBorders>
              <w:top w:val="nil"/>
              <w:left w:val="nil"/>
              <w:bottom w:val="single" w:sz="4" w:space="0" w:color="auto"/>
              <w:right w:val="single" w:sz="4" w:space="0" w:color="auto"/>
            </w:tcBorders>
            <w:shd w:val="clear" w:color="auto" w:fill="auto"/>
            <w:vAlign w:val="center"/>
            <w:hideMark/>
          </w:tcPr>
          <w:p w14:paraId="1C6A26FA"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45.000,00</w:t>
            </w:r>
          </w:p>
        </w:tc>
        <w:tc>
          <w:tcPr>
            <w:tcW w:w="1398" w:type="dxa"/>
            <w:tcBorders>
              <w:top w:val="nil"/>
              <w:left w:val="nil"/>
              <w:bottom w:val="single" w:sz="4" w:space="0" w:color="auto"/>
              <w:right w:val="single" w:sz="4" w:space="0" w:color="auto"/>
            </w:tcBorders>
            <w:shd w:val="clear" w:color="auto" w:fill="auto"/>
            <w:vAlign w:val="center"/>
            <w:hideMark/>
          </w:tcPr>
          <w:p w14:paraId="2F660BA1"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105.000,00</w:t>
            </w:r>
          </w:p>
        </w:tc>
        <w:tc>
          <w:tcPr>
            <w:tcW w:w="1434" w:type="dxa"/>
            <w:tcBorders>
              <w:top w:val="nil"/>
              <w:left w:val="nil"/>
              <w:bottom w:val="single" w:sz="4" w:space="0" w:color="auto"/>
              <w:right w:val="single" w:sz="4" w:space="0" w:color="auto"/>
            </w:tcBorders>
            <w:shd w:val="clear" w:color="auto" w:fill="auto"/>
            <w:noWrap/>
            <w:vAlign w:val="center"/>
            <w:hideMark/>
          </w:tcPr>
          <w:p w14:paraId="78D8EBE9"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Projekti Federalnog ministarstva okoliša i turizma, Start up projekti, Projekti EU fondova, drugi izvori</w:t>
            </w:r>
          </w:p>
        </w:tc>
      </w:tr>
      <w:tr w:rsidR="003F7812" w:rsidRPr="003F7812" w14:paraId="1DCB744D"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76B34978"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1.3.1. Mjera</w:t>
            </w:r>
          </w:p>
        </w:tc>
        <w:tc>
          <w:tcPr>
            <w:tcW w:w="3158" w:type="dxa"/>
            <w:tcBorders>
              <w:top w:val="nil"/>
              <w:left w:val="nil"/>
              <w:bottom w:val="single" w:sz="4" w:space="0" w:color="auto"/>
              <w:right w:val="single" w:sz="4" w:space="0" w:color="auto"/>
            </w:tcBorders>
            <w:shd w:val="clear" w:color="auto" w:fill="auto"/>
            <w:noWrap/>
            <w:vAlign w:val="center"/>
            <w:hideMark/>
          </w:tcPr>
          <w:p w14:paraId="571685D1"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Unapređenje turističke ponude zasnovane na atraktivnim resursima</w:t>
            </w:r>
          </w:p>
        </w:tc>
        <w:tc>
          <w:tcPr>
            <w:tcW w:w="959" w:type="dxa"/>
            <w:tcBorders>
              <w:top w:val="nil"/>
              <w:left w:val="nil"/>
              <w:bottom w:val="single" w:sz="4" w:space="0" w:color="auto"/>
              <w:right w:val="single" w:sz="4" w:space="0" w:color="auto"/>
            </w:tcBorders>
            <w:shd w:val="clear" w:color="auto" w:fill="auto"/>
            <w:noWrap/>
            <w:vAlign w:val="center"/>
            <w:hideMark/>
          </w:tcPr>
          <w:p w14:paraId="16187B45"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P1, P15, P16</w:t>
            </w:r>
          </w:p>
        </w:tc>
        <w:tc>
          <w:tcPr>
            <w:tcW w:w="1067" w:type="dxa"/>
            <w:tcBorders>
              <w:top w:val="nil"/>
              <w:left w:val="nil"/>
              <w:bottom w:val="single" w:sz="4" w:space="0" w:color="auto"/>
              <w:right w:val="single" w:sz="4" w:space="0" w:color="auto"/>
            </w:tcBorders>
            <w:shd w:val="clear" w:color="auto" w:fill="auto"/>
            <w:noWrap/>
            <w:vAlign w:val="center"/>
            <w:hideMark/>
          </w:tcPr>
          <w:p w14:paraId="443DBF76"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30</w:t>
            </w:r>
          </w:p>
        </w:tc>
        <w:tc>
          <w:tcPr>
            <w:tcW w:w="1461" w:type="dxa"/>
            <w:tcBorders>
              <w:top w:val="nil"/>
              <w:left w:val="nil"/>
              <w:bottom w:val="single" w:sz="4" w:space="0" w:color="auto"/>
              <w:right w:val="single" w:sz="4" w:space="0" w:color="auto"/>
            </w:tcBorders>
            <w:shd w:val="clear" w:color="auto" w:fill="auto"/>
            <w:noWrap/>
            <w:vAlign w:val="center"/>
            <w:hideMark/>
          </w:tcPr>
          <w:p w14:paraId="0FE6F0F4"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50.000,00</w:t>
            </w:r>
          </w:p>
        </w:tc>
        <w:tc>
          <w:tcPr>
            <w:tcW w:w="1404" w:type="dxa"/>
            <w:tcBorders>
              <w:top w:val="nil"/>
              <w:left w:val="nil"/>
              <w:bottom w:val="single" w:sz="4" w:space="0" w:color="auto"/>
              <w:right w:val="single" w:sz="4" w:space="0" w:color="auto"/>
            </w:tcBorders>
            <w:shd w:val="clear" w:color="auto" w:fill="auto"/>
            <w:noWrap/>
            <w:vAlign w:val="center"/>
            <w:hideMark/>
          </w:tcPr>
          <w:p w14:paraId="29B68760"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15.000,00</w:t>
            </w:r>
          </w:p>
        </w:tc>
        <w:tc>
          <w:tcPr>
            <w:tcW w:w="1398" w:type="dxa"/>
            <w:tcBorders>
              <w:top w:val="nil"/>
              <w:left w:val="nil"/>
              <w:bottom w:val="single" w:sz="4" w:space="0" w:color="auto"/>
              <w:right w:val="single" w:sz="4" w:space="0" w:color="auto"/>
            </w:tcBorders>
            <w:shd w:val="clear" w:color="auto" w:fill="auto"/>
            <w:noWrap/>
            <w:vAlign w:val="center"/>
            <w:hideMark/>
          </w:tcPr>
          <w:p w14:paraId="5A743355"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35.000,00</w:t>
            </w:r>
          </w:p>
        </w:tc>
        <w:tc>
          <w:tcPr>
            <w:tcW w:w="1434" w:type="dxa"/>
            <w:tcBorders>
              <w:top w:val="nil"/>
              <w:left w:val="nil"/>
              <w:bottom w:val="single" w:sz="4" w:space="0" w:color="auto"/>
              <w:right w:val="single" w:sz="4" w:space="0" w:color="auto"/>
            </w:tcBorders>
            <w:shd w:val="clear" w:color="auto" w:fill="auto"/>
            <w:noWrap/>
            <w:vAlign w:val="center"/>
            <w:hideMark/>
          </w:tcPr>
          <w:p w14:paraId="36E22C54"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Projekti Federalnog ministarstva okoliša i turizma, Start up projekti, Projekti EU fondova, drugi izvori</w:t>
            </w:r>
          </w:p>
        </w:tc>
      </w:tr>
      <w:tr w:rsidR="003F7812" w:rsidRPr="003F7812" w14:paraId="0AF3EF82"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21396306"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1.3.1.1. Projekat</w:t>
            </w:r>
          </w:p>
        </w:tc>
        <w:tc>
          <w:tcPr>
            <w:tcW w:w="3158" w:type="dxa"/>
            <w:tcBorders>
              <w:top w:val="nil"/>
              <w:left w:val="nil"/>
              <w:bottom w:val="single" w:sz="4" w:space="0" w:color="auto"/>
              <w:right w:val="single" w:sz="4" w:space="0" w:color="auto"/>
            </w:tcBorders>
            <w:shd w:val="clear" w:color="auto" w:fill="auto"/>
            <w:noWrap/>
            <w:vAlign w:val="center"/>
            <w:hideMark/>
          </w:tcPr>
          <w:p w14:paraId="3198A7BC"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Podrška izradi Studije o zaštiti kulturno historijske baštine</w:t>
            </w:r>
          </w:p>
        </w:tc>
        <w:tc>
          <w:tcPr>
            <w:tcW w:w="959" w:type="dxa"/>
            <w:tcBorders>
              <w:top w:val="nil"/>
              <w:left w:val="nil"/>
              <w:bottom w:val="single" w:sz="4" w:space="0" w:color="auto"/>
              <w:right w:val="single" w:sz="4" w:space="0" w:color="auto"/>
            </w:tcBorders>
            <w:shd w:val="clear" w:color="auto" w:fill="auto"/>
            <w:noWrap/>
            <w:vAlign w:val="center"/>
            <w:hideMark/>
          </w:tcPr>
          <w:p w14:paraId="4867A6DF"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4B798F1B"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33</w:t>
            </w:r>
          </w:p>
        </w:tc>
        <w:tc>
          <w:tcPr>
            <w:tcW w:w="1461" w:type="dxa"/>
            <w:tcBorders>
              <w:top w:val="nil"/>
              <w:left w:val="nil"/>
              <w:bottom w:val="single" w:sz="4" w:space="0" w:color="auto"/>
              <w:right w:val="single" w:sz="4" w:space="0" w:color="auto"/>
            </w:tcBorders>
            <w:shd w:val="clear" w:color="auto" w:fill="auto"/>
            <w:noWrap/>
            <w:vAlign w:val="center"/>
            <w:hideMark/>
          </w:tcPr>
          <w:p w14:paraId="1173CD56"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15.000,00</w:t>
            </w:r>
          </w:p>
        </w:tc>
        <w:tc>
          <w:tcPr>
            <w:tcW w:w="1404" w:type="dxa"/>
            <w:tcBorders>
              <w:top w:val="nil"/>
              <w:left w:val="nil"/>
              <w:bottom w:val="single" w:sz="4" w:space="0" w:color="auto"/>
              <w:right w:val="single" w:sz="4" w:space="0" w:color="auto"/>
            </w:tcBorders>
            <w:shd w:val="clear" w:color="auto" w:fill="auto"/>
            <w:noWrap/>
            <w:vAlign w:val="center"/>
            <w:hideMark/>
          </w:tcPr>
          <w:p w14:paraId="22991D82"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5.000,00</w:t>
            </w:r>
          </w:p>
        </w:tc>
        <w:tc>
          <w:tcPr>
            <w:tcW w:w="1398" w:type="dxa"/>
            <w:tcBorders>
              <w:top w:val="nil"/>
              <w:left w:val="nil"/>
              <w:bottom w:val="single" w:sz="4" w:space="0" w:color="auto"/>
              <w:right w:val="single" w:sz="4" w:space="0" w:color="auto"/>
            </w:tcBorders>
            <w:shd w:val="clear" w:color="auto" w:fill="auto"/>
            <w:noWrap/>
            <w:vAlign w:val="center"/>
            <w:hideMark/>
          </w:tcPr>
          <w:p w14:paraId="670DBFB8"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10.000,00</w:t>
            </w:r>
          </w:p>
        </w:tc>
        <w:tc>
          <w:tcPr>
            <w:tcW w:w="1434" w:type="dxa"/>
            <w:tcBorders>
              <w:top w:val="nil"/>
              <w:left w:val="nil"/>
              <w:bottom w:val="single" w:sz="4" w:space="0" w:color="auto"/>
              <w:right w:val="single" w:sz="4" w:space="0" w:color="auto"/>
            </w:tcBorders>
            <w:shd w:val="clear" w:color="auto" w:fill="auto"/>
            <w:noWrap/>
            <w:vAlign w:val="center"/>
            <w:hideMark/>
          </w:tcPr>
          <w:p w14:paraId="1580D83A"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Projekti Federalnog ministarstva okoliša i turizma, Start up projekti, Projekti EU fondova, drugi izvori</w:t>
            </w:r>
          </w:p>
        </w:tc>
      </w:tr>
      <w:tr w:rsidR="003F7812" w:rsidRPr="003F7812" w14:paraId="51613950"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4B37F7D0"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1.3.1.2. Projekat</w:t>
            </w:r>
          </w:p>
        </w:tc>
        <w:tc>
          <w:tcPr>
            <w:tcW w:w="3158" w:type="dxa"/>
            <w:tcBorders>
              <w:top w:val="nil"/>
              <w:left w:val="nil"/>
              <w:bottom w:val="nil"/>
              <w:right w:val="nil"/>
            </w:tcBorders>
            <w:shd w:val="clear" w:color="auto" w:fill="auto"/>
            <w:noWrap/>
            <w:vAlign w:val="center"/>
            <w:hideMark/>
          </w:tcPr>
          <w:p w14:paraId="3D2AB922"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Identifikacija turističkih potencijala, razvoj turističkih proizvoda i turističke infrastrukture</w:t>
            </w:r>
          </w:p>
        </w:tc>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2B0D2DA3"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339C895A"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25</w:t>
            </w:r>
          </w:p>
        </w:tc>
        <w:tc>
          <w:tcPr>
            <w:tcW w:w="1461" w:type="dxa"/>
            <w:tcBorders>
              <w:top w:val="nil"/>
              <w:left w:val="nil"/>
              <w:bottom w:val="single" w:sz="4" w:space="0" w:color="auto"/>
              <w:right w:val="single" w:sz="4" w:space="0" w:color="auto"/>
            </w:tcBorders>
            <w:shd w:val="clear" w:color="auto" w:fill="auto"/>
            <w:noWrap/>
            <w:vAlign w:val="center"/>
            <w:hideMark/>
          </w:tcPr>
          <w:p w14:paraId="174E11F2"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20.000,00</w:t>
            </w:r>
          </w:p>
        </w:tc>
        <w:tc>
          <w:tcPr>
            <w:tcW w:w="1404" w:type="dxa"/>
            <w:tcBorders>
              <w:top w:val="nil"/>
              <w:left w:val="nil"/>
              <w:bottom w:val="single" w:sz="4" w:space="0" w:color="auto"/>
              <w:right w:val="single" w:sz="4" w:space="0" w:color="auto"/>
            </w:tcBorders>
            <w:shd w:val="clear" w:color="auto" w:fill="auto"/>
            <w:noWrap/>
            <w:vAlign w:val="center"/>
            <w:hideMark/>
          </w:tcPr>
          <w:p w14:paraId="291338FF"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5.000,00</w:t>
            </w:r>
          </w:p>
        </w:tc>
        <w:tc>
          <w:tcPr>
            <w:tcW w:w="1398" w:type="dxa"/>
            <w:tcBorders>
              <w:top w:val="nil"/>
              <w:left w:val="nil"/>
              <w:bottom w:val="single" w:sz="4" w:space="0" w:color="auto"/>
              <w:right w:val="single" w:sz="4" w:space="0" w:color="auto"/>
            </w:tcBorders>
            <w:shd w:val="clear" w:color="auto" w:fill="auto"/>
            <w:noWrap/>
            <w:vAlign w:val="center"/>
            <w:hideMark/>
          </w:tcPr>
          <w:p w14:paraId="617E5E6F"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15.000,00</w:t>
            </w:r>
          </w:p>
        </w:tc>
        <w:tc>
          <w:tcPr>
            <w:tcW w:w="1434" w:type="dxa"/>
            <w:tcBorders>
              <w:top w:val="nil"/>
              <w:left w:val="nil"/>
              <w:bottom w:val="single" w:sz="4" w:space="0" w:color="auto"/>
              <w:right w:val="single" w:sz="4" w:space="0" w:color="auto"/>
            </w:tcBorders>
            <w:shd w:val="clear" w:color="auto" w:fill="auto"/>
            <w:noWrap/>
            <w:vAlign w:val="center"/>
            <w:hideMark/>
          </w:tcPr>
          <w:p w14:paraId="47F9B352"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 xml:space="preserve">Projekti Federalnog ministarstva okoliša i turizma, Start up projekti, Projekti EU </w:t>
            </w:r>
            <w:r w:rsidRPr="003F7812">
              <w:rPr>
                <w:rFonts w:ascii="Times New Roman" w:eastAsia="Times New Roman" w:hAnsi="Times New Roman" w:cs="Times New Roman"/>
                <w:color w:val="000000"/>
                <w:sz w:val="20"/>
                <w:szCs w:val="20"/>
              </w:rPr>
              <w:lastRenderedPageBreak/>
              <w:t>fondova, drugi izvori</w:t>
            </w:r>
          </w:p>
        </w:tc>
      </w:tr>
      <w:tr w:rsidR="003F7812" w:rsidRPr="003F7812" w14:paraId="3D6BEAE0"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19E09AD1"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lastRenderedPageBreak/>
              <w:t>1.3.1.3. Projekat</w:t>
            </w:r>
          </w:p>
        </w:tc>
        <w:tc>
          <w:tcPr>
            <w:tcW w:w="3158" w:type="dxa"/>
            <w:tcBorders>
              <w:top w:val="single" w:sz="4" w:space="0" w:color="auto"/>
              <w:left w:val="nil"/>
              <w:bottom w:val="single" w:sz="4" w:space="0" w:color="auto"/>
              <w:right w:val="single" w:sz="4" w:space="0" w:color="auto"/>
            </w:tcBorders>
            <w:shd w:val="clear" w:color="auto" w:fill="auto"/>
            <w:noWrap/>
            <w:vAlign w:val="center"/>
            <w:hideMark/>
          </w:tcPr>
          <w:p w14:paraId="589FF4DA"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Podrška osnivanju "start up" biznisa-putnička agencija</w:t>
            </w:r>
          </w:p>
        </w:tc>
        <w:tc>
          <w:tcPr>
            <w:tcW w:w="959" w:type="dxa"/>
            <w:tcBorders>
              <w:top w:val="nil"/>
              <w:left w:val="nil"/>
              <w:bottom w:val="single" w:sz="4" w:space="0" w:color="auto"/>
              <w:right w:val="single" w:sz="4" w:space="0" w:color="auto"/>
            </w:tcBorders>
            <w:shd w:val="clear" w:color="auto" w:fill="auto"/>
            <w:noWrap/>
            <w:vAlign w:val="center"/>
            <w:hideMark/>
          </w:tcPr>
          <w:p w14:paraId="0B81407E"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7893C776"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33</w:t>
            </w:r>
          </w:p>
        </w:tc>
        <w:tc>
          <w:tcPr>
            <w:tcW w:w="1461" w:type="dxa"/>
            <w:tcBorders>
              <w:top w:val="nil"/>
              <w:left w:val="nil"/>
              <w:bottom w:val="single" w:sz="4" w:space="0" w:color="auto"/>
              <w:right w:val="single" w:sz="4" w:space="0" w:color="auto"/>
            </w:tcBorders>
            <w:shd w:val="clear" w:color="auto" w:fill="auto"/>
            <w:noWrap/>
            <w:vAlign w:val="center"/>
            <w:hideMark/>
          </w:tcPr>
          <w:p w14:paraId="5857E1B7"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15.000,00</w:t>
            </w:r>
          </w:p>
        </w:tc>
        <w:tc>
          <w:tcPr>
            <w:tcW w:w="1404" w:type="dxa"/>
            <w:tcBorders>
              <w:top w:val="nil"/>
              <w:left w:val="nil"/>
              <w:bottom w:val="single" w:sz="4" w:space="0" w:color="auto"/>
              <w:right w:val="single" w:sz="4" w:space="0" w:color="auto"/>
            </w:tcBorders>
            <w:shd w:val="clear" w:color="auto" w:fill="auto"/>
            <w:noWrap/>
            <w:vAlign w:val="center"/>
            <w:hideMark/>
          </w:tcPr>
          <w:p w14:paraId="3E7B206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5.000,00</w:t>
            </w:r>
          </w:p>
        </w:tc>
        <w:tc>
          <w:tcPr>
            <w:tcW w:w="1398" w:type="dxa"/>
            <w:tcBorders>
              <w:top w:val="nil"/>
              <w:left w:val="nil"/>
              <w:bottom w:val="single" w:sz="4" w:space="0" w:color="auto"/>
              <w:right w:val="single" w:sz="4" w:space="0" w:color="auto"/>
            </w:tcBorders>
            <w:shd w:val="clear" w:color="auto" w:fill="auto"/>
            <w:noWrap/>
            <w:vAlign w:val="center"/>
            <w:hideMark/>
          </w:tcPr>
          <w:p w14:paraId="14968049"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10.000,00</w:t>
            </w:r>
          </w:p>
        </w:tc>
        <w:tc>
          <w:tcPr>
            <w:tcW w:w="1434" w:type="dxa"/>
            <w:tcBorders>
              <w:top w:val="nil"/>
              <w:left w:val="nil"/>
              <w:bottom w:val="single" w:sz="4" w:space="0" w:color="auto"/>
              <w:right w:val="single" w:sz="4" w:space="0" w:color="auto"/>
            </w:tcBorders>
            <w:shd w:val="clear" w:color="auto" w:fill="auto"/>
            <w:noWrap/>
            <w:vAlign w:val="center"/>
            <w:hideMark/>
          </w:tcPr>
          <w:p w14:paraId="6CC42FD5"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Projekti Federalnog ministarstva okoliša i turizma, Start up projekti, Projekti EU fondova, drugi izvori</w:t>
            </w:r>
          </w:p>
        </w:tc>
      </w:tr>
      <w:tr w:rsidR="003F7812" w:rsidRPr="003F7812" w14:paraId="7ACFDAE8"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701E6DD0"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1.3.2. Mjera</w:t>
            </w:r>
          </w:p>
        </w:tc>
        <w:tc>
          <w:tcPr>
            <w:tcW w:w="3158" w:type="dxa"/>
            <w:tcBorders>
              <w:top w:val="nil"/>
              <w:left w:val="nil"/>
              <w:bottom w:val="single" w:sz="4" w:space="0" w:color="auto"/>
              <w:right w:val="single" w:sz="4" w:space="0" w:color="auto"/>
            </w:tcBorders>
            <w:shd w:val="clear" w:color="auto" w:fill="auto"/>
            <w:noWrap/>
            <w:vAlign w:val="center"/>
            <w:hideMark/>
          </w:tcPr>
          <w:p w14:paraId="5A67A79E"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Promocija turističke ponude i podrška turističkim manifestacijama</w:t>
            </w:r>
          </w:p>
        </w:tc>
        <w:tc>
          <w:tcPr>
            <w:tcW w:w="959" w:type="dxa"/>
            <w:tcBorders>
              <w:top w:val="nil"/>
              <w:left w:val="nil"/>
              <w:bottom w:val="single" w:sz="4" w:space="0" w:color="auto"/>
              <w:right w:val="single" w:sz="4" w:space="0" w:color="auto"/>
            </w:tcBorders>
            <w:shd w:val="clear" w:color="auto" w:fill="auto"/>
            <w:noWrap/>
            <w:vAlign w:val="center"/>
            <w:hideMark/>
          </w:tcPr>
          <w:p w14:paraId="55963755"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P2, P15, P16, P17,</w:t>
            </w:r>
          </w:p>
        </w:tc>
        <w:tc>
          <w:tcPr>
            <w:tcW w:w="1067" w:type="dxa"/>
            <w:tcBorders>
              <w:top w:val="nil"/>
              <w:left w:val="nil"/>
              <w:bottom w:val="single" w:sz="4" w:space="0" w:color="auto"/>
              <w:right w:val="single" w:sz="4" w:space="0" w:color="auto"/>
            </w:tcBorders>
            <w:shd w:val="clear" w:color="auto" w:fill="auto"/>
            <w:noWrap/>
            <w:vAlign w:val="center"/>
            <w:hideMark/>
          </w:tcPr>
          <w:p w14:paraId="7ED59709"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30</w:t>
            </w:r>
          </w:p>
        </w:tc>
        <w:tc>
          <w:tcPr>
            <w:tcW w:w="1461" w:type="dxa"/>
            <w:tcBorders>
              <w:top w:val="nil"/>
              <w:left w:val="nil"/>
              <w:bottom w:val="single" w:sz="4" w:space="0" w:color="auto"/>
              <w:right w:val="single" w:sz="4" w:space="0" w:color="auto"/>
            </w:tcBorders>
            <w:shd w:val="clear" w:color="auto" w:fill="auto"/>
            <w:noWrap/>
            <w:vAlign w:val="center"/>
            <w:hideMark/>
          </w:tcPr>
          <w:p w14:paraId="63102855"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100.000,00</w:t>
            </w:r>
          </w:p>
        </w:tc>
        <w:tc>
          <w:tcPr>
            <w:tcW w:w="1404" w:type="dxa"/>
            <w:tcBorders>
              <w:top w:val="nil"/>
              <w:left w:val="nil"/>
              <w:bottom w:val="single" w:sz="4" w:space="0" w:color="auto"/>
              <w:right w:val="single" w:sz="4" w:space="0" w:color="auto"/>
            </w:tcBorders>
            <w:shd w:val="clear" w:color="auto" w:fill="auto"/>
            <w:noWrap/>
            <w:vAlign w:val="center"/>
            <w:hideMark/>
          </w:tcPr>
          <w:p w14:paraId="7DE82CA7"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30.000,00</w:t>
            </w:r>
          </w:p>
        </w:tc>
        <w:tc>
          <w:tcPr>
            <w:tcW w:w="1398" w:type="dxa"/>
            <w:tcBorders>
              <w:top w:val="nil"/>
              <w:left w:val="nil"/>
              <w:bottom w:val="single" w:sz="4" w:space="0" w:color="auto"/>
              <w:right w:val="single" w:sz="4" w:space="0" w:color="auto"/>
            </w:tcBorders>
            <w:shd w:val="clear" w:color="auto" w:fill="auto"/>
            <w:noWrap/>
            <w:vAlign w:val="center"/>
            <w:hideMark/>
          </w:tcPr>
          <w:p w14:paraId="4F05F276"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70.000,00</w:t>
            </w:r>
          </w:p>
        </w:tc>
        <w:tc>
          <w:tcPr>
            <w:tcW w:w="1434" w:type="dxa"/>
            <w:tcBorders>
              <w:top w:val="nil"/>
              <w:left w:val="nil"/>
              <w:bottom w:val="single" w:sz="4" w:space="0" w:color="auto"/>
              <w:right w:val="single" w:sz="4" w:space="0" w:color="auto"/>
            </w:tcBorders>
            <w:shd w:val="clear" w:color="auto" w:fill="auto"/>
            <w:noWrap/>
            <w:vAlign w:val="center"/>
            <w:hideMark/>
          </w:tcPr>
          <w:p w14:paraId="32337302"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Projekti EU fondova, projekti IPA  prekogranične saradnje, drugi izvori</w:t>
            </w:r>
          </w:p>
        </w:tc>
      </w:tr>
      <w:tr w:rsidR="003F7812" w:rsidRPr="003F7812" w14:paraId="2FF43706"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130DE58E"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1.3.2.1. Projekat</w:t>
            </w:r>
          </w:p>
        </w:tc>
        <w:tc>
          <w:tcPr>
            <w:tcW w:w="3158" w:type="dxa"/>
            <w:tcBorders>
              <w:top w:val="nil"/>
              <w:left w:val="nil"/>
              <w:bottom w:val="single" w:sz="4" w:space="0" w:color="auto"/>
              <w:right w:val="single" w:sz="4" w:space="0" w:color="auto"/>
            </w:tcBorders>
            <w:shd w:val="clear" w:color="auto" w:fill="auto"/>
            <w:noWrap/>
            <w:vAlign w:val="center"/>
            <w:hideMark/>
          </w:tcPr>
          <w:p w14:paraId="172C2206"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Promocija turističke ponude Grada Goražda</w:t>
            </w:r>
          </w:p>
        </w:tc>
        <w:tc>
          <w:tcPr>
            <w:tcW w:w="959" w:type="dxa"/>
            <w:tcBorders>
              <w:top w:val="nil"/>
              <w:left w:val="nil"/>
              <w:bottom w:val="single" w:sz="4" w:space="0" w:color="auto"/>
              <w:right w:val="single" w:sz="4" w:space="0" w:color="auto"/>
            </w:tcBorders>
            <w:shd w:val="clear" w:color="auto" w:fill="auto"/>
            <w:noWrap/>
            <w:vAlign w:val="center"/>
            <w:hideMark/>
          </w:tcPr>
          <w:p w14:paraId="132204D1"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1B1F8817"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33</w:t>
            </w:r>
          </w:p>
        </w:tc>
        <w:tc>
          <w:tcPr>
            <w:tcW w:w="1461" w:type="dxa"/>
            <w:tcBorders>
              <w:top w:val="nil"/>
              <w:left w:val="nil"/>
              <w:bottom w:val="single" w:sz="4" w:space="0" w:color="auto"/>
              <w:right w:val="single" w:sz="4" w:space="0" w:color="auto"/>
            </w:tcBorders>
            <w:shd w:val="clear" w:color="auto" w:fill="auto"/>
            <w:noWrap/>
            <w:vAlign w:val="center"/>
            <w:hideMark/>
          </w:tcPr>
          <w:p w14:paraId="23B49CBE"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30.000,00</w:t>
            </w:r>
          </w:p>
        </w:tc>
        <w:tc>
          <w:tcPr>
            <w:tcW w:w="1404" w:type="dxa"/>
            <w:tcBorders>
              <w:top w:val="nil"/>
              <w:left w:val="nil"/>
              <w:bottom w:val="single" w:sz="4" w:space="0" w:color="auto"/>
              <w:right w:val="single" w:sz="4" w:space="0" w:color="auto"/>
            </w:tcBorders>
            <w:shd w:val="clear" w:color="auto" w:fill="auto"/>
            <w:noWrap/>
            <w:vAlign w:val="center"/>
            <w:hideMark/>
          </w:tcPr>
          <w:p w14:paraId="62EDFC50"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10.000,00</w:t>
            </w:r>
          </w:p>
        </w:tc>
        <w:tc>
          <w:tcPr>
            <w:tcW w:w="1398" w:type="dxa"/>
            <w:tcBorders>
              <w:top w:val="nil"/>
              <w:left w:val="nil"/>
              <w:bottom w:val="single" w:sz="4" w:space="0" w:color="auto"/>
              <w:right w:val="single" w:sz="4" w:space="0" w:color="auto"/>
            </w:tcBorders>
            <w:shd w:val="clear" w:color="auto" w:fill="auto"/>
            <w:noWrap/>
            <w:vAlign w:val="center"/>
            <w:hideMark/>
          </w:tcPr>
          <w:p w14:paraId="5EF57A5A"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20.000,00</w:t>
            </w:r>
          </w:p>
        </w:tc>
        <w:tc>
          <w:tcPr>
            <w:tcW w:w="1434" w:type="dxa"/>
            <w:tcBorders>
              <w:top w:val="nil"/>
              <w:left w:val="nil"/>
              <w:bottom w:val="single" w:sz="4" w:space="0" w:color="auto"/>
              <w:right w:val="single" w:sz="4" w:space="0" w:color="auto"/>
            </w:tcBorders>
            <w:shd w:val="clear" w:color="auto" w:fill="auto"/>
            <w:noWrap/>
            <w:vAlign w:val="center"/>
            <w:hideMark/>
          </w:tcPr>
          <w:p w14:paraId="0A63C11D"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Projekti EU fondova, projekti IPA  prekogranične saradnje, drugi izvori</w:t>
            </w:r>
          </w:p>
        </w:tc>
      </w:tr>
      <w:tr w:rsidR="003F7812" w:rsidRPr="003F7812" w14:paraId="3B05C306"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46EFB19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1.3.2.2. Projekat</w:t>
            </w:r>
          </w:p>
        </w:tc>
        <w:tc>
          <w:tcPr>
            <w:tcW w:w="3158" w:type="dxa"/>
            <w:tcBorders>
              <w:top w:val="nil"/>
              <w:left w:val="nil"/>
              <w:bottom w:val="single" w:sz="4" w:space="0" w:color="auto"/>
              <w:right w:val="single" w:sz="4" w:space="0" w:color="auto"/>
            </w:tcBorders>
            <w:shd w:val="clear" w:color="auto" w:fill="auto"/>
            <w:noWrap/>
            <w:vAlign w:val="center"/>
            <w:hideMark/>
          </w:tcPr>
          <w:p w14:paraId="747C50C8"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Podrška održavanju turističkih manifestacija i učešću na istim u široj regiji</w:t>
            </w:r>
          </w:p>
        </w:tc>
        <w:tc>
          <w:tcPr>
            <w:tcW w:w="959" w:type="dxa"/>
            <w:tcBorders>
              <w:top w:val="nil"/>
              <w:left w:val="nil"/>
              <w:bottom w:val="single" w:sz="4" w:space="0" w:color="auto"/>
              <w:right w:val="single" w:sz="4" w:space="0" w:color="auto"/>
            </w:tcBorders>
            <w:shd w:val="clear" w:color="auto" w:fill="auto"/>
            <w:noWrap/>
            <w:vAlign w:val="center"/>
            <w:hideMark/>
          </w:tcPr>
          <w:p w14:paraId="6033F693"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44875139"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29</w:t>
            </w:r>
          </w:p>
        </w:tc>
        <w:tc>
          <w:tcPr>
            <w:tcW w:w="1461" w:type="dxa"/>
            <w:tcBorders>
              <w:top w:val="nil"/>
              <w:left w:val="nil"/>
              <w:bottom w:val="single" w:sz="4" w:space="0" w:color="auto"/>
              <w:right w:val="single" w:sz="4" w:space="0" w:color="auto"/>
            </w:tcBorders>
            <w:shd w:val="clear" w:color="auto" w:fill="auto"/>
            <w:noWrap/>
            <w:vAlign w:val="center"/>
            <w:hideMark/>
          </w:tcPr>
          <w:p w14:paraId="1643E029"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35.000,00</w:t>
            </w:r>
          </w:p>
        </w:tc>
        <w:tc>
          <w:tcPr>
            <w:tcW w:w="1404" w:type="dxa"/>
            <w:tcBorders>
              <w:top w:val="nil"/>
              <w:left w:val="nil"/>
              <w:bottom w:val="single" w:sz="4" w:space="0" w:color="auto"/>
              <w:right w:val="single" w:sz="4" w:space="0" w:color="auto"/>
            </w:tcBorders>
            <w:shd w:val="clear" w:color="auto" w:fill="auto"/>
            <w:noWrap/>
            <w:vAlign w:val="center"/>
            <w:hideMark/>
          </w:tcPr>
          <w:p w14:paraId="44FB4050"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10.000,00</w:t>
            </w:r>
          </w:p>
        </w:tc>
        <w:tc>
          <w:tcPr>
            <w:tcW w:w="1398" w:type="dxa"/>
            <w:tcBorders>
              <w:top w:val="nil"/>
              <w:left w:val="nil"/>
              <w:bottom w:val="single" w:sz="4" w:space="0" w:color="auto"/>
              <w:right w:val="single" w:sz="4" w:space="0" w:color="auto"/>
            </w:tcBorders>
            <w:shd w:val="clear" w:color="auto" w:fill="auto"/>
            <w:noWrap/>
            <w:vAlign w:val="center"/>
            <w:hideMark/>
          </w:tcPr>
          <w:p w14:paraId="75DF1879"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25.000,00</w:t>
            </w:r>
          </w:p>
        </w:tc>
        <w:tc>
          <w:tcPr>
            <w:tcW w:w="1434" w:type="dxa"/>
            <w:tcBorders>
              <w:top w:val="nil"/>
              <w:left w:val="nil"/>
              <w:bottom w:val="single" w:sz="4" w:space="0" w:color="auto"/>
              <w:right w:val="single" w:sz="4" w:space="0" w:color="auto"/>
            </w:tcBorders>
            <w:shd w:val="clear" w:color="auto" w:fill="auto"/>
            <w:noWrap/>
            <w:vAlign w:val="center"/>
            <w:hideMark/>
          </w:tcPr>
          <w:p w14:paraId="0ABACAE1"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Projekti EU fondova, projekti IPA  prekogranične saradnje, drugi izvori</w:t>
            </w:r>
          </w:p>
        </w:tc>
      </w:tr>
      <w:tr w:rsidR="003F7812" w:rsidRPr="003F7812" w14:paraId="6545673E"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67179A3D"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1.3.2.3. Projekat</w:t>
            </w:r>
          </w:p>
        </w:tc>
        <w:tc>
          <w:tcPr>
            <w:tcW w:w="3158" w:type="dxa"/>
            <w:tcBorders>
              <w:top w:val="nil"/>
              <w:left w:val="nil"/>
              <w:bottom w:val="single" w:sz="4" w:space="0" w:color="auto"/>
              <w:right w:val="single" w:sz="4" w:space="0" w:color="auto"/>
            </w:tcBorders>
            <w:shd w:val="clear" w:color="auto" w:fill="auto"/>
            <w:noWrap/>
            <w:vAlign w:val="center"/>
            <w:hideMark/>
          </w:tcPr>
          <w:p w14:paraId="0F8506EE"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Promocija Grada Goražda kao "voćarskog kraja" i podrška manifestacijama</w:t>
            </w:r>
          </w:p>
        </w:tc>
        <w:tc>
          <w:tcPr>
            <w:tcW w:w="959" w:type="dxa"/>
            <w:tcBorders>
              <w:top w:val="nil"/>
              <w:left w:val="nil"/>
              <w:bottom w:val="single" w:sz="4" w:space="0" w:color="auto"/>
              <w:right w:val="single" w:sz="4" w:space="0" w:color="auto"/>
            </w:tcBorders>
            <w:shd w:val="clear" w:color="auto" w:fill="auto"/>
            <w:noWrap/>
            <w:vAlign w:val="center"/>
            <w:hideMark/>
          </w:tcPr>
          <w:p w14:paraId="7D679A18"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0A8F8F6C"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29</w:t>
            </w:r>
          </w:p>
        </w:tc>
        <w:tc>
          <w:tcPr>
            <w:tcW w:w="1461" w:type="dxa"/>
            <w:tcBorders>
              <w:top w:val="nil"/>
              <w:left w:val="nil"/>
              <w:bottom w:val="single" w:sz="4" w:space="0" w:color="auto"/>
              <w:right w:val="single" w:sz="4" w:space="0" w:color="auto"/>
            </w:tcBorders>
            <w:shd w:val="clear" w:color="auto" w:fill="auto"/>
            <w:noWrap/>
            <w:vAlign w:val="center"/>
            <w:hideMark/>
          </w:tcPr>
          <w:p w14:paraId="407DC9B9"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35.000,00</w:t>
            </w:r>
          </w:p>
        </w:tc>
        <w:tc>
          <w:tcPr>
            <w:tcW w:w="1404" w:type="dxa"/>
            <w:tcBorders>
              <w:top w:val="nil"/>
              <w:left w:val="nil"/>
              <w:bottom w:val="single" w:sz="4" w:space="0" w:color="auto"/>
              <w:right w:val="single" w:sz="4" w:space="0" w:color="auto"/>
            </w:tcBorders>
            <w:shd w:val="clear" w:color="auto" w:fill="auto"/>
            <w:noWrap/>
            <w:vAlign w:val="center"/>
            <w:hideMark/>
          </w:tcPr>
          <w:p w14:paraId="34B08D7B"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10.000,00</w:t>
            </w:r>
          </w:p>
        </w:tc>
        <w:tc>
          <w:tcPr>
            <w:tcW w:w="1398" w:type="dxa"/>
            <w:tcBorders>
              <w:top w:val="nil"/>
              <w:left w:val="nil"/>
              <w:bottom w:val="single" w:sz="4" w:space="0" w:color="auto"/>
              <w:right w:val="single" w:sz="4" w:space="0" w:color="auto"/>
            </w:tcBorders>
            <w:shd w:val="clear" w:color="auto" w:fill="auto"/>
            <w:noWrap/>
            <w:vAlign w:val="center"/>
            <w:hideMark/>
          </w:tcPr>
          <w:p w14:paraId="74308843"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25.000,00</w:t>
            </w:r>
          </w:p>
        </w:tc>
        <w:tc>
          <w:tcPr>
            <w:tcW w:w="1434" w:type="dxa"/>
            <w:tcBorders>
              <w:top w:val="nil"/>
              <w:left w:val="nil"/>
              <w:bottom w:val="single" w:sz="4" w:space="0" w:color="auto"/>
              <w:right w:val="single" w:sz="4" w:space="0" w:color="auto"/>
            </w:tcBorders>
            <w:shd w:val="clear" w:color="auto" w:fill="auto"/>
            <w:noWrap/>
            <w:vAlign w:val="center"/>
            <w:hideMark/>
          </w:tcPr>
          <w:p w14:paraId="04E877B7"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Projekti EU fondova, projekti IPA  prekogranične saradnje, drugi izvori</w:t>
            </w:r>
          </w:p>
        </w:tc>
      </w:tr>
      <w:tr w:rsidR="003F7812" w:rsidRPr="003F7812" w14:paraId="63599E29"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3296A578"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 Strateški cilj</w:t>
            </w:r>
          </w:p>
        </w:tc>
        <w:tc>
          <w:tcPr>
            <w:tcW w:w="3158" w:type="dxa"/>
            <w:tcBorders>
              <w:top w:val="nil"/>
              <w:left w:val="nil"/>
              <w:bottom w:val="single" w:sz="4" w:space="0" w:color="auto"/>
              <w:right w:val="single" w:sz="4" w:space="0" w:color="auto"/>
            </w:tcBorders>
            <w:shd w:val="clear" w:color="auto" w:fill="auto"/>
            <w:noWrap/>
            <w:vAlign w:val="center"/>
            <w:hideMark/>
          </w:tcPr>
          <w:p w14:paraId="5856AE4E"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Osigurati održivo upravljanje prirodnim resursima i klimatskim promjenama</w:t>
            </w:r>
          </w:p>
        </w:tc>
        <w:tc>
          <w:tcPr>
            <w:tcW w:w="959" w:type="dxa"/>
            <w:tcBorders>
              <w:top w:val="nil"/>
              <w:left w:val="nil"/>
              <w:bottom w:val="single" w:sz="4" w:space="0" w:color="auto"/>
              <w:right w:val="single" w:sz="4" w:space="0" w:color="auto"/>
            </w:tcBorders>
            <w:shd w:val="clear" w:color="auto" w:fill="auto"/>
            <w:noWrap/>
            <w:vAlign w:val="center"/>
            <w:hideMark/>
          </w:tcPr>
          <w:p w14:paraId="1069CBA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45B61C3C"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22</w:t>
            </w:r>
          </w:p>
        </w:tc>
        <w:tc>
          <w:tcPr>
            <w:tcW w:w="1461" w:type="dxa"/>
            <w:tcBorders>
              <w:top w:val="nil"/>
              <w:left w:val="nil"/>
              <w:bottom w:val="single" w:sz="4" w:space="0" w:color="auto"/>
              <w:right w:val="single" w:sz="4" w:space="0" w:color="auto"/>
            </w:tcBorders>
            <w:shd w:val="clear" w:color="auto" w:fill="auto"/>
            <w:vAlign w:val="center"/>
            <w:hideMark/>
          </w:tcPr>
          <w:p w14:paraId="7665F279"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1.795.000,00</w:t>
            </w:r>
          </w:p>
        </w:tc>
        <w:tc>
          <w:tcPr>
            <w:tcW w:w="1404" w:type="dxa"/>
            <w:tcBorders>
              <w:top w:val="nil"/>
              <w:left w:val="nil"/>
              <w:bottom w:val="single" w:sz="4" w:space="0" w:color="auto"/>
              <w:right w:val="single" w:sz="4" w:space="0" w:color="auto"/>
            </w:tcBorders>
            <w:shd w:val="clear" w:color="auto" w:fill="auto"/>
            <w:vAlign w:val="center"/>
            <w:hideMark/>
          </w:tcPr>
          <w:p w14:paraId="40141381"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391.500,00</w:t>
            </w:r>
          </w:p>
        </w:tc>
        <w:tc>
          <w:tcPr>
            <w:tcW w:w="1398" w:type="dxa"/>
            <w:tcBorders>
              <w:top w:val="nil"/>
              <w:left w:val="nil"/>
              <w:bottom w:val="single" w:sz="4" w:space="0" w:color="auto"/>
              <w:right w:val="single" w:sz="4" w:space="0" w:color="auto"/>
            </w:tcBorders>
            <w:shd w:val="clear" w:color="auto" w:fill="auto"/>
            <w:vAlign w:val="center"/>
            <w:hideMark/>
          </w:tcPr>
          <w:p w14:paraId="5D3D05F7"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1.403.500,00</w:t>
            </w:r>
          </w:p>
        </w:tc>
        <w:tc>
          <w:tcPr>
            <w:tcW w:w="1434" w:type="dxa"/>
            <w:tcBorders>
              <w:top w:val="nil"/>
              <w:left w:val="nil"/>
              <w:bottom w:val="single" w:sz="4" w:space="0" w:color="auto"/>
              <w:right w:val="single" w:sz="4" w:space="0" w:color="auto"/>
            </w:tcBorders>
            <w:shd w:val="clear" w:color="auto" w:fill="auto"/>
            <w:noWrap/>
            <w:vAlign w:val="center"/>
            <w:hideMark/>
          </w:tcPr>
          <w:p w14:paraId="091AC739"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r>
      <w:tr w:rsidR="003F7812" w:rsidRPr="003F7812" w14:paraId="38F0D89B"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00157D8A"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2.1. Prioritet</w:t>
            </w:r>
          </w:p>
        </w:tc>
        <w:tc>
          <w:tcPr>
            <w:tcW w:w="3158" w:type="dxa"/>
            <w:tcBorders>
              <w:top w:val="nil"/>
              <w:left w:val="nil"/>
              <w:bottom w:val="single" w:sz="4" w:space="0" w:color="auto"/>
              <w:right w:val="single" w:sz="4" w:space="0" w:color="auto"/>
            </w:tcBorders>
            <w:shd w:val="clear" w:color="auto" w:fill="auto"/>
            <w:noWrap/>
            <w:vAlign w:val="center"/>
            <w:hideMark/>
          </w:tcPr>
          <w:p w14:paraId="537DC729"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 xml:space="preserve">Doprinositi ublažavanju i prilagođavanju uticaja klimatskih </w:t>
            </w:r>
            <w:r w:rsidRPr="003F7812">
              <w:rPr>
                <w:rFonts w:ascii="Times New Roman" w:eastAsia="Times New Roman" w:hAnsi="Times New Roman" w:cs="Times New Roman"/>
                <w:b/>
                <w:bCs/>
                <w:color w:val="000000"/>
                <w:sz w:val="20"/>
                <w:szCs w:val="20"/>
              </w:rPr>
              <w:lastRenderedPageBreak/>
              <w:t>promjena i veće korištenje održive energije</w:t>
            </w:r>
          </w:p>
        </w:tc>
        <w:tc>
          <w:tcPr>
            <w:tcW w:w="959" w:type="dxa"/>
            <w:tcBorders>
              <w:top w:val="nil"/>
              <w:left w:val="nil"/>
              <w:bottom w:val="single" w:sz="4" w:space="0" w:color="auto"/>
              <w:right w:val="single" w:sz="4" w:space="0" w:color="auto"/>
            </w:tcBorders>
            <w:shd w:val="clear" w:color="auto" w:fill="auto"/>
            <w:noWrap/>
            <w:vAlign w:val="center"/>
            <w:hideMark/>
          </w:tcPr>
          <w:p w14:paraId="1B4E5A4C"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27EAD407"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21</w:t>
            </w:r>
          </w:p>
        </w:tc>
        <w:tc>
          <w:tcPr>
            <w:tcW w:w="1461" w:type="dxa"/>
            <w:tcBorders>
              <w:top w:val="nil"/>
              <w:left w:val="nil"/>
              <w:bottom w:val="single" w:sz="4" w:space="0" w:color="auto"/>
              <w:right w:val="single" w:sz="4" w:space="0" w:color="auto"/>
            </w:tcBorders>
            <w:shd w:val="clear" w:color="auto" w:fill="auto"/>
            <w:vAlign w:val="center"/>
            <w:hideMark/>
          </w:tcPr>
          <w:p w14:paraId="76D4CFC8"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1.125.000,00</w:t>
            </w:r>
          </w:p>
        </w:tc>
        <w:tc>
          <w:tcPr>
            <w:tcW w:w="1404" w:type="dxa"/>
            <w:tcBorders>
              <w:top w:val="nil"/>
              <w:left w:val="nil"/>
              <w:bottom w:val="single" w:sz="4" w:space="0" w:color="auto"/>
              <w:right w:val="single" w:sz="4" w:space="0" w:color="auto"/>
            </w:tcBorders>
            <w:shd w:val="clear" w:color="auto" w:fill="auto"/>
            <w:vAlign w:val="center"/>
            <w:hideMark/>
          </w:tcPr>
          <w:p w14:paraId="5D34112F"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236.500,00</w:t>
            </w:r>
          </w:p>
        </w:tc>
        <w:tc>
          <w:tcPr>
            <w:tcW w:w="1398" w:type="dxa"/>
            <w:tcBorders>
              <w:top w:val="nil"/>
              <w:left w:val="nil"/>
              <w:bottom w:val="single" w:sz="4" w:space="0" w:color="auto"/>
              <w:right w:val="single" w:sz="4" w:space="0" w:color="auto"/>
            </w:tcBorders>
            <w:shd w:val="clear" w:color="auto" w:fill="auto"/>
            <w:vAlign w:val="center"/>
            <w:hideMark/>
          </w:tcPr>
          <w:p w14:paraId="318416B6"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888.500,00</w:t>
            </w:r>
          </w:p>
        </w:tc>
        <w:tc>
          <w:tcPr>
            <w:tcW w:w="1434" w:type="dxa"/>
            <w:tcBorders>
              <w:top w:val="nil"/>
              <w:left w:val="nil"/>
              <w:bottom w:val="single" w:sz="4" w:space="0" w:color="auto"/>
              <w:right w:val="single" w:sz="4" w:space="0" w:color="auto"/>
            </w:tcBorders>
            <w:shd w:val="clear" w:color="auto" w:fill="auto"/>
            <w:noWrap/>
            <w:vAlign w:val="center"/>
            <w:hideMark/>
          </w:tcPr>
          <w:p w14:paraId="33680767"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 xml:space="preserve">viši nivoi,  privredna </w:t>
            </w:r>
            <w:r w:rsidRPr="003F7812">
              <w:rPr>
                <w:rFonts w:ascii="Times New Roman" w:eastAsia="Times New Roman" w:hAnsi="Times New Roman" w:cs="Times New Roman"/>
                <w:bCs/>
                <w:color w:val="000000"/>
                <w:sz w:val="20"/>
                <w:szCs w:val="20"/>
              </w:rPr>
              <w:lastRenderedPageBreak/>
              <w:t>društva, drugi izvori</w:t>
            </w:r>
          </w:p>
        </w:tc>
      </w:tr>
      <w:tr w:rsidR="003F7812" w:rsidRPr="003F7812" w14:paraId="2CAC024A"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0AB27227"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lastRenderedPageBreak/>
              <w:t>2.1.1. Mjera</w:t>
            </w:r>
          </w:p>
        </w:tc>
        <w:tc>
          <w:tcPr>
            <w:tcW w:w="3158" w:type="dxa"/>
            <w:tcBorders>
              <w:top w:val="nil"/>
              <w:left w:val="nil"/>
              <w:bottom w:val="single" w:sz="4" w:space="0" w:color="auto"/>
              <w:right w:val="single" w:sz="4" w:space="0" w:color="auto"/>
            </w:tcBorders>
            <w:shd w:val="clear" w:color="auto" w:fill="auto"/>
            <w:noWrap/>
            <w:vAlign w:val="center"/>
            <w:hideMark/>
          </w:tcPr>
          <w:p w14:paraId="7AD1EC59"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Podrška za organsku proizvodnju i proizvodnju u konverziji</w:t>
            </w:r>
          </w:p>
        </w:tc>
        <w:tc>
          <w:tcPr>
            <w:tcW w:w="959" w:type="dxa"/>
            <w:tcBorders>
              <w:top w:val="nil"/>
              <w:left w:val="nil"/>
              <w:bottom w:val="single" w:sz="4" w:space="0" w:color="auto"/>
              <w:right w:val="single" w:sz="4" w:space="0" w:color="auto"/>
            </w:tcBorders>
            <w:shd w:val="clear" w:color="auto" w:fill="auto"/>
            <w:noWrap/>
            <w:vAlign w:val="center"/>
            <w:hideMark/>
          </w:tcPr>
          <w:p w14:paraId="62651CA6"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P8, P37,</w:t>
            </w:r>
          </w:p>
        </w:tc>
        <w:tc>
          <w:tcPr>
            <w:tcW w:w="1067" w:type="dxa"/>
            <w:tcBorders>
              <w:top w:val="nil"/>
              <w:left w:val="nil"/>
              <w:bottom w:val="single" w:sz="4" w:space="0" w:color="auto"/>
              <w:right w:val="single" w:sz="4" w:space="0" w:color="auto"/>
            </w:tcBorders>
            <w:shd w:val="clear" w:color="auto" w:fill="auto"/>
            <w:noWrap/>
            <w:vAlign w:val="center"/>
            <w:hideMark/>
          </w:tcPr>
          <w:p w14:paraId="5C08F221"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40</w:t>
            </w:r>
          </w:p>
        </w:tc>
        <w:tc>
          <w:tcPr>
            <w:tcW w:w="1461" w:type="dxa"/>
            <w:tcBorders>
              <w:top w:val="nil"/>
              <w:left w:val="nil"/>
              <w:bottom w:val="single" w:sz="4" w:space="0" w:color="auto"/>
              <w:right w:val="single" w:sz="4" w:space="0" w:color="auto"/>
            </w:tcBorders>
            <w:shd w:val="clear" w:color="auto" w:fill="auto"/>
            <w:noWrap/>
            <w:vAlign w:val="center"/>
            <w:hideMark/>
          </w:tcPr>
          <w:p w14:paraId="5E3DD66B"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40.000,00</w:t>
            </w:r>
          </w:p>
        </w:tc>
        <w:tc>
          <w:tcPr>
            <w:tcW w:w="1404" w:type="dxa"/>
            <w:tcBorders>
              <w:top w:val="nil"/>
              <w:left w:val="nil"/>
              <w:bottom w:val="single" w:sz="4" w:space="0" w:color="auto"/>
              <w:right w:val="single" w:sz="4" w:space="0" w:color="auto"/>
            </w:tcBorders>
            <w:shd w:val="clear" w:color="auto" w:fill="auto"/>
            <w:noWrap/>
            <w:vAlign w:val="center"/>
            <w:hideMark/>
          </w:tcPr>
          <w:p w14:paraId="0557BF6F"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16.000,00</w:t>
            </w:r>
          </w:p>
        </w:tc>
        <w:tc>
          <w:tcPr>
            <w:tcW w:w="1398" w:type="dxa"/>
            <w:tcBorders>
              <w:top w:val="nil"/>
              <w:left w:val="nil"/>
              <w:bottom w:val="single" w:sz="4" w:space="0" w:color="auto"/>
              <w:right w:val="single" w:sz="4" w:space="0" w:color="auto"/>
            </w:tcBorders>
            <w:shd w:val="clear" w:color="auto" w:fill="auto"/>
            <w:noWrap/>
            <w:vAlign w:val="center"/>
            <w:hideMark/>
          </w:tcPr>
          <w:p w14:paraId="1257C2C5"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24.000,00</w:t>
            </w:r>
          </w:p>
        </w:tc>
        <w:tc>
          <w:tcPr>
            <w:tcW w:w="1434" w:type="dxa"/>
            <w:tcBorders>
              <w:top w:val="nil"/>
              <w:left w:val="nil"/>
              <w:bottom w:val="single" w:sz="4" w:space="0" w:color="auto"/>
              <w:right w:val="single" w:sz="4" w:space="0" w:color="auto"/>
            </w:tcBorders>
            <w:shd w:val="clear" w:color="auto" w:fill="auto"/>
            <w:noWrap/>
            <w:vAlign w:val="center"/>
            <w:hideMark/>
          </w:tcPr>
          <w:p w14:paraId="4BD7B0F2"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viši nivoi,  privredna društva, drugi izvori</w:t>
            </w:r>
          </w:p>
        </w:tc>
      </w:tr>
      <w:tr w:rsidR="003F7812" w:rsidRPr="003F7812" w14:paraId="18F96F2E"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5DE0AA92"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2.1.1.1. Projekat</w:t>
            </w:r>
          </w:p>
        </w:tc>
        <w:tc>
          <w:tcPr>
            <w:tcW w:w="3158" w:type="dxa"/>
            <w:tcBorders>
              <w:top w:val="nil"/>
              <w:left w:val="nil"/>
              <w:bottom w:val="single" w:sz="4" w:space="0" w:color="auto"/>
              <w:right w:val="single" w:sz="4" w:space="0" w:color="auto"/>
            </w:tcBorders>
            <w:shd w:val="clear" w:color="auto" w:fill="auto"/>
            <w:noWrap/>
            <w:vAlign w:val="center"/>
            <w:hideMark/>
          </w:tcPr>
          <w:p w14:paraId="0EFC8D24"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Podrška certificiranju organske i integralne proizvodnje</w:t>
            </w:r>
          </w:p>
        </w:tc>
        <w:tc>
          <w:tcPr>
            <w:tcW w:w="959" w:type="dxa"/>
            <w:tcBorders>
              <w:top w:val="nil"/>
              <w:left w:val="nil"/>
              <w:bottom w:val="single" w:sz="4" w:space="0" w:color="auto"/>
              <w:right w:val="single" w:sz="4" w:space="0" w:color="auto"/>
            </w:tcBorders>
            <w:shd w:val="clear" w:color="auto" w:fill="auto"/>
            <w:noWrap/>
            <w:vAlign w:val="center"/>
            <w:hideMark/>
          </w:tcPr>
          <w:p w14:paraId="09BF595A"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0CD378D0"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40</w:t>
            </w:r>
          </w:p>
        </w:tc>
        <w:tc>
          <w:tcPr>
            <w:tcW w:w="1461" w:type="dxa"/>
            <w:tcBorders>
              <w:top w:val="nil"/>
              <w:left w:val="nil"/>
              <w:bottom w:val="single" w:sz="4" w:space="0" w:color="auto"/>
              <w:right w:val="single" w:sz="4" w:space="0" w:color="auto"/>
            </w:tcBorders>
            <w:shd w:val="clear" w:color="auto" w:fill="auto"/>
            <w:noWrap/>
            <w:vAlign w:val="center"/>
            <w:hideMark/>
          </w:tcPr>
          <w:p w14:paraId="27CE6FFF"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10.000,00</w:t>
            </w:r>
          </w:p>
        </w:tc>
        <w:tc>
          <w:tcPr>
            <w:tcW w:w="1404" w:type="dxa"/>
            <w:tcBorders>
              <w:top w:val="nil"/>
              <w:left w:val="nil"/>
              <w:bottom w:val="single" w:sz="4" w:space="0" w:color="auto"/>
              <w:right w:val="single" w:sz="4" w:space="0" w:color="auto"/>
            </w:tcBorders>
            <w:shd w:val="clear" w:color="auto" w:fill="auto"/>
            <w:noWrap/>
            <w:vAlign w:val="center"/>
            <w:hideMark/>
          </w:tcPr>
          <w:p w14:paraId="35AB5876"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4.000,00</w:t>
            </w:r>
          </w:p>
        </w:tc>
        <w:tc>
          <w:tcPr>
            <w:tcW w:w="1398" w:type="dxa"/>
            <w:tcBorders>
              <w:top w:val="nil"/>
              <w:left w:val="nil"/>
              <w:bottom w:val="single" w:sz="4" w:space="0" w:color="auto"/>
              <w:right w:val="single" w:sz="4" w:space="0" w:color="auto"/>
            </w:tcBorders>
            <w:shd w:val="clear" w:color="auto" w:fill="auto"/>
            <w:noWrap/>
            <w:vAlign w:val="center"/>
            <w:hideMark/>
          </w:tcPr>
          <w:p w14:paraId="096D8402"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6.000,00</w:t>
            </w:r>
          </w:p>
        </w:tc>
        <w:tc>
          <w:tcPr>
            <w:tcW w:w="1434" w:type="dxa"/>
            <w:tcBorders>
              <w:top w:val="nil"/>
              <w:left w:val="nil"/>
              <w:bottom w:val="single" w:sz="4" w:space="0" w:color="auto"/>
              <w:right w:val="single" w:sz="4" w:space="0" w:color="auto"/>
            </w:tcBorders>
            <w:shd w:val="clear" w:color="auto" w:fill="auto"/>
            <w:noWrap/>
            <w:vAlign w:val="center"/>
            <w:hideMark/>
          </w:tcPr>
          <w:p w14:paraId="496DEBBC"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viši nivoi,  privredna društva, drugi izvori</w:t>
            </w:r>
          </w:p>
        </w:tc>
      </w:tr>
      <w:tr w:rsidR="003F7812" w:rsidRPr="003F7812" w14:paraId="478C0C49"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342AF00F"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2.1.1.2. Projekat</w:t>
            </w:r>
          </w:p>
        </w:tc>
        <w:tc>
          <w:tcPr>
            <w:tcW w:w="3158" w:type="dxa"/>
            <w:tcBorders>
              <w:top w:val="nil"/>
              <w:left w:val="nil"/>
              <w:bottom w:val="single" w:sz="4" w:space="0" w:color="auto"/>
              <w:right w:val="single" w:sz="4" w:space="0" w:color="auto"/>
            </w:tcBorders>
            <w:shd w:val="clear" w:color="auto" w:fill="auto"/>
            <w:noWrap/>
            <w:vAlign w:val="center"/>
            <w:hideMark/>
          </w:tcPr>
          <w:p w14:paraId="6E4839B3"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Podrška za nabavku opreme za primarnu poljoprivrednu proizvodnju</w:t>
            </w:r>
          </w:p>
        </w:tc>
        <w:tc>
          <w:tcPr>
            <w:tcW w:w="959" w:type="dxa"/>
            <w:tcBorders>
              <w:top w:val="nil"/>
              <w:left w:val="nil"/>
              <w:bottom w:val="single" w:sz="4" w:space="0" w:color="auto"/>
              <w:right w:val="single" w:sz="4" w:space="0" w:color="auto"/>
            </w:tcBorders>
            <w:shd w:val="clear" w:color="auto" w:fill="auto"/>
            <w:noWrap/>
            <w:vAlign w:val="center"/>
            <w:hideMark/>
          </w:tcPr>
          <w:p w14:paraId="63DA887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51B1B0DE"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40</w:t>
            </w:r>
          </w:p>
        </w:tc>
        <w:tc>
          <w:tcPr>
            <w:tcW w:w="1461" w:type="dxa"/>
            <w:tcBorders>
              <w:top w:val="nil"/>
              <w:left w:val="nil"/>
              <w:bottom w:val="single" w:sz="4" w:space="0" w:color="auto"/>
              <w:right w:val="single" w:sz="4" w:space="0" w:color="auto"/>
            </w:tcBorders>
            <w:shd w:val="clear" w:color="auto" w:fill="auto"/>
            <w:noWrap/>
            <w:vAlign w:val="center"/>
            <w:hideMark/>
          </w:tcPr>
          <w:p w14:paraId="28DB0F9D"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30.000,00</w:t>
            </w:r>
          </w:p>
        </w:tc>
        <w:tc>
          <w:tcPr>
            <w:tcW w:w="1404" w:type="dxa"/>
            <w:tcBorders>
              <w:top w:val="nil"/>
              <w:left w:val="nil"/>
              <w:bottom w:val="single" w:sz="4" w:space="0" w:color="auto"/>
              <w:right w:val="single" w:sz="4" w:space="0" w:color="auto"/>
            </w:tcBorders>
            <w:shd w:val="clear" w:color="auto" w:fill="auto"/>
            <w:noWrap/>
            <w:vAlign w:val="center"/>
            <w:hideMark/>
          </w:tcPr>
          <w:p w14:paraId="76F2C12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12.000,00</w:t>
            </w:r>
          </w:p>
        </w:tc>
        <w:tc>
          <w:tcPr>
            <w:tcW w:w="1398" w:type="dxa"/>
            <w:tcBorders>
              <w:top w:val="nil"/>
              <w:left w:val="nil"/>
              <w:bottom w:val="single" w:sz="4" w:space="0" w:color="auto"/>
              <w:right w:val="single" w:sz="4" w:space="0" w:color="auto"/>
            </w:tcBorders>
            <w:shd w:val="clear" w:color="auto" w:fill="auto"/>
            <w:noWrap/>
            <w:vAlign w:val="center"/>
            <w:hideMark/>
          </w:tcPr>
          <w:p w14:paraId="59E86A61"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18.000,00</w:t>
            </w:r>
          </w:p>
        </w:tc>
        <w:tc>
          <w:tcPr>
            <w:tcW w:w="1434" w:type="dxa"/>
            <w:tcBorders>
              <w:top w:val="nil"/>
              <w:left w:val="nil"/>
              <w:bottom w:val="single" w:sz="4" w:space="0" w:color="auto"/>
              <w:right w:val="single" w:sz="4" w:space="0" w:color="auto"/>
            </w:tcBorders>
            <w:shd w:val="clear" w:color="auto" w:fill="auto"/>
            <w:noWrap/>
            <w:vAlign w:val="center"/>
            <w:hideMark/>
          </w:tcPr>
          <w:p w14:paraId="4445DF15"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viši nivoi,  privredna društva, drugi izvori</w:t>
            </w:r>
          </w:p>
        </w:tc>
      </w:tr>
      <w:tr w:rsidR="003F7812" w:rsidRPr="003F7812" w14:paraId="149B85D4"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62C01652"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2.1.2. Mjera</w:t>
            </w:r>
          </w:p>
        </w:tc>
        <w:tc>
          <w:tcPr>
            <w:tcW w:w="3158" w:type="dxa"/>
            <w:tcBorders>
              <w:top w:val="nil"/>
              <w:left w:val="nil"/>
              <w:bottom w:val="single" w:sz="4" w:space="0" w:color="auto"/>
              <w:right w:val="single" w:sz="4" w:space="0" w:color="auto"/>
            </w:tcBorders>
            <w:shd w:val="clear" w:color="auto" w:fill="auto"/>
            <w:noWrap/>
            <w:vAlign w:val="center"/>
            <w:hideMark/>
          </w:tcPr>
          <w:p w14:paraId="7E2544C4"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Podrška korištenju energije iz obnovljivih izvora</w:t>
            </w:r>
          </w:p>
        </w:tc>
        <w:tc>
          <w:tcPr>
            <w:tcW w:w="959" w:type="dxa"/>
            <w:tcBorders>
              <w:top w:val="nil"/>
              <w:left w:val="nil"/>
              <w:bottom w:val="single" w:sz="4" w:space="0" w:color="auto"/>
              <w:right w:val="single" w:sz="4" w:space="0" w:color="auto"/>
            </w:tcBorders>
            <w:shd w:val="clear" w:color="auto" w:fill="auto"/>
            <w:noWrap/>
            <w:vAlign w:val="center"/>
            <w:hideMark/>
          </w:tcPr>
          <w:p w14:paraId="76CC1281"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P34, P35</w:t>
            </w:r>
          </w:p>
        </w:tc>
        <w:tc>
          <w:tcPr>
            <w:tcW w:w="1067" w:type="dxa"/>
            <w:tcBorders>
              <w:top w:val="nil"/>
              <w:left w:val="nil"/>
              <w:bottom w:val="single" w:sz="4" w:space="0" w:color="auto"/>
              <w:right w:val="single" w:sz="4" w:space="0" w:color="auto"/>
            </w:tcBorders>
            <w:shd w:val="clear" w:color="auto" w:fill="auto"/>
            <w:noWrap/>
            <w:vAlign w:val="center"/>
            <w:hideMark/>
          </w:tcPr>
          <w:p w14:paraId="0DEED015"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20</w:t>
            </w:r>
          </w:p>
        </w:tc>
        <w:tc>
          <w:tcPr>
            <w:tcW w:w="1461" w:type="dxa"/>
            <w:tcBorders>
              <w:top w:val="nil"/>
              <w:left w:val="nil"/>
              <w:bottom w:val="single" w:sz="4" w:space="0" w:color="auto"/>
              <w:right w:val="single" w:sz="4" w:space="0" w:color="auto"/>
            </w:tcBorders>
            <w:shd w:val="clear" w:color="auto" w:fill="auto"/>
            <w:noWrap/>
            <w:vAlign w:val="center"/>
            <w:hideMark/>
          </w:tcPr>
          <w:p w14:paraId="1DB17ACA"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1.085.000,00</w:t>
            </w:r>
          </w:p>
        </w:tc>
        <w:tc>
          <w:tcPr>
            <w:tcW w:w="1404" w:type="dxa"/>
            <w:tcBorders>
              <w:top w:val="nil"/>
              <w:left w:val="nil"/>
              <w:bottom w:val="single" w:sz="4" w:space="0" w:color="auto"/>
              <w:right w:val="single" w:sz="4" w:space="0" w:color="auto"/>
            </w:tcBorders>
            <w:shd w:val="clear" w:color="auto" w:fill="auto"/>
            <w:noWrap/>
            <w:vAlign w:val="center"/>
            <w:hideMark/>
          </w:tcPr>
          <w:p w14:paraId="3CC063F6"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220.500,00</w:t>
            </w:r>
          </w:p>
        </w:tc>
        <w:tc>
          <w:tcPr>
            <w:tcW w:w="1398" w:type="dxa"/>
            <w:tcBorders>
              <w:top w:val="nil"/>
              <w:left w:val="nil"/>
              <w:bottom w:val="single" w:sz="4" w:space="0" w:color="auto"/>
              <w:right w:val="single" w:sz="4" w:space="0" w:color="auto"/>
            </w:tcBorders>
            <w:shd w:val="clear" w:color="auto" w:fill="auto"/>
            <w:noWrap/>
            <w:vAlign w:val="center"/>
            <w:hideMark/>
          </w:tcPr>
          <w:p w14:paraId="3BC7A045"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864.500,00</w:t>
            </w:r>
          </w:p>
        </w:tc>
        <w:tc>
          <w:tcPr>
            <w:tcW w:w="1434" w:type="dxa"/>
            <w:tcBorders>
              <w:top w:val="nil"/>
              <w:left w:val="nil"/>
              <w:bottom w:val="single" w:sz="4" w:space="0" w:color="auto"/>
              <w:right w:val="single" w:sz="4" w:space="0" w:color="auto"/>
            </w:tcBorders>
            <w:shd w:val="clear" w:color="auto" w:fill="auto"/>
            <w:noWrap/>
            <w:vAlign w:val="center"/>
            <w:hideMark/>
          </w:tcPr>
          <w:p w14:paraId="745C50FA"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FBiH, BPK, drugi izvori</w:t>
            </w:r>
          </w:p>
        </w:tc>
      </w:tr>
      <w:tr w:rsidR="003F7812" w:rsidRPr="003F7812" w14:paraId="3529C494"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2D69C4FF"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2.1.2.1. Projekat</w:t>
            </w:r>
          </w:p>
        </w:tc>
        <w:tc>
          <w:tcPr>
            <w:tcW w:w="3158" w:type="dxa"/>
            <w:tcBorders>
              <w:top w:val="nil"/>
              <w:left w:val="nil"/>
              <w:bottom w:val="single" w:sz="4" w:space="0" w:color="auto"/>
              <w:right w:val="single" w:sz="4" w:space="0" w:color="auto"/>
            </w:tcBorders>
            <w:shd w:val="clear" w:color="auto" w:fill="auto"/>
            <w:noWrap/>
            <w:vAlign w:val="center"/>
            <w:hideMark/>
          </w:tcPr>
          <w:p w14:paraId="4DB74034"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Izrada tehničke dokumentacije za ugradnju sistema za proizvodnju električne energije iz obnovljivih izvora</w:t>
            </w:r>
          </w:p>
        </w:tc>
        <w:tc>
          <w:tcPr>
            <w:tcW w:w="959" w:type="dxa"/>
            <w:tcBorders>
              <w:top w:val="nil"/>
              <w:left w:val="nil"/>
              <w:bottom w:val="single" w:sz="4" w:space="0" w:color="auto"/>
              <w:right w:val="single" w:sz="4" w:space="0" w:color="auto"/>
            </w:tcBorders>
            <w:shd w:val="clear" w:color="auto" w:fill="auto"/>
            <w:noWrap/>
            <w:vAlign w:val="center"/>
            <w:hideMark/>
          </w:tcPr>
          <w:p w14:paraId="0A26F55E"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139FCEE6"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30</w:t>
            </w:r>
          </w:p>
        </w:tc>
        <w:tc>
          <w:tcPr>
            <w:tcW w:w="1461" w:type="dxa"/>
            <w:tcBorders>
              <w:top w:val="nil"/>
              <w:left w:val="nil"/>
              <w:bottom w:val="single" w:sz="4" w:space="0" w:color="auto"/>
              <w:right w:val="single" w:sz="4" w:space="0" w:color="auto"/>
            </w:tcBorders>
            <w:shd w:val="clear" w:color="auto" w:fill="auto"/>
            <w:noWrap/>
            <w:vAlign w:val="center"/>
            <w:hideMark/>
          </w:tcPr>
          <w:p w14:paraId="74D1066C"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35.000,00</w:t>
            </w:r>
          </w:p>
        </w:tc>
        <w:tc>
          <w:tcPr>
            <w:tcW w:w="1404" w:type="dxa"/>
            <w:tcBorders>
              <w:top w:val="nil"/>
              <w:left w:val="nil"/>
              <w:bottom w:val="single" w:sz="4" w:space="0" w:color="auto"/>
              <w:right w:val="single" w:sz="4" w:space="0" w:color="auto"/>
            </w:tcBorders>
            <w:shd w:val="clear" w:color="auto" w:fill="auto"/>
            <w:noWrap/>
            <w:vAlign w:val="center"/>
            <w:hideMark/>
          </w:tcPr>
          <w:p w14:paraId="11F05845"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10.500,00</w:t>
            </w:r>
          </w:p>
        </w:tc>
        <w:tc>
          <w:tcPr>
            <w:tcW w:w="1398" w:type="dxa"/>
            <w:tcBorders>
              <w:top w:val="nil"/>
              <w:left w:val="nil"/>
              <w:bottom w:val="single" w:sz="4" w:space="0" w:color="auto"/>
              <w:right w:val="single" w:sz="4" w:space="0" w:color="auto"/>
            </w:tcBorders>
            <w:shd w:val="clear" w:color="auto" w:fill="auto"/>
            <w:noWrap/>
            <w:vAlign w:val="center"/>
            <w:hideMark/>
          </w:tcPr>
          <w:p w14:paraId="4C770C6F"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24.500,00</w:t>
            </w:r>
          </w:p>
        </w:tc>
        <w:tc>
          <w:tcPr>
            <w:tcW w:w="1434" w:type="dxa"/>
            <w:tcBorders>
              <w:top w:val="nil"/>
              <w:left w:val="nil"/>
              <w:bottom w:val="single" w:sz="4" w:space="0" w:color="auto"/>
              <w:right w:val="single" w:sz="4" w:space="0" w:color="auto"/>
            </w:tcBorders>
            <w:shd w:val="clear" w:color="auto" w:fill="auto"/>
            <w:noWrap/>
            <w:vAlign w:val="center"/>
            <w:hideMark/>
          </w:tcPr>
          <w:p w14:paraId="0E24CF1A"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BPK Goražde, drugi izvori</w:t>
            </w:r>
          </w:p>
        </w:tc>
      </w:tr>
      <w:tr w:rsidR="003F7812" w:rsidRPr="003F7812" w14:paraId="0B674623"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1E673B15"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2.1.2.2. Projekat</w:t>
            </w:r>
          </w:p>
        </w:tc>
        <w:tc>
          <w:tcPr>
            <w:tcW w:w="3158" w:type="dxa"/>
            <w:tcBorders>
              <w:top w:val="nil"/>
              <w:left w:val="nil"/>
              <w:bottom w:val="single" w:sz="4" w:space="0" w:color="auto"/>
              <w:right w:val="single" w:sz="4" w:space="0" w:color="auto"/>
            </w:tcBorders>
            <w:shd w:val="clear" w:color="auto" w:fill="auto"/>
            <w:noWrap/>
            <w:vAlign w:val="center"/>
            <w:hideMark/>
          </w:tcPr>
          <w:p w14:paraId="79525BE2"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Podrška ugradnji sistema za proizvodnju električne energije iz obnovljivih izvora na javnim objektima</w:t>
            </w:r>
          </w:p>
        </w:tc>
        <w:tc>
          <w:tcPr>
            <w:tcW w:w="959" w:type="dxa"/>
            <w:tcBorders>
              <w:top w:val="nil"/>
              <w:left w:val="nil"/>
              <w:bottom w:val="single" w:sz="4" w:space="0" w:color="auto"/>
              <w:right w:val="single" w:sz="4" w:space="0" w:color="auto"/>
            </w:tcBorders>
            <w:shd w:val="clear" w:color="auto" w:fill="auto"/>
            <w:noWrap/>
            <w:vAlign w:val="center"/>
            <w:hideMark/>
          </w:tcPr>
          <w:p w14:paraId="679BE356"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626D4C5B"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20</w:t>
            </w:r>
          </w:p>
        </w:tc>
        <w:tc>
          <w:tcPr>
            <w:tcW w:w="1461" w:type="dxa"/>
            <w:tcBorders>
              <w:top w:val="nil"/>
              <w:left w:val="nil"/>
              <w:bottom w:val="single" w:sz="4" w:space="0" w:color="auto"/>
              <w:right w:val="single" w:sz="4" w:space="0" w:color="auto"/>
            </w:tcBorders>
            <w:shd w:val="clear" w:color="auto" w:fill="auto"/>
            <w:noWrap/>
            <w:vAlign w:val="center"/>
            <w:hideMark/>
          </w:tcPr>
          <w:p w14:paraId="16173167"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750.000,00</w:t>
            </w:r>
          </w:p>
        </w:tc>
        <w:tc>
          <w:tcPr>
            <w:tcW w:w="1404" w:type="dxa"/>
            <w:tcBorders>
              <w:top w:val="nil"/>
              <w:left w:val="nil"/>
              <w:bottom w:val="single" w:sz="4" w:space="0" w:color="auto"/>
              <w:right w:val="single" w:sz="4" w:space="0" w:color="auto"/>
            </w:tcBorders>
            <w:shd w:val="clear" w:color="auto" w:fill="auto"/>
            <w:noWrap/>
            <w:vAlign w:val="center"/>
            <w:hideMark/>
          </w:tcPr>
          <w:p w14:paraId="12CEF6F1"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150.000,00</w:t>
            </w:r>
          </w:p>
        </w:tc>
        <w:tc>
          <w:tcPr>
            <w:tcW w:w="1398" w:type="dxa"/>
            <w:tcBorders>
              <w:top w:val="nil"/>
              <w:left w:val="nil"/>
              <w:bottom w:val="single" w:sz="4" w:space="0" w:color="auto"/>
              <w:right w:val="single" w:sz="4" w:space="0" w:color="auto"/>
            </w:tcBorders>
            <w:shd w:val="clear" w:color="auto" w:fill="auto"/>
            <w:noWrap/>
            <w:vAlign w:val="center"/>
            <w:hideMark/>
          </w:tcPr>
          <w:p w14:paraId="28E429B5"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600.000,00</w:t>
            </w:r>
          </w:p>
        </w:tc>
        <w:tc>
          <w:tcPr>
            <w:tcW w:w="1434" w:type="dxa"/>
            <w:tcBorders>
              <w:top w:val="nil"/>
              <w:left w:val="nil"/>
              <w:bottom w:val="single" w:sz="4" w:space="0" w:color="auto"/>
              <w:right w:val="single" w:sz="4" w:space="0" w:color="auto"/>
            </w:tcBorders>
            <w:shd w:val="clear" w:color="auto" w:fill="auto"/>
            <w:noWrap/>
            <w:vAlign w:val="center"/>
            <w:hideMark/>
          </w:tcPr>
          <w:p w14:paraId="5420DA65"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FBiH, BPK, drugi izvori</w:t>
            </w:r>
          </w:p>
        </w:tc>
      </w:tr>
      <w:tr w:rsidR="003F7812" w:rsidRPr="003F7812" w14:paraId="4F41CFAB"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13FA6058"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2.1.2.3. Projekat</w:t>
            </w:r>
          </w:p>
        </w:tc>
        <w:tc>
          <w:tcPr>
            <w:tcW w:w="3158" w:type="dxa"/>
            <w:tcBorders>
              <w:top w:val="nil"/>
              <w:left w:val="nil"/>
              <w:bottom w:val="single" w:sz="4" w:space="0" w:color="auto"/>
              <w:right w:val="single" w:sz="4" w:space="0" w:color="auto"/>
            </w:tcBorders>
            <w:shd w:val="clear" w:color="auto" w:fill="auto"/>
            <w:noWrap/>
            <w:vAlign w:val="center"/>
            <w:hideMark/>
          </w:tcPr>
          <w:p w14:paraId="074EC938"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Podrška ugradnji sistema za proizvodnju električne energije iz obnovljivih izvora na privatnim objektima</w:t>
            </w:r>
          </w:p>
        </w:tc>
        <w:tc>
          <w:tcPr>
            <w:tcW w:w="959" w:type="dxa"/>
            <w:tcBorders>
              <w:top w:val="nil"/>
              <w:left w:val="nil"/>
              <w:bottom w:val="single" w:sz="4" w:space="0" w:color="auto"/>
              <w:right w:val="single" w:sz="4" w:space="0" w:color="auto"/>
            </w:tcBorders>
            <w:shd w:val="clear" w:color="auto" w:fill="auto"/>
            <w:noWrap/>
            <w:vAlign w:val="center"/>
            <w:hideMark/>
          </w:tcPr>
          <w:p w14:paraId="748A1420"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703304F6"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20</w:t>
            </w:r>
          </w:p>
        </w:tc>
        <w:tc>
          <w:tcPr>
            <w:tcW w:w="1461" w:type="dxa"/>
            <w:tcBorders>
              <w:top w:val="nil"/>
              <w:left w:val="nil"/>
              <w:bottom w:val="single" w:sz="4" w:space="0" w:color="auto"/>
              <w:right w:val="single" w:sz="4" w:space="0" w:color="auto"/>
            </w:tcBorders>
            <w:shd w:val="clear" w:color="auto" w:fill="auto"/>
            <w:noWrap/>
            <w:vAlign w:val="center"/>
            <w:hideMark/>
          </w:tcPr>
          <w:p w14:paraId="70523C96"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300.000,00</w:t>
            </w:r>
          </w:p>
        </w:tc>
        <w:tc>
          <w:tcPr>
            <w:tcW w:w="1404" w:type="dxa"/>
            <w:tcBorders>
              <w:top w:val="nil"/>
              <w:left w:val="nil"/>
              <w:bottom w:val="single" w:sz="4" w:space="0" w:color="auto"/>
              <w:right w:val="single" w:sz="4" w:space="0" w:color="auto"/>
            </w:tcBorders>
            <w:shd w:val="clear" w:color="auto" w:fill="auto"/>
            <w:noWrap/>
            <w:vAlign w:val="center"/>
            <w:hideMark/>
          </w:tcPr>
          <w:p w14:paraId="1DEB4400"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60.000,00</w:t>
            </w:r>
          </w:p>
        </w:tc>
        <w:tc>
          <w:tcPr>
            <w:tcW w:w="1398" w:type="dxa"/>
            <w:tcBorders>
              <w:top w:val="nil"/>
              <w:left w:val="nil"/>
              <w:bottom w:val="single" w:sz="4" w:space="0" w:color="auto"/>
              <w:right w:val="single" w:sz="4" w:space="0" w:color="auto"/>
            </w:tcBorders>
            <w:shd w:val="clear" w:color="auto" w:fill="auto"/>
            <w:noWrap/>
            <w:vAlign w:val="center"/>
            <w:hideMark/>
          </w:tcPr>
          <w:p w14:paraId="659C7111"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240.000,00</w:t>
            </w:r>
          </w:p>
        </w:tc>
        <w:tc>
          <w:tcPr>
            <w:tcW w:w="1434" w:type="dxa"/>
            <w:tcBorders>
              <w:top w:val="nil"/>
              <w:left w:val="nil"/>
              <w:bottom w:val="single" w:sz="4" w:space="0" w:color="auto"/>
              <w:right w:val="single" w:sz="4" w:space="0" w:color="auto"/>
            </w:tcBorders>
            <w:shd w:val="clear" w:color="auto" w:fill="auto"/>
            <w:noWrap/>
            <w:vAlign w:val="center"/>
            <w:hideMark/>
          </w:tcPr>
          <w:p w14:paraId="3DAA7470"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FBiH, BPK, drugi izvori</w:t>
            </w:r>
          </w:p>
        </w:tc>
      </w:tr>
      <w:tr w:rsidR="003F7812" w:rsidRPr="003F7812" w14:paraId="12B56469"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2AC8AAF0"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2.2. Prioritet</w:t>
            </w:r>
          </w:p>
        </w:tc>
        <w:tc>
          <w:tcPr>
            <w:tcW w:w="3158" w:type="dxa"/>
            <w:tcBorders>
              <w:top w:val="nil"/>
              <w:left w:val="nil"/>
              <w:bottom w:val="single" w:sz="4" w:space="0" w:color="auto"/>
              <w:right w:val="single" w:sz="4" w:space="0" w:color="auto"/>
            </w:tcBorders>
            <w:shd w:val="clear" w:color="auto" w:fill="auto"/>
            <w:noWrap/>
            <w:vAlign w:val="center"/>
            <w:hideMark/>
          </w:tcPr>
          <w:p w14:paraId="6F528E87"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Podržavati održivi razvoj i efikasnije upravljanje prirodnim resursima kao što su voda, tlo i zrak</w:t>
            </w:r>
          </w:p>
        </w:tc>
        <w:tc>
          <w:tcPr>
            <w:tcW w:w="959" w:type="dxa"/>
            <w:tcBorders>
              <w:top w:val="nil"/>
              <w:left w:val="nil"/>
              <w:bottom w:val="single" w:sz="4" w:space="0" w:color="auto"/>
              <w:right w:val="single" w:sz="4" w:space="0" w:color="auto"/>
            </w:tcBorders>
            <w:shd w:val="clear" w:color="auto" w:fill="auto"/>
            <w:noWrap/>
            <w:vAlign w:val="center"/>
            <w:hideMark/>
          </w:tcPr>
          <w:p w14:paraId="4D32CCF9"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30EE5715"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23</w:t>
            </w:r>
          </w:p>
        </w:tc>
        <w:tc>
          <w:tcPr>
            <w:tcW w:w="1461" w:type="dxa"/>
            <w:tcBorders>
              <w:top w:val="nil"/>
              <w:left w:val="nil"/>
              <w:bottom w:val="single" w:sz="4" w:space="0" w:color="auto"/>
              <w:right w:val="single" w:sz="4" w:space="0" w:color="auto"/>
            </w:tcBorders>
            <w:shd w:val="clear" w:color="auto" w:fill="auto"/>
            <w:vAlign w:val="center"/>
            <w:hideMark/>
          </w:tcPr>
          <w:p w14:paraId="428F8650"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670.000,00</w:t>
            </w:r>
          </w:p>
        </w:tc>
        <w:tc>
          <w:tcPr>
            <w:tcW w:w="1404" w:type="dxa"/>
            <w:tcBorders>
              <w:top w:val="nil"/>
              <w:left w:val="nil"/>
              <w:bottom w:val="single" w:sz="4" w:space="0" w:color="auto"/>
              <w:right w:val="single" w:sz="4" w:space="0" w:color="auto"/>
            </w:tcBorders>
            <w:shd w:val="clear" w:color="auto" w:fill="auto"/>
            <w:vAlign w:val="center"/>
            <w:hideMark/>
          </w:tcPr>
          <w:p w14:paraId="1720820F"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155.000,00</w:t>
            </w:r>
          </w:p>
        </w:tc>
        <w:tc>
          <w:tcPr>
            <w:tcW w:w="1398" w:type="dxa"/>
            <w:tcBorders>
              <w:top w:val="nil"/>
              <w:left w:val="nil"/>
              <w:bottom w:val="single" w:sz="4" w:space="0" w:color="auto"/>
              <w:right w:val="single" w:sz="4" w:space="0" w:color="auto"/>
            </w:tcBorders>
            <w:shd w:val="clear" w:color="auto" w:fill="auto"/>
            <w:vAlign w:val="center"/>
            <w:hideMark/>
          </w:tcPr>
          <w:p w14:paraId="552A2881"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515.000,00</w:t>
            </w:r>
          </w:p>
        </w:tc>
        <w:tc>
          <w:tcPr>
            <w:tcW w:w="1434" w:type="dxa"/>
            <w:tcBorders>
              <w:top w:val="nil"/>
              <w:left w:val="nil"/>
              <w:bottom w:val="single" w:sz="4" w:space="0" w:color="auto"/>
              <w:right w:val="single" w:sz="4" w:space="0" w:color="auto"/>
            </w:tcBorders>
            <w:shd w:val="clear" w:color="auto" w:fill="auto"/>
            <w:noWrap/>
            <w:vAlign w:val="center"/>
            <w:hideMark/>
          </w:tcPr>
          <w:p w14:paraId="4D60B966"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viši nivoi,  privredna društva, drugi izvori</w:t>
            </w:r>
          </w:p>
        </w:tc>
      </w:tr>
      <w:tr w:rsidR="003F7812" w:rsidRPr="003F7812" w14:paraId="10D39B0A"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53D9C844"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2.2.1. Mjera</w:t>
            </w:r>
          </w:p>
        </w:tc>
        <w:tc>
          <w:tcPr>
            <w:tcW w:w="3158" w:type="dxa"/>
            <w:tcBorders>
              <w:top w:val="nil"/>
              <w:left w:val="nil"/>
              <w:bottom w:val="single" w:sz="4" w:space="0" w:color="auto"/>
              <w:right w:val="single" w:sz="4" w:space="0" w:color="auto"/>
            </w:tcBorders>
            <w:shd w:val="clear" w:color="auto" w:fill="auto"/>
            <w:noWrap/>
            <w:vAlign w:val="center"/>
            <w:hideMark/>
          </w:tcPr>
          <w:p w14:paraId="64E4B46A"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Podrška proizvodnji u zaštićenom prostoru</w:t>
            </w:r>
          </w:p>
        </w:tc>
        <w:tc>
          <w:tcPr>
            <w:tcW w:w="959" w:type="dxa"/>
            <w:tcBorders>
              <w:top w:val="nil"/>
              <w:left w:val="nil"/>
              <w:bottom w:val="single" w:sz="4" w:space="0" w:color="auto"/>
              <w:right w:val="single" w:sz="4" w:space="0" w:color="auto"/>
            </w:tcBorders>
            <w:shd w:val="clear" w:color="auto" w:fill="auto"/>
            <w:noWrap/>
            <w:vAlign w:val="center"/>
            <w:hideMark/>
          </w:tcPr>
          <w:p w14:paraId="34EA2CF0"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P8,</w:t>
            </w:r>
          </w:p>
        </w:tc>
        <w:tc>
          <w:tcPr>
            <w:tcW w:w="1067" w:type="dxa"/>
            <w:tcBorders>
              <w:top w:val="nil"/>
              <w:left w:val="nil"/>
              <w:bottom w:val="single" w:sz="4" w:space="0" w:color="auto"/>
              <w:right w:val="single" w:sz="4" w:space="0" w:color="auto"/>
            </w:tcBorders>
            <w:shd w:val="clear" w:color="auto" w:fill="auto"/>
            <w:noWrap/>
            <w:vAlign w:val="center"/>
            <w:hideMark/>
          </w:tcPr>
          <w:p w14:paraId="16CAB248"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20</w:t>
            </w:r>
          </w:p>
        </w:tc>
        <w:tc>
          <w:tcPr>
            <w:tcW w:w="1461" w:type="dxa"/>
            <w:tcBorders>
              <w:top w:val="nil"/>
              <w:left w:val="nil"/>
              <w:bottom w:val="single" w:sz="4" w:space="0" w:color="auto"/>
              <w:right w:val="single" w:sz="4" w:space="0" w:color="auto"/>
            </w:tcBorders>
            <w:shd w:val="clear" w:color="auto" w:fill="auto"/>
            <w:noWrap/>
            <w:vAlign w:val="center"/>
            <w:hideMark/>
          </w:tcPr>
          <w:p w14:paraId="79262562"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250.000,00</w:t>
            </w:r>
          </w:p>
        </w:tc>
        <w:tc>
          <w:tcPr>
            <w:tcW w:w="1404" w:type="dxa"/>
            <w:tcBorders>
              <w:top w:val="nil"/>
              <w:left w:val="nil"/>
              <w:bottom w:val="single" w:sz="4" w:space="0" w:color="auto"/>
              <w:right w:val="single" w:sz="4" w:space="0" w:color="auto"/>
            </w:tcBorders>
            <w:shd w:val="clear" w:color="auto" w:fill="auto"/>
            <w:noWrap/>
            <w:vAlign w:val="center"/>
            <w:hideMark/>
          </w:tcPr>
          <w:p w14:paraId="47750767"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50.000,00</w:t>
            </w:r>
          </w:p>
        </w:tc>
        <w:tc>
          <w:tcPr>
            <w:tcW w:w="1398" w:type="dxa"/>
            <w:tcBorders>
              <w:top w:val="nil"/>
              <w:left w:val="nil"/>
              <w:bottom w:val="single" w:sz="4" w:space="0" w:color="auto"/>
              <w:right w:val="single" w:sz="4" w:space="0" w:color="auto"/>
            </w:tcBorders>
            <w:shd w:val="clear" w:color="auto" w:fill="auto"/>
            <w:noWrap/>
            <w:vAlign w:val="center"/>
            <w:hideMark/>
          </w:tcPr>
          <w:p w14:paraId="6FA9DC59"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200.000,00</w:t>
            </w:r>
          </w:p>
        </w:tc>
        <w:tc>
          <w:tcPr>
            <w:tcW w:w="1434" w:type="dxa"/>
            <w:tcBorders>
              <w:top w:val="nil"/>
              <w:left w:val="nil"/>
              <w:bottom w:val="single" w:sz="4" w:space="0" w:color="auto"/>
              <w:right w:val="single" w:sz="4" w:space="0" w:color="auto"/>
            </w:tcBorders>
            <w:shd w:val="clear" w:color="auto" w:fill="auto"/>
            <w:noWrap/>
            <w:vAlign w:val="center"/>
            <w:hideMark/>
          </w:tcPr>
          <w:p w14:paraId="62772BAE"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viši nivoi,  privredna društva, drugi izvori</w:t>
            </w:r>
          </w:p>
        </w:tc>
      </w:tr>
      <w:tr w:rsidR="003F7812" w:rsidRPr="003F7812" w14:paraId="77982E1A"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20EF8688"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2.2.1.1. Projekat</w:t>
            </w:r>
          </w:p>
        </w:tc>
        <w:tc>
          <w:tcPr>
            <w:tcW w:w="3158" w:type="dxa"/>
            <w:tcBorders>
              <w:top w:val="nil"/>
              <w:left w:val="nil"/>
              <w:bottom w:val="single" w:sz="4" w:space="0" w:color="auto"/>
              <w:right w:val="single" w:sz="4" w:space="0" w:color="auto"/>
            </w:tcBorders>
            <w:shd w:val="clear" w:color="auto" w:fill="auto"/>
            <w:noWrap/>
            <w:vAlign w:val="center"/>
            <w:hideMark/>
          </w:tcPr>
          <w:p w14:paraId="2008D637"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Podrška proizvodnji povrća i voća u zaštićenom prostoru</w:t>
            </w:r>
          </w:p>
        </w:tc>
        <w:tc>
          <w:tcPr>
            <w:tcW w:w="959" w:type="dxa"/>
            <w:tcBorders>
              <w:top w:val="nil"/>
              <w:left w:val="nil"/>
              <w:bottom w:val="single" w:sz="4" w:space="0" w:color="auto"/>
              <w:right w:val="single" w:sz="4" w:space="0" w:color="auto"/>
            </w:tcBorders>
            <w:shd w:val="clear" w:color="auto" w:fill="auto"/>
            <w:noWrap/>
            <w:vAlign w:val="center"/>
            <w:hideMark/>
          </w:tcPr>
          <w:p w14:paraId="0E0EC869"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682B221C"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20</w:t>
            </w:r>
          </w:p>
        </w:tc>
        <w:tc>
          <w:tcPr>
            <w:tcW w:w="1461" w:type="dxa"/>
            <w:tcBorders>
              <w:top w:val="nil"/>
              <w:left w:val="nil"/>
              <w:bottom w:val="single" w:sz="4" w:space="0" w:color="auto"/>
              <w:right w:val="single" w:sz="4" w:space="0" w:color="auto"/>
            </w:tcBorders>
            <w:shd w:val="clear" w:color="auto" w:fill="auto"/>
            <w:noWrap/>
            <w:vAlign w:val="center"/>
            <w:hideMark/>
          </w:tcPr>
          <w:p w14:paraId="59C86E5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250.000,00</w:t>
            </w:r>
          </w:p>
        </w:tc>
        <w:tc>
          <w:tcPr>
            <w:tcW w:w="1404" w:type="dxa"/>
            <w:tcBorders>
              <w:top w:val="nil"/>
              <w:left w:val="nil"/>
              <w:bottom w:val="single" w:sz="4" w:space="0" w:color="auto"/>
              <w:right w:val="single" w:sz="4" w:space="0" w:color="auto"/>
            </w:tcBorders>
            <w:shd w:val="clear" w:color="auto" w:fill="auto"/>
            <w:noWrap/>
            <w:vAlign w:val="center"/>
            <w:hideMark/>
          </w:tcPr>
          <w:p w14:paraId="793D6467"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50.000,00</w:t>
            </w:r>
          </w:p>
        </w:tc>
        <w:tc>
          <w:tcPr>
            <w:tcW w:w="1398" w:type="dxa"/>
            <w:tcBorders>
              <w:top w:val="nil"/>
              <w:left w:val="nil"/>
              <w:bottom w:val="single" w:sz="4" w:space="0" w:color="auto"/>
              <w:right w:val="single" w:sz="4" w:space="0" w:color="auto"/>
            </w:tcBorders>
            <w:shd w:val="clear" w:color="auto" w:fill="auto"/>
            <w:noWrap/>
            <w:vAlign w:val="center"/>
            <w:hideMark/>
          </w:tcPr>
          <w:p w14:paraId="4341C618"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200.000,00</w:t>
            </w:r>
          </w:p>
        </w:tc>
        <w:tc>
          <w:tcPr>
            <w:tcW w:w="1434" w:type="dxa"/>
            <w:tcBorders>
              <w:top w:val="nil"/>
              <w:left w:val="nil"/>
              <w:bottom w:val="single" w:sz="4" w:space="0" w:color="auto"/>
              <w:right w:val="single" w:sz="4" w:space="0" w:color="auto"/>
            </w:tcBorders>
            <w:shd w:val="clear" w:color="auto" w:fill="auto"/>
            <w:noWrap/>
            <w:vAlign w:val="center"/>
            <w:hideMark/>
          </w:tcPr>
          <w:p w14:paraId="4D59582A"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viši nivoi,  privredna društva, drugi izvori</w:t>
            </w:r>
          </w:p>
        </w:tc>
      </w:tr>
      <w:tr w:rsidR="003F7812" w:rsidRPr="003F7812" w14:paraId="1F745ECD"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242D9C66"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lastRenderedPageBreak/>
              <w:t>2.2.2. Mjera</w:t>
            </w:r>
          </w:p>
        </w:tc>
        <w:tc>
          <w:tcPr>
            <w:tcW w:w="3158" w:type="dxa"/>
            <w:tcBorders>
              <w:top w:val="nil"/>
              <w:left w:val="nil"/>
              <w:bottom w:val="single" w:sz="4" w:space="0" w:color="auto"/>
              <w:right w:val="single" w:sz="4" w:space="0" w:color="auto"/>
            </w:tcBorders>
            <w:shd w:val="clear" w:color="auto" w:fill="auto"/>
            <w:noWrap/>
            <w:vAlign w:val="center"/>
            <w:hideMark/>
          </w:tcPr>
          <w:p w14:paraId="04D5BFC3"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Sanacija klizišta i otklanjanje negativnih posljedica</w:t>
            </w:r>
          </w:p>
        </w:tc>
        <w:tc>
          <w:tcPr>
            <w:tcW w:w="959" w:type="dxa"/>
            <w:tcBorders>
              <w:top w:val="nil"/>
              <w:left w:val="nil"/>
              <w:bottom w:val="single" w:sz="4" w:space="0" w:color="auto"/>
              <w:right w:val="single" w:sz="4" w:space="0" w:color="auto"/>
            </w:tcBorders>
            <w:shd w:val="clear" w:color="auto" w:fill="auto"/>
            <w:noWrap/>
            <w:vAlign w:val="center"/>
            <w:hideMark/>
          </w:tcPr>
          <w:p w14:paraId="172A52FD"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4DBE81C3"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25</w:t>
            </w:r>
          </w:p>
        </w:tc>
        <w:tc>
          <w:tcPr>
            <w:tcW w:w="1461" w:type="dxa"/>
            <w:tcBorders>
              <w:top w:val="nil"/>
              <w:left w:val="nil"/>
              <w:bottom w:val="single" w:sz="4" w:space="0" w:color="auto"/>
              <w:right w:val="single" w:sz="4" w:space="0" w:color="auto"/>
            </w:tcBorders>
            <w:shd w:val="clear" w:color="auto" w:fill="auto"/>
            <w:noWrap/>
            <w:vAlign w:val="center"/>
            <w:hideMark/>
          </w:tcPr>
          <w:p w14:paraId="2084E51E"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420.000,00</w:t>
            </w:r>
          </w:p>
        </w:tc>
        <w:tc>
          <w:tcPr>
            <w:tcW w:w="1404" w:type="dxa"/>
            <w:tcBorders>
              <w:top w:val="nil"/>
              <w:left w:val="nil"/>
              <w:bottom w:val="single" w:sz="4" w:space="0" w:color="auto"/>
              <w:right w:val="single" w:sz="4" w:space="0" w:color="auto"/>
            </w:tcBorders>
            <w:shd w:val="clear" w:color="auto" w:fill="auto"/>
            <w:noWrap/>
            <w:vAlign w:val="center"/>
            <w:hideMark/>
          </w:tcPr>
          <w:p w14:paraId="25566A1F"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105.000,00</w:t>
            </w:r>
          </w:p>
        </w:tc>
        <w:tc>
          <w:tcPr>
            <w:tcW w:w="1398" w:type="dxa"/>
            <w:tcBorders>
              <w:top w:val="nil"/>
              <w:left w:val="nil"/>
              <w:bottom w:val="single" w:sz="4" w:space="0" w:color="auto"/>
              <w:right w:val="single" w:sz="4" w:space="0" w:color="auto"/>
            </w:tcBorders>
            <w:shd w:val="clear" w:color="auto" w:fill="auto"/>
            <w:noWrap/>
            <w:vAlign w:val="center"/>
            <w:hideMark/>
          </w:tcPr>
          <w:p w14:paraId="7F31DFE7"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315.000,00</w:t>
            </w:r>
          </w:p>
        </w:tc>
        <w:tc>
          <w:tcPr>
            <w:tcW w:w="1434" w:type="dxa"/>
            <w:tcBorders>
              <w:top w:val="nil"/>
              <w:left w:val="nil"/>
              <w:bottom w:val="single" w:sz="4" w:space="0" w:color="auto"/>
              <w:right w:val="single" w:sz="4" w:space="0" w:color="auto"/>
            </w:tcBorders>
            <w:shd w:val="clear" w:color="auto" w:fill="auto"/>
            <w:noWrap/>
            <w:vAlign w:val="center"/>
            <w:hideMark/>
          </w:tcPr>
          <w:p w14:paraId="3767AD69"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FBiH, BPK, drugi izvori</w:t>
            </w:r>
          </w:p>
        </w:tc>
      </w:tr>
      <w:tr w:rsidR="003F7812" w:rsidRPr="003F7812" w14:paraId="0EE15647"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4E65A727"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2.2.2.1. Projekat</w:t>
            </w:r>
          </w:p>
        </w:tc>
        <w:tc>
          <w:tcPr>
            <w:tcW w:w="3158" w:type="dxa"/>
            <w:tcBorders>
              <w:top w:val="nil"/>
              <w:left w:val="nil"/>
              <w:bottom w:val="single" w:sz="4" w:space="0" w:color="auto"/>
              <w:right w:val="single" w:sz="4" w:space="0" w:color="auto"/>
            </w:tcBorders>
            <w:shd w:val="clear" w:color="auto" w:fill="auto"/>
            <w:noWrap/>
            <w:vAlign w:val="center"/>
            <w:hideMark/>
          </w:tcPr>
          <w:p w14:paraId="2CCA645A"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Sanacija klizišta</w:t>
            </w:r>
          </w:p>
        </w:tc>
        <w:tc>
          <w:tcPr>
            <w:tcW w:w="959" w:type="dxa"/>
            <w:tcBorders>
              <w:top w:val="nil"/>
              <w:left w:val="nil"/>
              <w:bottom w:val="single" w:sz="4" w:space="0" w:color="auto"/>
              <w:right w:val="single" w:sz="4" w:space="0" w:color="auto"/>
            </w:tcBorders>
            <w:shd w:val="clear" w:color="auto" w:fill="auto"/>
            <w:noWrap/>
            <w:vAlign w:val="center"/>
            <w:hideMark/>
          </w:tcPr>
          <w:p w14:paraId="6B789AB9"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0CD496BC"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25</w:t>
            </w:r>
          </w:p>
        </w:tc>
        <w:tc>
          <w:tcPr>
            <w:tcW w:w="1461" w:type="dxa"/>
            <w:tcBorders>
              <w:top w:val="nil"/>
              <w:left w:val="nil"/>
              <w:bottom w:val="single" w:sz="4" w:space="0" w:color="auto"/>
              <w:right w:val="single" w:sz="4" w:space="0" w:color="auto"/>
            </w:tcBorders>
            <w:shd w:val="clear" w:color="auto" w:fill="auto"/>
            <w:noWrap/>
            <w:vAlign w:val="center"/>
            <w:hideMark/>
          </w:tcPr>
          <w:p w14:paraId="52A75096"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420.000,00</w:t>
            </w:r>
          </w:p>
        </w:tc>
        <w:tc>
          <w:tcPr>
            <w:tcW w:w="1404" w:type="dxa"/>
            <w:tcBorders>
              <w:top w:val="nil"/>
              <w:left w:val="nil"/>
              <w:bottom w:val="single" w:sz="4" w:space="0" w:color="auto"/>
              <w:right w:val="single" w:sz="4" w:space="0" w:color="auto"/>
            </w:tcBorders>
            <w:shd w:val="clear" w:color="auto" w:fill="auto"/>
            <w:noWrap/>
            <w:vAlign w:val="center"/>
            <w:hideMark/>
          </w:tcPr>
          <w:p w14:paraId="77CB5D5C"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105.000,00</w:t>
            </w:r>
          </w:p>
        </w:tc>
        <w:tc>
          <w:tcPr>
            <w:tcW w:w="1398" w:type="dxa"/>
            <w:tcBorders>
              <w:top w:val="nil"/>
              <w:left w:val="nil"/>
              <w:bottom w:val="single" w:sz="4" w:space="0" w:color="auto"/>
              <w:right w:val="single" w:sz="4" w:space="0" w:color="auto"/>
            </w:tcBorders>
            <w:shd w:val="clear" w:color="auto" w:fill="auto"/>
            <w:noWrap/>
            <w:vAlign w:val="center"/>
            <w:hideMark/>
          </w:tcPr>
          <w:p w14:paraId="4FC98E9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315.000,00</w:t>
            </w:r>
          </w:p>
        </w:tc>
        <w:tc>
          <w:tcPr>
            <w:tcW w:w="1434" w:type="dxa"/>
            <w:tcBorders>
              <w:top w:val="nil"/>
              <w:left w:val="nil"/>
              <w:bottom w:val="single" w:sz="4" w:space="0" w:color="auto"/>
              <w:right w:val="single" w:sz="4" w:space="0" w:color="auto"/>
            </w:tcBorders>
            <w:shd w:val="clear" w:color="auto" w:fill="auto"/>
            <w:noWrap/>
            <w:vAlign w:val="center"/>
            <w:hideMark/>
          </w:tcPr>
          <w:p w14:paraId="026F9CDC"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FBiH, BPK, drugi izvori</w:t>
            </w:r>
          </w:p>
        </w:tc>
      </w:tr>
      <w:tr w:rsidR="003F7812" w:rsidRPr="003F7812" w14:paraId="2A39061A"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75B797AA"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 Strateški cilj</w:t>
            </w:r>
          </w:p>
        </w:tc>
        <w:tc>
          <w:tcPr>
            <w:tcW w:w="3158" w:type="dxa"/>
            <w:tcBorders>
              <w:top w:val="nil"/>
              <w:left w:val="nil"/>
              <w:bottom w:val="single" w:sz="4" w:space="0" w:color="auto"/>
              <w:right w:val="single" w:sz="4" w:space="0" w:color="auto"/>
            </w:tcBorders>
            <w:shd w:val="clear" w:color="auto" w:fill="auto"/>
            <w:noWrap/>
            <w:vAlign w:val="center"/>
            <w:hideMark/>
          </w:tcPr>
          <w:p w14:paraId="1F425C9B"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Postići uravnotežen teritorijalni razvoj ruralnih područja, uključujući stvaranje i očuvanje radnih mjesta</w:t>
            </w:r>
          </w:p>
        </w:tc>
        <w:tc>
          <w:tcPr>
            <w:tcW w:w="959" w:type="dxa"/>
            <w:tcBorders>
              <w:top w:val="nil"/>
              <w:left w:val="nil"/>
              <w:bottom w:val="single" w:sz="4" w:space="0" w:color="auto"/>
              <w:right w:val="single" w:sz="4" w:space="0" w:color="auto"/>
            </w:tcBorders>
            <w:shd w:val="clear" w:color="auto" w:fill="auto"/>
            <w:noWrap/>
            <w:vAlign w:val="center"/>
            <w:hideMark/>
          </w:tcPr>
          <w:p w14:paraId="4FE765EC"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7B3DF0BD"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12</w:t>
            </w:r>
          </w:p>
        </w:tc>
        <w:tc>
          <w:tcPr>
            <w:tcW w:w="1461" w:type="dxa"/>
            <w:tcBorders>
              <w:top w:val="nil"/>
              <w:left w:val="nil"/>
              <w:bottom w:val="single" w:sz="4" w:space="0" w:color="auto"/>
              <w:right w:val="single" w:sz="4" w:space="0" w:color="auto"/>
            </w:tcBorders>
            <w:shd w:val="clear" w:color="auto" w:fill="auto"/>
            <w:vAlign w:val="center"/>
            <w:hideMark/>
          </w:tcPr>
          <w:p w14:paraId="124972FB"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34.965.000,00</w:t>
            </w:r>
          </w:p>
        </w:tc>
        <w:tc>
          <w:tcPr>
            <w:tcW w:w="1404" w:type="dxa"/>
            <w:tcBorders>
              <w:top w:val="nil"/>
              <w:left w:val="nil"/>
              <w:bottom w:val="single" w:sz="4" w:space="0" w:color="auto"/>
              <w:right w:val="single" w:sz="4" w:space="0" w:color="auto"/>
            </w:tcBorders>
            <w:shd w:val="clear" w:color="auto" w:fill="auto"/>
            <w:vAlign w:val="center"/>
            <w:hideMark/>
          </w:tcPr>
          <w:p w14:paraId="26CCC573"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4.198.700,00</w:t>
            </w:r>
          </w:p>
        </w:tc>
        <w:tc>
          <w:tcPr>
            <w:tcW w:w="1398" w:type="dxa"/>
            <w:tcBorders>
              <w:top w:val="nil"/>
              <w:left w:val="nil"/>
              <w:bottom w:val="single" w:sz="4" w:space="0" w:color="auto"/>
              <w:right w:val="single" w:sz="4" w:space="0" w:color="auto"/>
            </w:tcBorders>
            <w:shd w:val="clear" w:color="auto" w:fill="auto"/>
            <w:vAlign w:val="center"/>
            <w:hideMark/>
          </w:tcPr>
          <w:p w14:paraId="18BFA472"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30.766.300,00</w:t>
            </w:r>
          </w:p>
        </w:tc>
        <w:tc>
          <w:tcPr>
            <w:tcW w:w="1434" w:type="dxa"/>
            <w:tcBorders>
              <w:top w:val="nil"/>
              <w:left w:val="nil"/>
              <w:bottom w:val="single" w:sz="4" w:space="0" w:color="auto"/>
              <w:right w:val="single" w:sz="4" w:space="0" w:color="auto"/>
            </w:tcBorders>
            <w:shd w:val="clear" w:color="auto" w:fill="auto"/>
            <w:noWrap/>
            <w:vAlign w:val="center"/>
            <w:hideMark/>
          </w:tcPr>
          <w:p w14:paraId="0B1470D3"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r>
      <w:tr w:rsidR="003F7812" w:rsidRPr="003F7812" w14:paraId="1AE72BDC"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68ABD6CE" w14:textId="77777777" w:rsidR="003F7812" w:rsidRPr="003F7812" w:rsidRDefault="003F7812" w:rsidP="003F7812">
            <w:pPr>
              <w:spacing w:after="0" w:line="240" w:lineRule="auto"/>
              <w:jc w:val="center"/>
              <w:rPr>
                <w:rFonts w:ascii="Times New Roman" w:eastAsia="Times New Roman" w:hAnsi="Times New Roman" w:cs="Times New Roman"/>
                <w:b/>
                <w:color w:val="000000"/>
                <w:sz w:val="20"/>
                <w:szCs w:val="20"/>
              </w:rPr>
            </w:pPr>
            <w:r w:rsidRPr="003F7812">
              <w:rPr>
                <w:rFonts w:ascii="Times New Roman" w:eastAsia="Times New Roman" w:hAnsi="Times New Roman" w:cs="Times New Roman"/>
                <w:b/>
                <w:color w:val="000000"/>
                <w:sz w:val="20"/>
                <w:szCs w:val="20"/>
              </w:rPr>
              <w:t>3.1. Prioritet</w:t>
            </w:r>
          </w:p>
        </w:tc>
        <w:tc>
          <w:tcPr>
            <w:tcW w:w="3158" w:type="dxa"/>
            <w:tcBorders>
              <w:top w:val="nil"/>
              <w:left w:val="nil"/>
              <w:bottom w:val="single" w:sz="4" w:space="0" w:color="auto"/>
              <w:right w:val="single" w:sz="4" w:space="0" w:color="auto"/>
            </w:tcBorders>
            <w:shd w:val="clear" w:color="auto" w:fill="auto"/>
            <w:noWrap/>
            <w:vAlign w:val="center"/>
            <w:hideMark/>
          </w:tcPr>
          <w:p w14:paraId="235C81FE" w14:textId="77777777" w:rsidR="003F7812" w:rsidRPr="003F7812" w:rsidRDefault="003F7812" w:rsidP="003F7812">
            <w:pPr>
              <w:spacing w:after="0" w:line="240" w:lineRule="auto"/>
              <w:rPr>
                <w:rFonts w:ascii="Times New Roman" w:eastAsia="Times New Roman" w:hAnsi="Times New Roman" w:cs="Times New Roman"/>
                <w:b/>
                <w:color w:val="000000"/>
                <w:sz w:val="20"/>
                <w:szCs w:val="20"/>
              </w:rPr>
            </w:pPr>
            <w:r w:rsidRPr="003F7812">
              <w:rPr>
                <w:rFonts w:ascii="Times New Roman" w:eastAsia="Times New Roman" w:hAnsi="Times New Roman" w:cs="Times New Roman"/>
                <w:b/>
                <w:color w:val="000000"/>
                <w:sz w:val="20"/>
                <w:szCs w:val="20"/>
              </w:rPr>
              <w:t>Privlačiti mlade poljoprivrednike i stvarati poslovni ambijent u ruralnim područjima</w:t>
            </w:r>
          </w:p>
        </w:tc>
        <w:tc>
          <w:tcPr>
            <w:tcW w:w="959" w:type="dxa"/>
            <w:tcBorders>
              <w:top w:val="nil"/>
              <w:left w:val="nil"/>
              <w:bottom w:val="single" w:sz="4" w:space="0" w:color="auto"/>
              <w:right w:val="single" w:sz="4" w:space="0" w:color="auto"/>
            </w:tcBorders>
            <w:shd w:val="clear" w:color="auto" w:fill="auto"/>
            <w:noWrap/>
            <w:vAlign w:val="center"/>
            <w:hideMark/>
          </w:tcPr>
          <w:p w14:paraId="2EF3A8FE"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54A6E932"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21</w:t>
            </w:r>
          </w:p>
        </w:tc>
        <w:tc>
          <w:tcPr>
            <w:tcW w:w="1461" w:type="dxa"/>
            <w:tcBorders>
              <w:top w:val="nil"/>
              <w:left w:val="nil"/>
              <w:bottom w:val="single" w:sz="4" w:space="0" w:color="auto"/>
              <w:right w:val="single" w:sz="4" w:space="0" w:color="auto"/>
            </w:tcBorders>
            <w:shd w:val="clear" w:color="auto" w:fill="auto"/>
            <w:vAlign w:val="center"/>
            <w:hideMark/>
          </w:tcPr>
          <w:p w14:paraId="224D0399"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1.650.000,00</w:t>
            </w:r>
          </w:p>
        </w:tc>
        <w:tc>
          <w:tcPr>
            <w:tcW w:w="1404" w:type="dxa"/>
            <w:tcBorders>
              <w:top w:val="nil"/>
              <w:left w:val="nil"/>
              <w:bottom w:val="single" w:sz="4" w:space="0" w:color="auto"/>
              <w:right w:val="single" w:sz="4" w:space="0" w:color="auto"/>
            </w:tcBorders>
            <w:shd w:val="clear" w:color="auto" w:fill="auto"/>
            <w:vAlign w:val="center"/>
            <w:hideMark/>
          </w:tcPr>
          <w:p w14:paraId="7F8FD5A7"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345.000,00</w:t>
            </w:r>
          </w:p>
        </w:tc>
        <w:tc>
          <w:tcPr>
            <w:tcW w:w="1398" w:type="dxa"/>
            <w:tcBorders>
              <w:top w:val="nil"/>
              <w:left w:val="nil"/>
              <w:bottom w:val="single" w:sz="4" w:space="0" w:color="auto"/>
              <w:right w:val="single" w:sz="4" w:space="0" w:color="auto"/>
            </w:tcBorders>
            <w:shd w:val="clear" w:color="auto" w:fill="auto"/>
            <w:vAlign w:val="center"/>
            <w:hideMark/>
          </w:tcPr>
          <w:p w14:paraId="4C045609"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1.305.000,00</w:t>
            </w:r>
          </w:p>
        </w:tc>
        <w:tc>
          <w:tcPr>
            <w:tcW w:w="1434" w:type="dxa"/>
            <w:tcBorders>
              <w:top w:val="nil"/>
              <w:left w:val="nil"/>
              <w:bottom w:val="single" w:sz="4" w:space="0" w:color="auto"/>
              <w:right w:val="single" w:sz="4" w:space="0" w:color="auto"/>
            </w:tcBorders>
            <w:shd w:val="clear" w:color="auto" w:fill="auto"/>
            <w:noWrap/>
            <w:vAlign w:val="center"/>
            <w:hideMark/>
          </w:tcPr>
          <w:p w14:paraId="5D658689"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Međunarodne organizacije, NVO projekti, drugi izvori</w:t>
            </w:r>
          </w:p>
        </w:tc>
      </w:tr>
      <w:tr w:rsidR="003F7812" w:rsidRPr="003F7812" w14:paraId="6D99B313"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318A5497"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3.1.1. Mjera</w:t>
            </w:r>
          </w:p>
        </w:tc>
        <w:tc>
          <w:tcPr>
            <w:tcW w:w="3158" w:type="dxa"/>
            <w:tcBorders>
              <w:top w:val="nil"/>
              <w:left w:val="nil"/>
              <w:bottom w:val="single" w:sz="4" w:space="0" w:color="auto"/>
              <w:right w:val="single" w:sz="4" w:space="0" w:color="auto"/>
            </w:tcBorders>
            <w:shd w:val="clear" w:color="auto" w:fill="auto"/>
            <w:noWrap/>
            <w:vAlign w:val="center"/>
            <w:hideMark/>
          </w:tcPr>
          <w:p w14:paraId="22DBEB24"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Podrška  dohotku  mladim poljoprivrednicima koji preuzimaju upravljanje biznisom</w:t>
            </w:r>
          </w:p>
        </w:tc>
        <w:tc>
          <w:tcPr>
            <w:tcW w:w="959" w:type="dxa"/>
            <w:tcBorders>
              <w:top w:val="nil"/>
              <w:left w:val="nil"/>
              <w:bottom w:val="single" w:sz="4" w:space="0" w:color="auto"/>
              <w:right w:val="single" w:sz="4" w:space="0" w:color="auto"/>
            </w:tcBorders>
            <w:shd w:val="clear" w:color="auto" w:fill="auto"/>
            <w:noWrap/>
            <w:vAlign w:val="center"/>
            <w:hideMark/>
          </w:tcPr>
          <w:p w14:paraId="69D88616"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P3, P39</w:t>
            </w:r>
          </w:p>
        </w:tc>
        <w:tc>
          <w:tcPr>
            <w:tcW w:w="1067" w:type="dxa"/>
            <w:tcBorders>
              <w:top w:val="nil"/>
              <w:left w:val="nil"/>
              <w:bottom w:val="single" w:sz="4" w:space="0" w:color="auto"/>
              <w:right w:val="single" w:sz="4" w:space="0" w:color="auto"/>
            </w:tcBorders>
            <w:shd w:val="clear" w:color="auto" w:fill="auto"/>
            <w:noWrap/>
            <w:vAlign w:val="center"/>
            <w:hideMark/>
          </w:tcPr>
          <w:p w14:paraId="329CFB2B"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20</w:t>
            </w:r>
          </w:p>
        </w:tc>
        <w:tc>
          <w:tcPr>
            <w:tcW w:w="1461" w:type="dxa"/>
            <w:tcBorders>
              <w:top w:val="nil"/>
              <w:left w:val="nil"/>
              <w:bottom w:val="single" w:sz="4" w:space="0" w:color="auto"/>
              <w:right w:val="single" w:sz="4" w:space="0" w:color="auto"/>
            </w:tcBorders>
            <w:shd w:val="clear" w:color="auto" w:fill="auto"/>
            <w:noWrap/>
            <w:vAlign w:val="center"/>
            <w:hideMark/>
          </w:tcPr>
          <w:p w14:paraId="4B5C8028"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50.000,00</w:t>
            </w:r>
          </w:p>
        </w:tc>
        <w:tc>
          <w:tcPr>
            <w:tcW w:w="1404" w:type="dxa"/>
            <w:tcBorders>
              <w:top w:val="nil"/>
              <w:left w:val="nil"/>
              <w:bottom w:val="single" w:sz="4" w:space="0" w:color="auto"/>
              <w:right w:val="single" w:sz="4" w:space="0" w:color="auto"/>
            </w:tcBorders>
            <w:shd w:val="clear" w:color="auto" w:fill="auto"/>
            <w:noWrap/>
            <w:vAlign w:val="center"/>
            <w:hideMark/>
          </w:tcPr>
          <w:p w14:paraId="36AD48B6"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10.000,00</w:t>
            </w:r>
          </w:p>
        </w:tc>
        <w:tc>
          <w:tcPr>
            <w:tcW w:w="1398" w:type="dxa"/>
            <w:tcBorders>
              <w:top w:val="nil"/>
              <w:left w:val="nil"/>
              <w:bottom w:val="single" w:sz="4" w:space="0" w:color="auto"/>
              <w:right w:val="single" w:sz="4" w:space="0" w:color="auto"/>
            </w:tcBorders>
            <w:shd w:val="clear" w:color="auto" w:fill="auto"/>
            <w:noWrap/>
            <w:vAlign w:val="center"/>
            <w:hideMark/>
          </w:tcPr>
          <w:p w14:paraId="30CB4137"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40.000,00</w:t>
            </w:r>
          </w:p>
        </w:tc>
        <w:tc>
          <w:tcPr>
            <w:tcW w:w="1434" w:type="dxa"/>
            <w:tcBorders>
              <w:top w:val="nil"/>
              <w:left w:val="nil"/>
              <w:bottom w:val="single" w:sz="4" w:space="0" w:color="auto"/>
              <w:right w:val="single" w:sz="4" w:space="0" w:color="auto"/>
            </w:tcBorders>
            <w:shd w:val="clear" w:color="auto" w:fill="auto"/>
            <w:noWrap/>
            <w:vAlign w:val="center"/>
            <w:hideMark/>
          </w:tcPr>
          <w:p w14:paraId="00919F52"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Međunarodne organizacije, NVO projekti, drugi izvori</w:t>
            </w:r>
          </w:p>
        </w:tc>
      </w:tr>
      <w:tr w:rsidR="003F7812" w:rsidRPr="003F7812" w14:paraId="1D37DFBC"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3C77D923"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3.1.1.1. Projekat</w:t>
            </w:r>
          </w:p>
        </w:tc>
        <w:tc>
          <w:tcPr>
            <w:tcW w:w="3158" w:type="dxa"/>
            <w:tcBorders>
              <w:top w:val="nil"/>
              <w:left w:val="nil"/>
              <w:bottom w:val="single" w:sz="4" w:space="0" w:color="auto"/>
              <w:right w:val="single" w:sz="4" w:space="0" w:color="auto"/>
            </w:tcBorders>
            <w:shd w:val="clear" w:color="auto" w:fill="auto"/>
            <w:noWrap/>
            <w:vAlign w:val="center"/>
            <w:hideMark/>
          </w:tcPr>
          <w:p w14:paraId="5CD1F50C"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Podrška mladim poduzetnicima u ruralnim područjima</w:t>
            </w:r>
          </w:p>
        </w:tc>
        <w:tc>
          <w:tcPr>
            <w:tcW w:w="959" w:type="dxa"/>
            <w:tcBorders>
              <w:top w:val="nil"/>
              <w:left w:val="nil"/>
              <w:bottom w:val="single" w:sz="4" w:space="0" w:color="auto"/>
              <w:right w:val="single" w:sz="4" w:space="0" w:color="auto"/>
            </w:tcBorders>
            <w:shd w:val="clear" w:color="auto" w:fill="auto"/>
            <w:noWrap/>
            <w:vAlign w:val="center"/>
            <w:hideMark/>
          </w:tcPr>
          <w:p w14:paraId="7DB2A552"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497D446F"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20</w:t>
            </w:r>
          </w:p>
        </w:tc>
        <w:tc>
          <w:tcPr>
            <w:tcW w:w="1461" w:type="dxa"/>
            <w:tcBorders>
              <w:top w:val="nil"/>
              <w:left w:val="nil"/>
              <w:bottom w:val="single" w:sz="4" w:space="0" w:color="auto"/>
              <w:right w:val="single" w:sz="4" w:space="0" w:color="auto"/>
            </w:tcBorders>
            <w:shd w:val="clear" w:color="auto" w:fill="auto"/>
            <w:noWrap/>
            <w:vAlign w:val="center"/>
            <w:hideMark/>
          </w:tcPr>
          <w:p w14:paraId="65B723B9"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25.000,00</w:t>
            </w:r>
          </w:p>
        </w:tc>
        <w:tc>
          <w:tcPr>
            <w:tcW w:w="1404" w:type="dxa"/>
            <w:tcBorders>
              <w:top w:val="nil"/>
              <w:left w:val="nil"/>
              <w:bottom w:val="single" w:sz="4" w:space="0" w:color="auto"/>
              <w:right w:val="single" w:sz="4" w:space="0" w:color="auto"/>
            </w:tcBorders>
            <w:shd w:val="clear" w:color="auto" w:fill="auto"/>
            <w:noWrap/>
            <w:vAlign w:val="center"/>
            <w:hideMark/>
          </w:tcPr>
          <w:p w14:paraId="3DE26266"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5.000,00</w:t>
            </w:r>
          </w:p>
        </w:tc>
        <w:tc>
          <w:tcPr>
            <w:tcW w:w="1398" w:type="dxa"/>
            <w:tcBorders>
              <w:top w:val="nil"/>
              <w:left w:val="nil"/>
              <w:bottom w:val="single" w:sz="4" w:space="0" w:color="auto"/>
              <w:right w:val="single" w:sz="4" w:space="0" w:color="auto"/>
            </w:tcBorders>
            <w:shd w:val="clear" w:color="auto" w:fill="auto"/>
            <w:noWrap/>
            <w:vAlign w:val="center"/>
            <w:hideMark/>
          </w:tcPr>
          <w:p w14:paraId="30E5B600"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20.000,00</w:t>
            </w:r>
          </w:p>
        </w:tc>
        <w:tc>
          <w:tcPr>
            <w:tcW w:w="1434" w:type="dxa"/>
            <w:tcBorders>
              <w:top w:val="nil"/>
              <w:left w:val="nil"/>
              <w:bottom w:val="single" w:sz="4" w:space="0" w:color="auto"/>
              <w:right w:val="single" w:sz="4" w:space="0" w:color="auto"/>
            </w:tcBorders>
            <w:shd w:val="clear" w:color="auto" w:fill="auto"/>
            <w:noWrap/>
            <w:vAlign w:val="center"/>
            <w:hideMark/>
          </w:tcPr>
          <w:p w14:paraId="7783FAC2"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Međunarodne organizacije, NVO projekti, drugi izvori</w:t>
            </w:r>
          </w:p>
        </w:tc>
      </w:tr>
      <w:tr w:rsidR="003F7812" w:rsidRPr="003F7812" w14:paraId="3C96C241"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038F017F"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3.1.1.2. Projekat</w:t>
            </w:r>
          </w:p>
        </w:tc>
        <w:tc>
          <w:tcPr>
            <w:tcW w:w="3158" w:type="dxa"/>
            <w:tcBorders>
              <w:top w:val="nil"/>
              <w:left w:val="nil"/>
              <w:bottom w:val="single" w:sz="4" w:space="0" w:color="auto"/>
              <w:right w:val="single" w:sz="4" w:space="0" w:color="auto"/>
            </w:tcBorders>
            <w:shd w:val="clear" w:color="auto" w:fill="auto"/>
            <w:noWrap/>
            <w:vAlign w:val="center"/>
            <w:hideMark/>
          </w:tcPr>
          <w:p w14:paraId="20392295"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Podrška mladim poduzetnicama u ruralnim područjima</w:t>
            </w:r>
          </w:p>
        </w:tc>
        <w:tc>
          <w:tcPr>
            <w:tcW w:w="959" w:type="dxa"/>
            <w:tcBorders>
              <w:top w:val="nil"/>
              <w:left w:val="nil"/>
              <w:bottom w:val="single" w:sz="4" w:space="0" w:color="auto"/>
              <w:right w:val="single" w:sz="4" w:space="0" w:color="auto"/>
            </w:tcBorders>
            <w:shd w:val="clear" w:color="auto" w:fill="auto"/>
            <w:noWrap/>
            <w:vAlign w:val="center"/>
            <w:hideMark/>
          </w:tcPr>
          <w:p w14:paraId="4AF05F82"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028CCC9B"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20</w:t>
            </w:r>
          </w:p>
        </w:tc>
        <w:tc>
          <w:tcPr>
            <w:tcW w:w="1461" w:type="dxa"/>
            <w:tcBorders>
              <w:top w:val="nil"/>
              <w:left w:val="nil"/>
              <w:bottom w:val="single" w:sz="4" w:space="0" w:color="auto"/>
              <w:right w:val="single" w:sz="4" w:space="0" w:color="auto"/>
            </w:tcBorders>
            <w:shd w:val="clear" w:color="auto" w:fill="auto"/>
            <w:noWrap/>
            <w:vAlign w:val="center"/>
            <w:hideMark/>
          </w:tcPr>
          <w:p w14:paraId="6E9209A2"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25.000,00</w:t>
            </w:r>
          </w:p>
        </w:tc>
        <w:tc>
          <w:tcPr>
            <w:tcW w:w="1404" w:type="dxa"/>
            <w:tcBorders>
              <w:top w:val="nil"/>
              <w:left w:val="nil"/>
              <w:bottom w:val="single" w:sz="4" w:space="0" w:color="auto"/>
              <w:right w:val="single" w:sz="4" w:space="0" w:color="auto"/>
            </w:tcBorders>
            <w:shd w:val="clear" w:color="auto" w:fill="auto"/>
            <w:noWrap/>
            <w:vAlign w:val="center"/>
            <w:hideMark/>
          </w:tcPr>
          <w:p w14:paraId="738875F3"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5.000,00</w:t>
            </w:r>
          </w:p>
        </w:tc>
        <w:tc>
          <w:tcPr>
            <w:tcW w:w="1398" w:type="dxa"/>
            <w:tcBorders>
              <w:top w:val="nil"/>
              <w:left w:val="nil"/>
              <w:bottom w:val="single" w:sz="4" w:space="0" w:color="auto"/>
              <w:right w:val="single" w:sz="4" w:space="0" w:color="auto"/>
            </w:tcBorders>
            <w:shd w:val="clear" w:color="auto" w:fill="auto"/>
            <w:noWrap/>
            <w:vAlign w:val="center"/>
            <w:hideMark/>
          </w:tcPr>
          <w:p w14:paraId="5521E3FC"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20.000,00</w:t>
            </w:r>
          </w:p>
        </w:tc>
        <w:tc>
          <w:tcPr>
            <w:tcW w:w="1434" w:type="dxa"/>
            <w:tcBorders>
              <w:top w:val="nil"/>
              <w:left w:val="nil"/>
              <w:bottom w:val="single" w:sz="4" w:space="0" w:color="auto"/>
              <w:right w:val="single" w:sz="4" w:space="0" w:color="auto"/>
            </w:tcBorders>
            <w:shd w:val="clear" w:color="auto" w:fill="auto"/>
            <w:noWrap/>
            <w:vAlign w:val="center"/>
            <w:hideMark/>
          </w:tcPr>
          <w:p w14:paraId="10342C5E"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Međunarodne organizacije, NVO projekti, drugi izvori</w:t>
            </w:r>
          </w:p>
        </w:tc>
      </w:tr>
      <w:tr w:rsidR="003F7812" w:rsidRPr="003F7812" w14:paraId="5150E268"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7EA7029D"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3.1.2. Mjera</w:t>
            </w:r>
          </w:p>
        </w:tc>
        <w:tc>
          <w:tcPr>
            <w:tcW w:w="3158" w:type="dxa"/>
            <w:tcBorders>
              <w:top w:val="nil"/>
              <w:left w:val="nil"/>
              <w:bottom w:val="single" w:sz="4" w:space="0" w:color="auto"/>
              <w:right w:val="single" w:sz="4" w:space="0" w:color="auto"/>
            </w:tcBorders>
            <w:shd w:val="clear" w:color="auto" w:fill="auto"/>
            <w:noWrap/>
            <w:vAlign w:val="center"/>
            <w:hideMark/>
          </w:tcPr>
          <w:p w14:paraId="681C3A6B"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Pokrenuti poslovanje mladih poljoprivrednika i osnivanje preduzeća na ruralnom prostoru</w:t>
            </w:r>
          </w:p>
        </w:tc>
        <w:tc>
          <w:tcPr>
            <w:tcW w:w="959" w:type="dxa"/>
            <w:tcBorders>
              <w:top w:val="nil"/>
              <w:left w:val="nil"/>
              <w:bottom w:val="single" w:sz="4" w:space="0" w:color="auto"/>
              <w:right w:val="single" w:sz="4" w:space="0" w:color="auto"/>
            </w:tcBorders>
            <w:shd w:val="clear" w:color="auto" w:fill="auto"/>
            <w:noWrap/>
            <w:vAlign w:val="center"/>
            <w:hideMark/>
          </w:tcPr>
          <w:p w14:paraId="1DF9FE9A"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P5,P6, P37, P39</w:t>
            </w:r>
          </w:p>
        </w:tc>
        <w:tc>
          <w:tcPr>
            <w:tcW w:w="1067" w:type="dxa"/>
            <w:tcBorders>
              <w:top w:val="nil"/>
              <w:left w:val="nil"/>
              <w:bottom w:val="single" w:sz="4" w:space="0" w:color="auto"/>
              <w:right w:val="single" w:sz="4" w:space="0" w:color="auto"/>
            </w:tcBorders>
            <w:shd w:val="clear" w:color="auto" w:fill="auto"/>
            <w:noWrap/>
            <w:vAlign w:val="center"/>
            <w:hideMark/>
          </w:tcPr>
          <w:p w14:paraId="1AA92AB8"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20</w:t>
            </w:r>
          </w:p>
        </w:tc>
        <w:tc>
          <w:tcPr>
            <w:tcW w:w="1461" w:type="dxa"/>
            <w:tcBorders>
              <w:top w:val="nil"/>
              <w:left w:val="nil"/>
              <w:bottom w:val="single" w:sz="4" w:space="0" w:color="auto"/>
              <w:right w:val="single" w:sz="4" w:space="0" w:color="auto"/>
            </w:tcBorders>
            <w:shd w:val="clear" w:color="auto" w:fill="auto"/>
            <w:noWrap/>
            <w:vAlign w:val="center"/>
            <w:hideMark/>
          </w:tcPr>
          <w:p w14:paraId="66D8A756"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50.000,00</w:t>
            </w:r>
          </w:p>
        </w:tc>
        <w:tc>
          <w:tcPr>
            <w:tcW w:w="1404" w:type="dxa"/>
            <w:tcBorders>
              <w:top w:val="nil"/>
              <w:left w:val="nil"/>
              <w:bottom w:val="single" w:sz="4" w:space="0" w:color="auto"/>
              <w:right w:val="single" w:sz="4" w:space="0" w:color="auto"/>
            </w:tcBorders>
            <w:shd w:val="clear" w:color="auto" w:fill="auto"/>
            <w:noWrap/>
            <w:vAlign w:val="center"/>
            <w:hideMark/>
          </w:tcPr>
          <w:p w14:paraId="20988DEC"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10.000,00</w:t>
            </w:r>
          </w:p>
        </w:tc>
        <w:tc>
          <w:tcPr>
            <w:tcW w:w="1398" w:type="dxa"/>
            <w:tcBorders>
              <w:top w:val="nil"/>
              <w:left w:val="nil"/>
              <w:bottom w:val="single" w:sz="4" w:space="0" w:color="auto"/>
              <w:right w:val="single" w:sz="4" w:space="0" w:color="auto"/>
            </w:tcBorders>
            <w:shd w:val="clear" w:color="auto" w:fill="auto"/>
            <w:noWrap/>
            <w:vAlign w:val="center"/>
            <w:hideMark/>
          </w:tcPr>
          <w:p w14:paraId="17895DFE"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40.000,00</w:t>
            </w:r>
          </w:p>
        </w:tc>
        <w:tc>
          <w:tcPr>
            <w:tcW w:w="1434" w:type="dxa"/>
            <w:tcBorders>
              <w:top w:val="nil"/>
              <w:left w:val="nil"/>
              <w:bottom w:val="single" w:sz="4" w:space="0" w:color="auto"/>
              <w:right w:val="single" w:sz="4" w:space="0" w:color="auto"/>
            </w:tcBorders>
            <w:shd w:val="clear" w:color="auto" w:fill="auto"/>
            <w:noWrap/>
            <w:vAlign w:val="center"/>
            <w:hideMark/>
          </w:tcPr>
          <w:p w14:paraId="0BE7A927"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Međunarodne organizacije, NVO projekti, drugi izvori</w:t>
            </w:r>
          </w:p>
        </w:tc>
      </w:tr>
      <w:tr w:rsidR="003F7812" w:rsidRPr="003F7812" w14:paraId="643B0AEA"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270A9430"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3.1.2.1. Projekat</w:t>
            </w:r>
          </w:p>
        </w:tc>
        <w:tc>
          <w:tcPr>
            <w:tcW w:w="3158" w:type="dxa"/>
            <w:tcBorders>
              <w:top w:val="nil"/>
              <w:left w:val="nil"/>
              <w:bottom w:val="single" w:sz="4" w:space="0" w:color="auto"/>
              <w:right w:val="single" w:sz="4" w:space="0" w:color="auto"/>
            </w:tcBorders>
            <w:shd w:val="clear" w:color="auto" w:fill="auto"/>
            <w:noWrap/>
            <w:vAlign w:val="center"/>
            <w:hideMark/>
          </w:tcPr>
          <w:p w14:paraId="5BE3B832"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Podrška osnivanju "start up" biznisa za mlade</w:t>
            </w:r>
          </w:p>
        </w:tc>
        <w:tc>
          <w:tcPr>
            <w:tcW w:w="959" w:type="dxa"/>
            <w:tcBorders>
              <w:top w:val="nil"/>
              <w:left w:val="nil"/>
              <w:bottom w:val="single" w:sz="4" w:space="0" w:color="auto"/>
              <w:right w:val="single" w:sz="4" w:space="0" w:color="auto"/>
            </w:tcBorders>
            <w:shd w:val="clear" w:color="auto" w:fill="auto"/>
            <w:noWrap/>
            <w:vAlign w:val="center"/>
            <w:hideMark/>
          </w:tcPr>
          <w:p w14:paraId="4A1E504C"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07FB504D"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20</w:t>
            </w:r>
          </w:p>
        </w:tc>
        <w:tc>
          <w:tcPr>
            <w:tcW w:w="1461" w:type="dxa"/>
            <w:tcBorders>
              <w:top w:val="nil"/>
              <w:left w:val="nil"/>
              <w:bottom w:val="single" w:sz="4" w:space="0" w:color="auto"/>
              <w:right w:val="single" w:sz="4" w:space="0" w:color="auto"/>
            </w:tcBorders>
            <w:shd w:val="clear" w:color="auto" w:fill="auto"/>
            <w:noWrap/>
            <w:vAlign w:val="center"/>
            <w:hideMark/>
          </w:tcPr>
          <w:p w14:paraId="4F444189"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50.000,00</w:t>
            </w:r>
          </w:p>
        </w:tc>
        <w:tc>
          <w:tcPr>
            <w:tcW w:w="1404" w:type="dxa"/>
            <w:tcBorders>
              <w:top w:val="nil"/>
              <w:left w:val="nil"/>
              <w:bottom w:val="single" w:sz="4" w:space="0" w:color="auto"/>
              <w:right w:val="single" w:sz="4" w:space="0" w:color="auto"/>
            </w:tcBorders>
            <w:shd w:val="clear" w:color="auto" w:fill="auto"/>
            <w:noWrap/>
            <w:vAlign w:val="center"/>
            <w:hideMark/>
          </w:tcPr>
          <w:p w14:paraId="0892FB0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10.000,00</w:t>
            </w:r>
          </w:p>
        </w:tc>
        <w:tc>
          <w:tcPr>
            <w:tcW w:w="1398" w:type="dxa"/>
            <w:tcBorders>
              <w:top w:val="nil"/>
              <w:left w:val="nil"/>
              <w:bottom w:val="single" w:sz="4" w:space="0" w:color="auto"/>
              <w:right w:val="single" w:sz="4" w:space="0" w:color="auto"/>
            </w:tcBorders>
            <w:shd w:val="clear" w:color="auto" w:fill="auto"/>
            <w:noWrap/>
            <w:vAlign w:val="center"/>
            <w:hideMark/>
          </w:tcPr>
          <w:p w14:paraId="09B47E8E"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40.000,00</w:t>
            </w:r>
          </w:p>
        </w:tc>
        <w:tc>
          <w:tcPr>
            <w:tcW w:w="1434" w:type="dxa"/>
            <w:tcBorders>
              <w:top w:val="nil"/>
              <w:left w:val="nil"/>
              <w:bottom w:val="single" w:sz="4" w:space="0" w:color="auto"/>
              <w:right w:val="single" w:sz="4" w:space="0" w:color="auto"/>
            </w:tcBorders>
            <w:shd w:val="clear" w:color="auto" w:fill="auto"/>
            <w:noWrap/>
            <w:vAlign w:val="center"/>
            <w:hideMark/>
          </w:tcPr>
          <w:p w14:paraId="6C67C69B"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Međunarodne organizacije, NVO projekti, drugi izvori</w:t>
            </w:r>
          </w:p>
        </w:tc>
      </w:tr>
      <w:tr w:rsidR="003F7812" w:rsidRPr="003F7812" w14:paraId="35CB64DB"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481E8E58"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3.1.3. Mjera</w:t>
            </w:r>
          </w:p>
        </w:tc>
        <w:tc>
          <w:tcPr>
            <w:tcW w:w="3158" w:type="dxa"/>
            <w:tcBorders>
              <w:top w:val="nil"/>
              <w:left w:val="nil"/>
              <w:bottom w:val="single" w:sz="4" w:space="0" w:color="auto"/>
              <w:right w:val="single" w:sz="4" w:space="0" w:color="auto"/>
            </w:tcBorders>
            <w:shd w:val="clear" w:color="auto" w:fill="auto"/>
            <w:noWrap/>
            <w:vAlign w:val="center"/>
            <w:hideMark/>
          </w:tcPr>
          <w:p w14:paraId="5747AFEB"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Podrška razvoju ruralne infrastrukture</w:t>
            </w:r>
          </w:p>
        </w:tc>
        <w:tc>
          <w:tcPr>
            <w:tcW w:w="959" w:type="dxa"/>
            <w:tcBorders>
              <w:top w:val="nil"/>
              <w:left w:val="nil"/>
              <w:bottom w:val="single" w:sz="4" w:space="0" w:color="auto"/>
              <w:right w:val="single" w:sz="4" w:space="0" w:color="auto"/>
            </w:tcBorders>
            <w:shd w:val="clear" w:color="auto" w:fill="auto"/>
            <w:noWrap/>
            <w:vAlign w:val="center"/>
            <w:hideMark/>
          </w:tcPr>
          <w:p w14:paraId="74349E10"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P21, P22,  P24, P32</w:t>
            </w:r>
          </w:p>
        </w:tc>
        <w:tc>
          <w:tcPr>
            <w:tcW w:w="1067" w:type="dxa"/>
            <w:tcBorders>
              <w:top w:val="nil"/>
              <w:left w:val="nil"/>
              <w:bottom w:val="single" w:sz="4" w:space="0" w:color="auto"/>
              <w:right w:val="single" w:sz="4" w:space="0" w:color="auto"/>
            </w:tcBorders>
            <w:shd w:val="clear" w:color="auto" w:fill="auto"/>
            <w:noWrap/>
            <w:vAlign w:val="center"/>
            <w:hideMark/>
          </w:tcPr>
          <w:p w14:paraId="21A0C7E5"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21</w:t>
            </w:r>
          </w:p>
        </w:tc>
        <w:tc>
          <w:tcPr>
            <w:tcW w:w="1461" w:type="dxa"/>
            <w:tcBorders>
              <w:top w:val="nil"/>
              <w:left w:val="nil"/>
              <w:bottom w:val="single" w:sz="4" w:space="0" w:color="auto"/>
              <w:right w:val="single" w:sz="4" w:space="0" w:color="auto"/>
            </w:tcBorders>
            <w:shd w:val="clear" w:color="auto" w:fill="auto"/>
            <w:noWrap/>
            <w:vAlign w:val="center"/>
            <w:hideMark/>
          </w:tcPr>
          <w:p w14:paraId="30216E3D"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1.550.000,00</w:t>
            </w:r>
          </w:p>
        </w:tc>
        <w:tc>
          <w:tcPr>
            <w:tcW w:w="1404" w:type="dxa"/>
            <w:tcBorders>
              <w:top w:val="nil"/>
              <w:left w:val="nil"/>
              <w:bottom w:val="single" w:sz="4" w:space="0" w:color="auto"/>
              <w:right w:val="single" w:sz="4" w:space="0" w:color="auto"/>
            </w:tcBorders>
            <w:shd w:val="clear" w:color="auto" w:fill="auto"/>
            <w:noWrap/>
            <w:vAlign w:val="center"/>
            <w:hideMark/>
          </w:tcPr>
          <w:p w14:paraId="0D8EF008"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325.000,00</w:t>
            </w:r>
          </w:p>
        </w:tc>
        <w:tc>
          <w:tcPr>
            <w:tcW w:w="1398" w:type="dxa"/>
            <w:tcBorders>
              <w:top w:val="nil"/>
              <w:left w:val="nil"/>
              <w:bottom w:val="single" w:sz="4" w:space="0" w:color="auto"/>
              <w:right w:val="single" w:sz="4" w:space="0" w:color="auto"/>
            </w:tcBorders>
            <w:shd w:val="clear" w:color="auto" w:fill="auto"/>
            <w:noWrap/>
            <w:vAlign w:val="center"/>
            <w:hideMark/>
          </w:tcPr>
          <w:p w14:paraId="3F9B1C87"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1.225.000,00</w:t>
            </w:r>
          </w:p>
        </w:tc>
        <w:tc>
          <w:tcPr>
            <w:tcW w:w="1434" w:type="dxa"/>
            <w:tcBorders>
              <w:top w:val="nil"/>
              <w:left w:val="nil"/>
              <w:bottom w:val="single" w:sz="4" w:space="0" w:color="auto"/>
              <w:right w:val="single" w:sz="4" w:space="0" w:color="auto"/>
            </w:tcBorders>
            <w:shd w:val="clear" w:color="auto" w:fill="auto"/>
            <w:noWrap/>
            <w:vAlign w:val="center"/>
            <w:hideMark/>
          </w:tcPr>
          <w:p w14:paraId="3CA234AB"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FBiH, BPK, drugi izvori</w:t>
            </w:r>
          </w:p>
        </w:tc>
      </w:tr>
      <w:tr w:rsidR="003F7812" w:rsidRPr="003F7812" w14:paraId="63E598E6"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56E8EC2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3.1.3.1. Projekat</w:t>
            </w:r>
          </w:p>
        </w:tc>
        <w:tc>
          <w:tcPr>
            <w:tcW w:w="3158" w:type="dxa"/>
            <w:tcBorders>
              <w:top w:val="nil"/>
              <w:left w:val="nil"/>
              <w:bottom w:val="single" w:sz="4" w:space="0" w:color="auto"/>
              <w:right w:val="single" w:sz="4" w:space="0" w:color="auto"/>
            </w:tcBorders>
            <w:shd w:val="clear" w:color="auto" w:fill="auto"/>
            <w:noWrap/>
            <w:vAlign w:val="center"/>
            <w:hideMark/>
          </w:tcPr>
          <w:p w14:paraId="40B7FEF7"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Podrška opremanju, te sanaciji, rekonstrukciji i izgradnji kapaciteta za odgojno-obrazovne instutucije</w:t>
            </w:r>
          </w:p>
        </w:tc>
        <w:tc>
          <w:tcPr>
            <w:tcW w:w="959" w:type="dxa"/>
            <w:tcBorders>
              <w:top w:val="nil"/>
              <w:left w:val="nil"/>
              <w:bottom w:val="single" w:sz="4" w:space="0" w:color="auto"/>
              <w:right w:val="single" w:sz="4" w:space="0" w:color="auto"/>
            </w:tcBorders>
            <w:shd w:val="clear" w:color="auto" w:fill="auto"/>
            <w:noWrap/>
            <w:vAlign w:val="center"/>
            <w:hideMark/>
          </w:tcPr>
          <w:p w14:paraId="6DBD140F"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09B7647C"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20</w:t>
            </w:r>
          </w:p>
        </w:tc>
        <w:tc>
          <w:tcPr>
            <w:tcW w:w="1461" w:type="dxa"/>
            <w:tcBorders>
              <w:top w:val="nil"/>
              <w:left w:val="nil"/>
              <w:bottom w:val="single" w:sz="4" w:space="0" w:color="auto"/>
              <w:right w:val="single" w:sz="4" w:space="0" w:color="auto"/>
            </w:tcBorders>
            <w:shd w:val="clear" w:color="auto" w:fill="auto"/>
            <w:noWrap/>
            <w:vAlign w:val="center"/>
            <w:hideMark/>
          </w:tcPr>
          <w:p w14:paraId="5B96A537"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500.000,00</w:t>
            </w:r>
          </w:p>
        </w:tc>
        <w:tc>
          <w:tcPr>
            <w:tcW w:w="1404" w:type="dxa"/>
            <w:tcBorders>
              <w:top w:val="nil"/>
              <w:left w:val="nil"/>
              <w:bottom w:val="single" w:sz="4" w:space="0" w:color="auto"/>
              <w:right w:val="single" w:sz="4" w:space="0" w:color="auto"/>
            </w:tcBorders>
            <w:shd w:val="clear" w:color="auto" w:fill="auto"/>
            <w:noWrap/>
            <w:vAlign w:val="center"/>
            <w:hideMark/>
          </w:tcPr>
          <w:p w14:paraId="3D4D035A"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100.000,00</w:t>
            </w:r>
          </w:p>
        </w:tc>
        <w:tc>
          <w:tcPr>
            <w:tcW w:w="1398" w:type="dxa"/>
            <w:tcBorders>
              <w:top w:val="nil"/>
              <w:left w:val="nil"/>
              <w:bottom w:val="single" w:sz="4" w:space="0" w:color="auto"/>
              <w:right w:val="single" w:sz="4" w:space="0" w:color="auto"/>
            </w:tcBorders>
            <w:shd w:val="clear" w:color="auto" w:fill="auto"/>
            <w:noWrap/>
            <w:vAlign w:val="center"/>
            <w:hideMark/>
          </w:tcPr>
          <w:p w14:paraId="4E865B67"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400.000,00</w:t>
            </w:r>
          </w:p>
        </w:tc>
        <w:tc>
          <w:tcPr>
            <w:tcW w:w="1434" w:type="dxa"/>
            <w:tcBorders>
              <w:top w:val="nil"/>
              <w:left w:val="nil"/>
              <w:bottom w:val="single" w:sz="4" w:space="0" w:color="auto"/>
              <w:right w:val="single" w:sz="4" w:space="0" w:color="auto"/>
            </w:tcBorders>
            <w:shd w:val="clear" w:color="auto" w:fill="auto"/>
            <w:noWrap/>
            <w:vAlign w:val="center"/>
            <w:hideMark/>
          </w:tcPr>
          <w:p w14:paraId="136D51BE"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FBiH, BPK, drugi izvori</w:t>
            </w:r>
          </w:p>
        </w:tc>
      </w:tr>
      <w:tr w:rsidR="003F7812" w:rsidRPr="003F7812" w14:paraId="39A1784F"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7A27963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lastRenderedPageBreak/>
              <w:t>3.1.3.2. Projekat</w:t>
            </w:r>
          </w:p>
        </w:tc>
        <w:tc>
          <w:tcPr>
            <w:tcW w:w="3158" w:type="dxa"/>
            <w:tcBorders>
              <w:top w:val="nil"/>
              <w:left w:val="nil"/>
              <w:bottom w:val="single" w:sz="4" w:space="0" w:color="auto"/>
              <w:right w:val="single" w:sz="4" w:space="0" w:color="auto"/>
            </w:tcBorders>
            <w:shd w:val="clear" w:color="auto" w:fill="auto"/>
            <w:noWrap/>
            <w:vAlign w:val="center"/>
            <w:hideMark/>
          </w:tcPr>
          <w:p w14:paraId="5BBA433F"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Podrška opremanju, te sanaciji, rekonstrukciji i izgradnji kapaciteta za zdravstvo</w:t>
            </w:r>
          </w:p>
        </w:tc>
        <w:tc>
          <w:tcPr>
            <w:tcW w:w="959" w:type="dxa"/>
            <w:tcBorders>
              <w:top w:val="nil"/>
              <w:left w:val="nil"/>
              <w:bottom w:val="single" w:sz="4" w:space="0" w:color="auto"/>
              <w:right w:val="single" w:sz="4" w:space="0" w:color="auto"/>
            </w:tcBorders>
            <w:shd w:val="clear" w:color="auto" w:fill="auto"/>
            <w:noWrap/>
            <w:vAlign w:val="center"/>
            <w:hideMark/>
          </w:tcPr>
          <w:p w14:paraId="13B2B98E"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4A85451E"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20</w:t>
            </w:r>
          </w:p>
        </w:tc>
        <w:tc>
          <w:tcPr>
            <w:tcW w:w="1461" w:type="dxa"/>
            <w:tcBorders>
              <w:top w:val="nil"/>
              <w:left w:val="nil"/>
              <w:bottom w:val="single" w:sz="4" w:space="0" w:color="auto"/>
              <w:right w:val="single" w:sz="4" w:space="0" w:color="auto"/>
            </w:tcBorders>
            <w:shd w:val="clear" w:color="auto" w:fill="auto"/>
            <w:noWrap/>
            <w:vAlign w:val="center"/>
            <w:hideMark/>
          </w:tcPr>
          <w:p w14:paraId="75B9632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500.000,00</w:t>
            </w:r>
          </w:p>
        </w:tc>
        <w:tc>
          <w:tcPr>
            <w:tcW w:w="1404" w:type="dxa"/>
            <w:tcBorders>
              <w:top w:val="nil"/>
              <w:left w:val="nil"/>
              <w:bottom w:val="single" w:sz="4" w:space="0" w:color="auto"/>
              <w:right w:val="single" w:sz="4" w:space="0" w:color="auto"/>
            </w:tcBorders>
            <w:shd w:val="clear" w:color="auto" w:fill="auto"/>
            <w:noWrap/>
            <w:vAlign w:val="center"/>
            <w:hideMark/>
          </w:tcPr>
          <w:p w14:paraId="641D54B6"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100.000,00</w:t>
            </w:r>
          </w:p>
        </w:tc>
        <w:tc>
          <w:tcPr>
            <w:tcW w:w="1398" w:type="dxa"/>
            <w:tcBorders>
              <w:top w:val="nil"/>
              <w:left w:val="nil"/>
              <w:bottom w:val="single" w:sz="4" w:space="0" w:color="auto"/>
              <w:right w:val="single" w:sz="4" w:space="0" w:color="auto"/>
            </w:tcBorders>
            <w:shd w:val="clear" w:color="auto" w:fill="auto"/>
            <w:noWrap/>
            <w:vAlign w:val="center"/>
            <w:hideMark/>
          </w:tcPr>
          <w:p w14:paraId="5447B50A"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400.000,00</w:t>
            </w:r>
          </w:p>
        </w:tc>
        <w:tc>
          <w:tcPr>
            <w:tcW w:w="1434" w:type="dxa"/>
            <w:tcBorders>
              <w:top w:val="nil"/>
              <w:left w:val="nil"/>
              <w:bottom w:val="single" w:sz="4" w:space="0" w:color="auto"/>
              <w:right w:val="single" w:sz="4" w:space="0" w:color="auto"/>
            </w:tcBorders>
            <w:shd w:val="clear" w:color="auto" w:fill="auto"/>
            <w:noWrap/>
            <w:vAlign w:val="center"/>
            <w:hideMark/>
          </w:tcPr>
          <w:p w14:paraId="5DF92230"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FBiH, BPK, drugi izvori</w:t>
            </w:r>
          </w:p>
        </w:tc>
      </w:tr>
      <w:tr w:rsidR="003F7812" w:rsidRPr="003F7812" w14:paraId="07A2C108"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0291459F"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3.1.3.3. Projekat</w:t>
            </w:r>
          </w:p>
        </w:tc>
        <w:tc>
          <w:tcPr>
            <w:tcW w:w="3158" w:type="dxa"/>
            <w:tcBorders>
              <w:top w:val="nil"/>
              <w:left w:val="nil"/>
              <w:bottom w:val="single" w:sz="4" w:space="0" w:color="auto"/>
              <w:right w:val="single" w:sz="4" w:space="0" w:color="auto"/>
            </w:tcBorders>
            <w:shd w:val="clear" w:color="auto" w:fill="auto"/>
            <w:noWrap/>
            <w:vAlign w:val="center"/>
            <w:hideMark/>
          </w:tcPr>
          <w:p w14:paraId="1A288CDA"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Podrška opremanju, te sanaciji, rekonstrukciji i izgradnji kapaciteta za kulturu i manifestacije</w:t>
            </w:r>
          </w:p>
        </w:tc>
        <w:tc>
          <w:tcPr>
            <w:tcW w:w="959" w:type="dxa"/>
            <w:tcBorders>
              <w:top w:val="nil"/>
              <w:left w:val="nil"/>
              <w:bottom w:val="single" w:sz="4" w:space="0" w:color="auto"/>
              <w:right w:val="single" w:sz="4" w:space="0" w:color="auto"/>
            </w:tcBorders>
            <w:shd w:val="clear" w:color="auto" w:fill="auto"/>
            <w:noWrap/>
            <w:vAlign w:val="center"/>
            <w:hideMark/>
          </w:tcPr>
          <w:p w14:paraId="20B0417E"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24CD556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20</w:t>
            </w:r>
          </w:p>
        </w:tc>
        <w:tc>
          <w:tcPr>
            <w:tcW w:w="1461" w:type="dxa"/>
            <w:tcBorders>
              <w:top w:val="nil"/>
              <w:left w:val="nil"/>
              <w:bottom w:val="single" w:sz="4" w:space="0" w:color="auto"/>
              <w:right w:val="single" w:sz="4" w:space="0" w:color="auto"/>
            </w:tcBorders>
            <w:shd w:val="clear" w:color="auto" w:fill="auto"/>
            <w:noWrap/>
            <w:vAlign w:val="center"/>
            <w:hideMark/>
          </w:tcPr>
          <w:p w14:paraId="7451B64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250.000,00</w:t>
            </w:r>
          </w:p>
        </w:tc>
        <w:tc>
          <w:tcPr>
            <w:tcW w:w="1404" w:type="dxa"/>
            <w:tcBorders>
              <w:top w:val="nil"/>
              <w:left w:val="nil"/>
              <w:bottom w:val="single" w:sz="4" w:space="0" w:color="auto"/>
              <w:right w:val="single" w:sz="4" w:space="0" w:color="auto"/>
            </w:tcBorders>
            <w:shd w:val="clear" w:color="auto" w:fill="auto"/>
            <w:noWrap/>
            <w:vAlign w:val="center"/>
            <w:hideMark/>
          </w:tcPr>
          <w:p w14:paraId="7DCA3FD7"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50.000,00</w:t>
            </w:r>
          </w:p>
        </w:tc>
        <w:tc>
          <w:tcPr>
            <w:tcW w:w="1398" w:type="dxa"/>
            <w:tcBorders>
              <w:top w:val="nil"/>
              <w:left w:val="nil"/>
              <w:bottom w:val="single" w:sz="4" w:space="0" w:color="auto"/>
              <w:right w:val="single" w:sz="4" w:space="0" w:color="auto"/>
            </w:tcBorders>
            <w:shd w:val="clear" w:color="auto" w:fill="auto"/>
            <w:noWrap/>
            <w:vAlign w:val="center"/>
            <w:hideMark/>
          </w:tcPr>
          <w:p w14:paraId="53002619"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200.000,00</w:t>
            </w:r>
          </w:p>
        </w:tc>
        <w:tc>
          <w:tcPr>
            <w:tcW w:w="1434" w:type="dxa"/>
            <w:tcBorders>
              <w:top w:val="nil"/>
              <w:left w:val="nil"/>
              <w:bottom w:val="single" w:sz="4" w:space="0" w:color="auto"/>
              <w:right w:val="single" w:sz="4" w:space="0" w:color="auto"/>
            </w:tcBorders>
            <w:shd w:val="clear" w:color="auto" w:fill="auto"/>
            <w:noWrap/>
            <w:vAlign w:val="center"/>
            <w:hideMark/>
          </w:tcPr>
          <w:p w14:paraId="47C264D3"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FBiH, BPK, drugi izvori</w:t>
            </w:r>
          </w:p>
        </w:tc>
      </w:tr>
      <w:tr w:rsidR="003F7812" w:rsidRPr="003F7812" w14:paraId="5993C976"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09D4033C"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3.1.3.4. Projekat</w:t>
            </w:r>
          </w:p>
        </w:tc>
        <w:tc>
          <w:tcPr>
            <w:tcW w:w="3158" w:type="dxa"/>
            <w:tcBorders>
              <w:top w:val="nil"/>
              <w:left w:val="nil"/>
              <w:bottom w:val="single" w:sz="4" w:space="0" w:color="auto"/>
              <w:right w:val="single" w:sz="4" w:space="0" w:color="auto"/>
            </w:tcBorders>
            <w:shd w:val="clear" w:color="auto" w:fill="auto"/>
            <w:noWrap/>
            <w:vAlign w:val="center"/>
            <w:hideMark/>
          </w:tcPr>
          <w:p w14:paraId="258CD889"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Podrška opremanju, te sanaciji, rekonstrukciji i izgradnji kapaciteta za sport</w:t>
            </w:r>
          </w:p>
        </w:tc>
        <w:tc>
          <w:tcPr>
            <w:tcW w:w="959" w:type="dxa"/>
            <w:tcBorders>
              <w:top w:val="nil"/>
              <w:left w:val="nil"/>
              <w:bottom w:val="single" w:sz="4" w:space="0" w:color="auto"/>
              <w:right w:val="single" w:sz="4" w:space="0" w:color="auto"/>
            </w:tcBorders>
            <w:shd w:val="clear" w:color="auto" w:fill="auto"/>
            <w:noWrap/>
            <w:vAlign w:val="center"/>
            <w:hideMark/>
          </w:tcPr>
          <w:p w14:paraId="275BBB0A"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05233C1D"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25</w:t>
            </w:r>
          </w:p>
        </w:tc>
        <w:tc>
          <w:tcPr>
            <w:tcW w:w="1461" w:type="dxa"/>
            <w:tcBorders>
              <w:top w:val="nil"/>
              <w:left w:val="nil"/>
              <w:bottom w:val="single" w:sz="4" w:space="0" w:color="auto"/>
              <w:right w:val="single" w:sz="4" w:space="0" w:color="auto"/>
            </w:tcBorders>
            <w:shd w:val="clear" w:color="auto" w:fill="auto"/>
            <w:noWrap/>
            <w:vAlign w:val="center"/>
            <w:hideMark/>
          </w:tcPr>
          <w:p w14:paraId="33C5D0F8"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300.000,00</w:t>
            </w:r>
          </w:p>
        </w:tc>
        <w:tc>
          <w:tcPr>
            <w:tcW w:w="1404" w:type="dxa"/>
            <w:tcBorders>
              <w:top w:val="nil"/>
              <w:left w:val="nil"/>
              <w:bottom w:val="single" w:sz="4" w:space="0" w:color="auto"/>
              <w:right w:val="single" w:sz="4" w:space="0" w:color="auto"/>
            </w:tcBorders>
            <w:shd w:val="clear" w:color="auto" w:fill="auto"/>
            <w:noWrap/>
            <w:vAlign w:val="center"/>
            <w:hideMark/>
          </w:tcPr>
          <w:p w14:paraId="46EE88EB"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75.000,00</w:t>
            </w:r>
          </w:p>
        </w:tc>
        <w:tc>
          <w:tcPr>
            <w:tcW w:w="1398" w:type="dxa"/>
            <w:tcBorders>
              <w:top w:val="nil"/>
              <w:left w:val="nil"/>
              <w:bottom w:val="single" w:sz="4" w:space="0" w:color="auto"/>
              <w:right w:val="single" w:sz="4" w:space="0" w:color="auto"/>
            </w:tcBorders>
            <w:shd w:val="clear" w:color="auto" w:fill="auto"/>
            <w:noWrap/>
            <w:vAlign w:val="center"/>
            <w:hideMark/>
          </w:tcPr>
          <w:p w14:paraId="48077C82"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225.000,00</w:t>
            </w:r>
          </w:p>
        </w:tc>
        <w:tc>
          <w:tcPr>
            <w:tcW w:w="1434" w:type="dxa"/>
            <w:tcBorders>
              <w:top w:val="nil"/>
              <w:left w:val="nil"/>
              <w:bottom w:val="single" w:sz="4" w:space="0" w:color="auto"/>
              <w:right w:val="single" w:sz="4" w:space="0" w:color="auto"/>
            </w:tcBorders>
            <w:shd w:val="clear" w:color="auto" w:fill="auto"/>
            <w:noWrap/>
            <w:vAlign w:val="center"/>
            <w:hideMark/>
          </w:tcPr>
          <w:p w14:paraId="62405899"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FBiH, BPK, drugi izvori</w:t>
            </w:r>
          </w:p>
        </w:tc>
      </w:tr>
      <w:tr w:rsidR="003F7812" w:rsidRPr="003F7812" w14:paraId="409BF41E"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15A49294"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3.2. Prioritet</w:t>
            </w:r>
          </w:p>
        </w:tc>
        <w:tc>
          <w:tcPr>
            <w:tcW w:w="3158" w:type="dxa"/>
            <w:tcBorders>
              <w:top w:val="nil"/>
              <w:left w:val="nil"/>
              <w:bottom w:val="single" w:sz="4" w:space="0" w:color="auto"/>
              <w:right w:val="single" w:sz="4" w:space="0" w:color="auto"/>
            </w:tcBorders>
            <w:shd w:val="clear" w:color="auto" w:fill="auto"/>
            <w:noWrap/>
            <w:vAlign w:val="center"/>
            <w:hideMark/>
          </w:tcPr>
          <w:p w14:paraId="65980205"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Promovisati socijalnu uključenost, smanjenje siromaštva i privredni razvoj u ruralnim područjima</w:t>
            </w:r>
          </w:p>
        </w:tc>
        <w:tc>
          <w:tcPr>
            <w:tcW w:w="959" w:type="dxa"/>
            <w:tcBorders>
              <w:top w:val="nil"/>
              <w:left w:val="nil"/>
              <w:bottom w:val="single" w:sz="4" w:space="0" w:color="auto"/>
              <w:right w:val="single" w:sz="4" w:space="0" w:color="auto"/>
            </w:tcBorders>
            <w:shd w:val="clear" w:color="auto" w:fill="auto"/>
            <w:noWrap/>
            <w:vAlign w:val="center"/>
            <w:hideMark/>
          </w:tcPr>
          <w:p w14:paraId="139253E2"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6FA8C550"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33</w:t>
            </w:r>
          </w:p>
        </w:tc>
        <w:tc>
          <w:tcPr>
            <w:tcW w:w="1461" w:type="dxa"/>
            <w:tcBorders>
              <w:top w:val="nil"/>
              <w:left w:val="nil"/>
              <w:bottom w:val="single" w:sz="4" w:space="0" w:color="auto"/>
              <w:right w:val="single" w:sz="4" w:space="0" w:color="auto"/>
            </w:tcBorders>
            <w:shd w:val="clear" w:color="auto" w:fill="auto"/>
            <w:vAlign w:val="center"/>
            <w:hideMark/>
          </w:tcPr>
          <w:p w14:paraId="38A68174"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90.000,00</w:t>
            </w:r>
          </w:p>
        </w:tc>
        <w:tc>
          <w:tcPr>
            <w:tcW w:w="1404" w:type="dxa"/>
            <w:tcBorders>
              <w:top w:val="nil"/>
              <w:left w:val="nil"/>
              <w:bottom w:val="single" w:sz="4" w:space="0" w:color="auto"/>
              <w:right w:val="single" w:sz="4" w:space="0" w:color="auto"/>
            </w:tcBorders>
            <w:shd w:val="clear" w:color="auto" w:fill="auto"/>
            <w:vAlign w:val="center"/>
            <w:hideMark/>
          </w:tcPr>
          <w:p w14:paraId="66C10E7D"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30.000,00</w:t>
            </w:r>
          </w:p>
        </w:tc>
        <w:tc>
          <w:tcPr>
            <w:tcW w:w="1398" w:type="dxa"/>
            <w:tcBorders>
              <w:top w:val="nil"/>
              <w:left w:val="nil"/>
              <w:bottom w:val="single" w:sz="4" w:space="0" w:color="auto"/>
              <w:right w:val="single" w:sz="4" w:space="0" w:color="auto"/>
            </w:tcBorders>
            <w:shd w:val="clear" w:color="auto" w:fill="auto"/>
            <w:vAlign w:val="center"/>
            <w:hideMark/>
          </w:tcPr>
          <w:p w14:paraId="1755B8F7"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60.000,00</w:t>
            </w:r>
          </w:p>
        </w:tc>
        <w:tc>
          <w:tcPr>
            <w:tcW w:w="1434" w:type="dxa"/>
            <w:tcBorders>
              <w:top w:val="nil"/>
              <w:left w:val="nil"/>
              <w:bottom w:val="single" w:sz="4" w:space="0" w:color="auto"/>
              <w:right w:val="single" w:sz="4" w:space="0" w:color="auto"/>
            </w:tcBorders>
            <w:shd w:val="clear" w:color="auto" w:fill="auto"/>
            <w:noWrap/>
            <w:vAlign w:val="center"/>
            <w:hideMark/>
          </w:tcPr>
          <w:p w14:paraId="4EA59041"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FBiH, BPK, drugi izvori</w:t>
            </w:r>
          </w:p>
        </w:tc>
      </w:tr>
      <w:tr w:rsidR="003F7812" w:rsidRPr="003F7812" w14:paraId="13323119"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39F0E8F5"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3.2.1. Mjera</w:t>
            </w:r>
          </w:p>
        </w:tc>
        <w:tc>
          <w:tcPr>
            <w:tcW w:w="3158" w:type="dxa"/>
            <w:tcBorders>
              <w:top w:val="nil"/>
              <w:left w:val="nil"/>
              <w:bottom w:val="single" w:sz="4" w:space="0" w:color="auto"/>
              <w:right w:val="single" w:sz="4" w:space="0" w:color="auto"/>
            </w:tcBorders>
            <w:shd w:val="clear" w:color="auto" w:fill="auto"/>
            <w:noWrap/>
            <w:vAlign w:val="center"/>
            <w:hideMark/>
          </w:tcPr>
          <w:p w14:paraId="6A25D279"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Podrška većoj socijalnoj uključenosti prilikom zapošljavanja</w:t>
            </w:r>
          </w:p>
        </w:tc>
        <w:tc>
          <w:tcPr>
            <w:tcW w:w="959" w:type="dxa"/>
            <w:tcBorders>
              <w:top w:val="nil"/>
              <w:left w:val="nil"/>
              <w:bottom w:val="single" w:sz="4" w:space="0" w:color="auto"/>
              <w:right w:val="single" w:sz="4" w:space="0" w:color="auto"/>
            </w:tcBorders>
            <w:shd w:val="clear" w:color="auto" w:fill="auto"/>
            <w:noWrap/>
            <w:vAlign w:val="center"/>
            <w:hideMark/>
          </w:tcPr>
          <w:p w14:paraId="48085322"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P6,</w:t>
            </w:r>
          </w:p>
        </w:tc>
        <w:tc>
          <w:tcPr>
            <w:tcW w:w="1067" w:type="dxa"/>
            <w:tcBorders>
              <w:top w:val="nil"/>
              <w:left w:val="nil"/>
              <w:bottom w:val="single" w:sz="4" w:space="0" w:color="auto"/>
              <w:right w:val="single" w:sz="4" w:space="0" w:color="auto"/>
            </w:tcBorders>
            <w:shd w:val="clear" w:color="auto" w:fill="auto"/>
            <w:noWrap/>
            <w:vAlign w:val="center"/>
            <w:hideMark/>
          </w:tcPr>
          <w:p w14:paraId="026A1DC4"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50</w:t>
            </w:r>
          </w:p>
        </w:tc>
        <w:tc>
          <w:tcPr>
            <w:tcW w:w="1461" w:type="dxa"/>
            <w:tcBorders>
              <w:top w:val="nil"/>
              <w:left w:val="nil"/>
              <w:bottom w:val="single" w:sz="4" w:space="0" w:color="auto"/>
              <w:right w:val="single" w:sz="4" w:space="0" w:color="auto"/>
            </w:tcBorders>
            <w:shd w:val="clear" w:color="auto" w:fill="auto"/>
            <w:noWrap/>
            <w:vAlign w:val="center"/>
            <w:hideMark/>
          </w:tcPr>
          <w:p w14:paraId="3C049696"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40.000,00</w:t>
            </w:r>
          </w:p>
        </w:tc>
        <w:tc>
          <w:tcPr>
            <w:tcW w:w="1404" w:type="dxa"/>
            <w:tcBorders>
              <w:top w:val="nil"/>
              <w:left w:val="nil"/>
              <w:bottom w:val="single" w:sz="4" w:space="0" w:color="auto"/>
              <w:right w:val="single" w:sz="4" w:space="0" w:color="auto"/>
            </w:tcBorders>
            <w:shd w:val="clear" w:color="auto" w:fill="auto"/>
            <w:noWrap/>
            <w:vAlign w:val="center"/>
            <w:hideMark/>
          </w:tcPr>
          <w:p w14:paraId="1711BCAF"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20.000,00</w:t>
            </w:r>
          </w:p>
        </w:tc>
        <w:tc>
          <w:tcPr>
            <w:tcW w:w="1398" w:type="dxa"/>
            <w:tcBorders>
              <w:top w:val="nil"/>
              <w:left w:val="nil"/>
              <w:bottom w:val="single" w:sz="4" w:space="0" w:color="auto"/>
              <w:right w:val="single" w:sz="4" w:space="0" w:color="auto"/>
            </w:tcBorders>
            <w:shd w:val="clear" w:color="auto" w:fill="auto"/>
            <w:noWrap/>
            <w:vAlign w:val="center"/>
            <w:hideMark/>
          </w:tcPr>
          <w:p w14:paraId="1E8034EE"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20.000,00</w:t>
            </w:r>
          </w:p>
        </w:tc>
        <w:tc>
          <w:tcPr>
            <w:tcW w:w="1434" w:type="dxa"/>
            <w:tcBorders>
              <w:top w:val="nil"/>
              <w:left w:val="nil"/>
              <w:bottom w:val="single" w:sz="4" w:space="0" w:color="auto"/>
              <w:right w:val="single" w:sz="4" w:space="0" w:color="auto"/>
            </w:tcBorders>
            <w:shd w:val="clear" w:color="auto" w:fill="auto"/>
            <w:noWrap/>
            <w:vAlign w:val="center"/>
            <w:hideMark/>
          </w:tcPr>
          <w:p w14:paraId="377B6082"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BPK Goražde, drugi izvori</w:t>
            </w:r>
          </w:p>
        </w:tc>
      </w:tr>
      <w:tr w:rsidR="003F7812" w:rsidRPr="003F7812" w14:paraId="4E20E0A6"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079245B5"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3.2.1.1. Projekat</w:t>
            </w:r>
          </w:p>
        </w:tc>
        <w:tc>
          <w:tcPr>
            <w:tcW w:w="3158" w:type="dxa"/>
            <w:tcBorders>
              <w:top w:val="nil"/>
              <w:left w:val="nil"/>
              <w:bottom w:val="single" w:sz="4" w:space="0" w:color="auto"/>
              <w:right w:val="single" w:sz="4" w:space="0" w:color="auto"/>
            </w:tcBorders>
            <w:shd w:val="clear" w:color="auto" w:fill="auto"/>
            <w:noWrap/>
            <w:vAlign w:val="center"/>
            <w:hideMark/>
          </w:tcPr>
          <w:p w14:paraId="1188D805"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Ekonomsko osnaživanje porodica i mladih iz marginalizovanih grupa i omogućavanje jednakog pristupa tržištu rada</w:t>
            </w:r>
          </w:p>
        </w:tc>
        <w:tc>
          <w:tcPr>
            <w:tcW w:w="959" w:type="dxa"/>
            <w:tcBorders>
              <w:top w:val="nil"/>
              <w:left w:val="nil"/>
              <w:bottom w:val="single" w:sz="4" w:space="0" w:color="auto"/>
              <w:right w:val="single" w:sz="4" w:space="0" w:color="auto"/>
            </w:tcBorders>
            <w:shd w:val="clear" w:color="auto" w:fill="auto"/>
            <w:noWrap/>
            <w:vAlign w:val="center"/>
            <w:hideMark/>
          </w:tcPr>
          <w:p w14:paraId="49D3F22F"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62FEE205"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50</w:t>
            </w:r>
          </w:p>
        </w:tc>
        <w:tc>
          <w:tcPr>
            <w:tcW w:w="1461" w:type="dxa"/>
            <w:tcBorders>
              <w:top w:val="nil"/>
              <w:left w:val="nil"/>
              <w:bottom w:val="single" w:sz="4" w:space="0" w:color="auto"/>
              <w:right w:val="single" w:sz="4" w:space="0" w:color="auto"/>
            </w:tcBorders>
            <w:shd w:val="clear" w:color="auto" w:fill="auto"/>
            <w:noWrap/>
            <w:vAlign w:val="center"/>
            <w:hideMark/>
          </w:tcPr>
          <w:p w14:paraId="6731B7B3"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40.000,00</w:t>
            </w:r>
          </w:p>
        </w:tc>
        <w:tc>
          <w:tcPr>
            <w:tcW w:w="1404" w:type="dxa"/>
            <w:tcBorders>
              <w:top w:val="nil"/>
              <w:left w:val="nil"/>
              <w:bottom w:val="single" w:sz="4" w:space="0" w:color="auto"/>
              <w:right w:val="single" w:sz="4" w:space="0" w:color="auto"/>
            </w:tcBorders>
            <w:shd w:val="clear" w:color="auto" w:fill="auto"/>
            <w:noWrap/>
            <w:vAlign w:val="center"/>
            <w:hideMark/>
          </w:tcPr>
          <w:p w14:paraId="79613EB7"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20.000,00</w:t>
            </w:r>
          </w:p>
        </w:tc>
        <w:tc>
          <w:tcPr>
            <w:tcW w:w="1398" w:type="dxa"/>
            <w:tcBorders>
              <w:top w:val="nil"/>
              <w:left w:val="nil"/>
              <w:bottom w:val="single" w:sz="4" w:space="0" w:color="auto"/>
              <w:right w:val="single" w:sz="4" w:space="0" w:color="auto"/>
            </w:tcBorders>
            <w:shd w:val="clear" w:color="auto" w:fill="auto"/>
            <w:noWrap/>
            <w:vAlign w:val="center"/>
            <w:hideMark/>
          </w:tcPr>
          <w:p w14:paraId="22AFF9E1"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20.000,00</w:t>
            </w:r>
          </w:p>
        </w:tc>
        <w:tc>
          <w:tcPr>
            <w:tcW w:w="1434" w:type="dxa"/>
            <w:tcBorders>
              <w:top w:val="nil"/>
              <w:left w:val="nil"/>
              <w:bottom w:val="single" w:sz="4" w:space="0" w:color="auto"/>
              <w:right w:val="single" w:sz="4" w:space="0" w:color="auto"/>
            </w:tcBorders>
            <w:shd w:val="clear" w:color="auto" w:fill="auto"/>
            <w:noWrap/>
            <w:vAlign w:val="center"/>
            <w:hideMark/>
          </w:tcPr>
          <w:p w14:paraId="5411E8E8"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FBiH, BPK, drugi izvori</w:t>
            </w:r>
          </w:p>
        </w:tc>
      </w:tr>
      <w:tr w:rsidR="003F7812" w:rsidRPr="003F7812" w14:paraId="764B8533"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5E572E5F"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3.2.2. Mjera</w:t>
            </w:r>
          </w:p>
        </w:tc>
        <w:tc>
          <w:tcPr>
            <w:tcW w:w="3158" w:type="dxa"/>
            <w:tcBorders>
              <w:top w:val="nil"/>
              <w:left w:val="nil"/>
              <w:bottom w:val="single" w:sz="4" w:space="0" w:color="auto"/>
              <w:right w:val="single" w:sz="4" w:space="0" w:color="auto"/>
            </w:tcBorders>
            <w:shd w:val="clear" w:color="auto" w:fill="auto"/>
            <w:noWrap/>
            <w:vAlign w:val="center"/>
            <w:hideMark/>
          </w:tcPr>
          <w:p w14:paraId="519AEC32"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Podrška otvaranju novih radnih mjesta</w:t>
            </w:r>
          </w:p>
        </w:tc>
        <w:tc>
          <w:tcPr>
            <w:tcW w:w="959" w:type="dxa"/>
            <w:tcBorders>
              <w:top w:val="nil"/>
              <w:left w:val="nil"/>
              <w:bottom w:val="single" w:sz="4" w:space="0" w:color="auto"/>
              <w:right w:val="single" w:sz="4" w:space="0" w:color="auto"/>
            </w:tcBorders>
            <w:shd w:val="clear" w:color="auto" w:fill="auto"/>
            <w:noWrap/>
            <w:vAlign w:val="center"/>
            <w:hideMark/>
          </w:tcPr>
          <w:p w14:paraId="3F641367"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P6, P37</w:t>
            </w:r>
          </w:p>
        </w:tc>
        <w:tc>
          <w:tcPr>
            <w:tcW w:w="1067" w:type="dxa"/>
            <w:tcBorders>
              <w:top w:val="nil"/>
              <w:left w:val="nil"/>
              <w:bottom w:val="single" w:sz="4" w:space="0" w:color="auto"/>
              <w:right w:val="single" w:sz="4" w:space="0" w:color="auto"/>
            </w:tcBorders>
            <w:shd w:val="clear" w:color="auto" w:fill="auto"/>
            <w:noWrap/>
            <w:vAlign w:val="center"/>
            <w:hideMark/>
          </w:tcPr>
          <w:p w14:paraId="7D493D11"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20</w:t>
            </w:r>
          </w:p>
        </w:tc>
        <w:tc>
          <w:tcPr>
            <w:tcW w:w="1461" w:type="dxa"/>
            <w:tcBorders>
              <w:top w:val="nil"/>
              <w:left w:val="nil"/>
              <w:bottom w:val="single" w:sz="4" w:space="0" w:color="auto"/>
              <w:right w:val="single" w:sz="4" w:space="0" w:color="auto"/>
            </w:tcBorders>
            <w:shd w:val="clear" w:color="auto" w:fill="auto"/>
            <w:noWrap/>
            <w:vAlign w:val="center"/>
            <w:hideMark/>
          </w:tcPr>
          <w:p w14:paraId="7DB8AF88"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50.000,00</w:t>
            </w:r>
          </w:p>
        </w:tc>
        <w:tc>
          <w:tcPr>
            <w:tcW w:w="1404" w:type="dxa"/>
            <w:tcBorders>
              <w:top w:val="nil"/>
              <w:left w:val="nil"/>
              <w:bottom w:val="single" w:sz="4" w:space="0" w:color="auto"/>
              <w:right w:val="single" w:sz="4" w:space="0" w:color="auto"/>
            </w:tcBorders>
            <w:shd w:val="clear" w:color="auto" w:fill="auto"/>
            <w:noWrap/>
            <w:vAlign w:val="center"/>
            <w:hideMark/>
          </w:tcPr>
          <w:p w14:paraId="3132E613"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10.000,00</w:t>
            </w:r>
          </w:p>
        </w:tc>
        <w:tc>
          <w:tcPr>
            <w:tcW w:w="1398" w:type="dxa"/>
            <w:tcBorders>
              <w:top w:val="nil"/>
              <w:left w:val="nil"/>
              <w:bottom w:val="single" w:sz="4" w:space="0" w:color="auto"/>
              <w:right w:val="single" w:sz="4" w:space="0" w:color="auto"/>
            </w:tcBorders>
            <w:shd w:val="clear" w:color="auto" w:fill="auto"/>
            <w:noWrap/>
            <w:vAlign w:val="center"/>
            <w:hideMark/>
          </w:tcPr>
          <w:p w14:paraId="08B12F83"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40.000,00</w:t>
            </w:r>
          </w:p>
        </w:tc>
        <w:tc>
          <w:tcPr>
            <w:tcW w:w="1434" w:type="dxa"/>
            <w:tcBorders>
              <w:top w:val="nil"/>
              <w:left w:val="nil"/>
              <w:bottom w:val="single" w:sz="4" w:space="0" w:color="auto"/>
              <w:right w:val="single" w:sz="4" w:space="0" w:color="auto"/>
            </w:tcBorders>
            <w:shd w:val="clear" w:color="auto" w:fill="auto"/>
            <w:noWrap/>
            <w:vAlign w:val="center"/>
            <w:hideMark/>
          </w:tcPr>
          <w:p w14:paraId="10786872"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FBiH, BPK, drugi izvori</w:t>
            </w:r>
          </w:p>
        </w:tc>
      </w:tr>
      <w:tr w:rsidR="003F7812" w:rsidRPr="003F7812" w14:paraId="340633B0"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4A41E0AD"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3.2.2.1. Projekat</w:t>
            </w:r>
          </w:p>
        </w:tc>
        <w:tc>
          <w:tcPr>
            <w:tcW w:w="3158" w:type="dxa"/>
            <w:tcBorders>
              <w:top w:val="nil"/>
              <w:left w:val="nil"/>
              <w:bottom w:val="single" w:sz="4" w:space="0" w:color="auto"/>
              <w:right w:val="single" w:sz="4" w:space="0" w:color="auto"/>
            </w:tcBorders>
            <w:shd w:val="clear" w:color="auto" w:fill="auto"/>
            <w:noWrap/>
            <w:vAlign w:val="center"/>
            <w:hideMark/>
          </w:tcPr>
          <w:p w14:paraId="5C551D18"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Podrška poduzetnicima u cilju otvaranja novih radnih mjesta</w:t>
            </w:r>
          </w:p>
        </w:tc>
        <w:tc>
          <w:tcPr>
            <w:tcW w:w="959" w:type="dxa"/>
            <w:tcBorders>
              <w:top w:val="nil"/>
              <w:left w:val="nil"/>
              <w:bottom w:val="single" w:sz="4" w:space="0" w:color="auto"/>
              <w:right w:val="single" w:sz="4" w:space="0" w:color="auto"/>
            </w:tcBorders>
            <w:shd w:val="clear" w:color="auto" w:fill="auto"/>
            <w:noWrap/>
            <w:vAlign w:val="center"/>
            <w:hideMark/>
          </w:tcPr>
          <w:p w14:paraId="484A102A"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5C5AEB0E"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20</w:t>
            </w:r>
          </w:p>
        </w:tc>
        <w:tc>
          <w:tcPr>
            <w:tcW w:w="1461" w:type="dxa"/>
            <w:tcBorders>
              <w:top w:val="nil"/>
              <w:left w:val="nil"/>
              <w:bottom w:val="single" w:sz="4" w:space="0" w:color="auto"/>
              <w:right w:val="single" w:sz="4" w:space="0" w:color="auto"/>
            </w:tcBorders>
            <w:shd w:val="clear" w:color="auto" w:fill="auto"/>
            <w:noWrap/>
            <w:vAlign w:val="center"/>
            <w:hideMark/>
          </w:tcPr>
          <w:p w14:paraId="26F86316"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50.000,00</w:t>
            </w:r>
          </w:p>
        </w:tc>
        <w:tc>
          <w:tcPr>
            <w:tcW w:w="1404" w:type="dxa"/>
            <w:tcBorders>
              <w:top w:val="nil"/>
              <w:left w:val="nil"/>
              <w:bottom w:val="single" w:sz="4" w:space="0" w:color="auto"/>
              <w:right w:val="single" w:sz="4" w:space="0" w:color="auto"/>
            </w:tcBorders>
            <w:shd w:val="clear" w:color="auto" w:fill="auto"/>
            <w:noWrap/>
            <w:vAlign w:val="center"/>
            <w:hideMark/>
          </w:tcPr>
          <w:p w14:paraId="21FE0528"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10.000,00</w:t>
            </w:r>
          </w:p>
        </w:tc>
        <w:tc>
          <w:tcPr>
            <w:tcW w:w="1398" w:type="dxa"/>
            <w:tcBorders>
              <w:top w:val="nil"/>
              <w:left w:val="nil"/>
              <w:bottom w:val="single" w:sz="4" w:space="0" w:color="auto"/>
              <w:right w:val="single" w:sz="4" w:space="0" w:color="auto"/>
            </w:tcBorders>
            <w:shd w:val="clear" w:color="auto" w:fill="auto"/>
            <w:noWrap/>
            <w:vAlign w:val="center"/>
            <w:hideMark/>
          </w:tcPr>
          <w:p w14:paraId="291891EB"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40.000,00</w:t>
            </w:r>
          </w:p>
        </w:tc>
        <w:tc>
          <w:tcPr>
            <w:tcW w:w="1434" w:type="dxa"/>
            <w:tcBorders>
              <w:top w:val="nil"/>
              <w:left w:val="nil"/>
              <w:bottom w:val="single" w:sz="4" w:space="0" w:color="auto"/>
              <w:right w:val="single" w:sz="4" w:space="0" w:color="auto"/>
            </w:tcBorders>
            <w:shd w:val="clear" w:color="auto" w:fill="auto"/>
            <w:noWrap/>
            <w:vAlign w:val="center"/>
            <w:hideMark/>
          </w:tcPr>
          <w:p w14:paraId="2EA2BBAA"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FBiH, BPK, drugi izvori</w:t>
            </w:r>
          </w:p>
        </w:tc>
      </w:tr>
      <w:tr w:rsidR="003F7812" w:rsidRPr="003F7812" w14:paraId="46A48F4A"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6CF9B2FD"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3.3. Prioritet</w:t>
            </w:r>
          </w:p>
        </w:tc>
        <w:tc>
          <w:tcPr>
            <w:tcW w:w="3158" w:type="dxa"/>
            <w:tcBorders>
              <w:top w:val="nil"/>
              <w:left w:val="nil"/>
              <w:bottom w:val="single" w:sz="4" w:space="0" w:color="auto"/>
              <w:right w:val="single" w:sz="4" w:space="0" w:color="auto"/>
            </w:tcBorders>
            <w:shd w:val="clear" w:color="auto" w:fill="auto"/>
            <w:noWrap/>
            <w:vAlign w:val="center"/>
            <w:hideMark/>
          </w:tcPr>
          <w:p w14:paraId="42547BC3"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Povećati investicije u javnu infrastrukturu i usluge</w:t>
            </w:r>
          </w:p>
        </w:tc>
        <w:tc>
          <w:tcPr>
            <w:tcW w:w="959" w:type="dxa"/>
            <w:tcBorders>
              <w:top w:val="nil"/>
              <w:left w:val="nil"/>
              <w:bottom w:val="single" w:sz="4" w:space="0" w:color="auto"/>
              <w:right w:val="single" w:sz="4" w:space="0" w:color="auto"/>
            </w:tcBorders>
            <w:shd w:val="clear" w:color="auto" w:fill="auto"/>
            <w:noWrap/>
            <w:vAlign w:val="center"/>
            <w:hideMark/>
          </w:tcPr>
          <w:p w14:paraId="3E1CB863"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6EDA91EB"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12</w:t>
            </w:r>
          </w:p>
        </w:tc>
        <w:tc>
          <w:tcPr>
            <w:tcW w:w="1461" w:type="dxa"/>
            <w:tcBorders>
              <w:top w:val="nil"/>
              <w:left w:val="nil"/>
              <w:bottom w:val="single" w:sz="4" w:space="0" w:color="auto"/>
              <w:right w:val="single" w:sz="4" w:space="0" w:color="auto"/>
            </w:tcBorders>
            <w:shd w:val="clear" w:color="auto" w:fill="auto"/>
            <w:vAlign w:val="center"/>
            <w:hideMark/>
          </w:tcPr>
          <w:p w14:paraId="521CCA0C"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33.225.000,00</w:t>
            </w:r>
          </w:p>
        </w:tc>
        <w:tc>
          <w:tcPr>
            <w:tcW w:w="1404" w:type="dxa"/>
            <w:tcBorders>
              <w:top w:val="nil"/>
              <w:left w:val="nil"/>
              <w:bottom w:val="single" w:sz="4" w:space="0" w:color="auto"/>
              <w:right w:val="single" w:sz="4" w:space="0" w:color="auto"/>
            </w:tcBorders>
            <w:shd w:val="clear" w:color="auto" w:fill="auto"/>
            <w:vAlign w:val="center"/>
            <w:hideMark/>
          </w:tcPr>
          <w:p w14:paraId="35801AEE"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3.823.700,00</w:t>
            </w:r>
          </w:p>
        </w:tc>
        <w:tc>
          <w:tcPr>
            <w:tcW w:w="1398" w:type="dxa"/>
            <w:tcBorders>
              <w:top w:val="nil"/>
              <w:left w:val="nil"/>
              <w:bottom w:val="single" w:sz="4" w:space="0" w:color="auto"/>
              <w:right w:val="single" w:sz="4" w:space="0" w:color="auto"/>
            </w:tcBorders>
            <w:shd w:val="clear" w:color="auto" w:fill="auto"/>
            <w:vAlign w:val="center"/>
            <w:hideMark/>
          </w:tcPr>
          <w:p w14:paraId="0E95FDDF"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29.401.300,00</w:t>
            </w:r>
          </w:p>
        </w:tc>
        <w:tc>
          <w:tcPr>
            <w:tcW w:w="1434" w:type="dxa"/>
            <w:tcBorders>
              <w:top w:val="nil"/>
              <w:left w:val="nil"/>
              <w:bottom w:val="single" w:sz="4" w:space="0" w:color="auto"/>
              <w:right w:val="single" w:sz="4" w:space="0" w:color="auto"/>
            </w:tcBorders>
            <w:shd w:val="clear" w:color="auto" w:fill="auto"/>
            <w:noWrap/>
            <w:vAlign w:val="center"/>
            <w:hideMark/>
          </w:tcPr>
          <w:p w14:paraId="2B390C96"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FBiH, BPK, drugi izvori</w:t>
            </w:r>
          </w:p>
        </w:tc>
      </w:tr>
      <w:tr w:rsidR="003F7812" w:rsidRPr="003F7812" w14:paraId="6FFEA8AC"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3219D796"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3.3.1. Mjera</w:t>
            </w:r>
          </w:p>
        </w:tc>
        <w:tc>
          <w:tcPr>
            <w:tcW w:w="3158" w:type="dxa"/>
            <w:tcBorders>
              <w:top w:val="nil"/>
              <w:left w:val="nil"/>
              <w:bottom w:val="single" w:sz="4" w:space="0" w:color="auto"/>
              <w:right w:val="single" w:sz="4" w:space="0" w:color="auto"/>
            </w:tcBorders>
            <w:shd w:val="clear" w:color="auto" w:fill="auto"/>
            <w:noWrap/>
            <w:vAlign w:val="center"/>
            <w:hideMark/>
          </w:tcPr>
          <w:p w14:paraId="247056D5"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Izgradnja i rekonstrukcija infrastrukture za vodosnabdjevanje, kanalizaciju, otpadne i oborinske vode</w:t>
            </w:r>
          </w:p>
        </w:tc>
        <w:tc>
          <w:tcPr>
            <w:tcW w:w="959" w:type="dxa"/>
            <w:tcBorders>
              <w:top w:val="nil"/>
              <w:left w:val="nil"/>
              <w:bottom w:val="single" w:sz="4" w:space="0" w:color="auto"/>
              <w:right w:val="single" w:sz="4" w:space="0" w:color="auto"/>
            </w:tcBorders>
            <w:shd w:val="clear" w:color="auto" w:fill="auto"/>
            <w:noWrap/>
            <w:vAlign w:val="center"/>
            <w:hideMark/>
          </w:tcPr>
          <w:p w14:paraId="04BFEBD8"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P19, P20,</w:t>
            </w:r>
          </w:p>
        </w:tc>
        <w:tc>
          <w:tcPr>
            <w:tcW w:w="1067" w:type="dxa"/>
            <w:tcBorders>
              <w:top w:val="nil"/>
              <w:left w:val="nil"/>
              <w:bottom w:val="single" w:sz="4" w:space="0" w:color="auto"/>
              <w:right w:val="single" w:sz="4" w:space="0" w:color="auto"/>
            </w:tcBorders>
            <w:shd w:val="clear" w:color="auto" w:fill="auto"/>
            <w:noWrap/>
            <w:vAlign w:val="center"/>
            <w:hideMark/>
          </w:tcPr>
          <w:p w14:paraId="51C7755D"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30</w:t>
            </w:r>
          </w:p>
        </w:tc>
        <w:tc>
          <w:tcPr>
            <w:tcW w:w="1461" w:type="dxa"/>
            <w:tcBorders>
              <w:top w:val="nil"/>
              <w:left w:val="nil"/>
              <w:bottom w:val="single" w:sz="4" w:space="0" w:color="auto"/>
              <w:right w:val="single" w:sz="4" w:space="0" w:color="auto"/>
            </w:tcBorders>
            <w:shd w:val="clear" w:color="auto" w:fill="auto"/>
            <w:noWrap/>
            <w:vAlign w:val="center"/>
            <w:hideMark/>
          </w:tcPr>
          <w:p w14:paraId="6BEE5DF4"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7.300.000,00</w:t>
            </w:r>
          </w:p>
        </w:tc>
        <w:tc>
          <w:tcPr>
            <w:tcW w:w="1404" w:type="dxa"/>
            <w:tcBorders>
              <w:top w:val="nil"/>
              <w:left w:val="nil"/>
              <w:bottom w:val="single" w:sz="4" w:space="0" w:color="auto"/>
              <w:right w:val="single" w:sz="4" w:space="0" w:color="auto"/>
            </w:tcBorders>
            <w:shd w:val="clear" w:color="auto" w:fill="auto"/>
            <w:noWrap/>
            <w:vAlign w:val="center"/>
            <w:hideMark/>
          </w:tcPr>
          <w:p w14:paraId="32974C6F"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2.190.000,00</w:t>
            </w:r>
          </w:p>
        </w:tc>
        <w:tc>
          <w:tcPr>
            <w:tcW w:w="1398" w:type="dxa"/>
            <w:tcBorders>
              <w:top w:val="nil"/>
              <w:left w:val="nil"/>
              <w:bottom w:val="single" w:sz="4" w:space="0" w:color="auto"/>
              <w:right w:val="single" w:sz="4" w:space="0" w:color="auto"/>
            </w:tcBorders>
            <w:shd w:val="clear" w:color="auto" w:fill="auto"/>
            <w:noWrap/>
            <w:vAlign w:val="center"/>
            <w:hideMark/>
          </w:tcPr>
          <w:p w14:paraId="715BFC4A"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5.110.000,00</w:t>
            </w:r>
          </w:p>
        </w:tc>
        <w:tc>
          <w:tcPr>
            <w:tcW w:w="1434" w:type="dxa"/>
            <w:tcBorders>
              <w:top w:val="nil"/>
              <w:left w:val="nil"/>
              <w:bottom w:val="single" w:sz="4" w:space="0" w:color="auto"/>
              <w:right w:val="single" w:sz="4" w:space="0" w:color="auto"/>
            </w:tcBorders>
            <w:shd w:val="clear" w:color="auto" w:fill="auto"/>
            <w:noWrap/>
            <w:vAlign w:val="center"/>
            <w:hideMark/>
          </w:tcPr>
          <w:p w14:paraId="70EA8509"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FBiH, BPK, drugi izvori</w:t>
            </w:r>
          </w:p>
        </w:tc>
      </w:tr>
      <w:tr w:rsidR="003F7812" w:rsidRPr="003F7812" w14:paraId="494056F5"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1799B8CF"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3.3.1.1. Projekat</w:t>
            </w:r>
          </w:p>
        </w:tc>
        <w:tc>
          <w:tcPr>
            <w:tcW w:w="3158" w:type="dxa"/>
            <w:tcBorders>
              <w:top w:val="nil"/>
              <w:left w:val="nil"/>
              <w:bottom w:val="single" w:sz="4" w:space="0" w:color="auto"/>
              <w:right w:val="single" w:sz="4" w:space="0" w:color="auto"/>
            </w:tcBorders>
            <w:shd w:val="clear" w:color="auto" w:fill="auto"/>
            <w:noWrap/>
            <w:vAlign w:val="center"/>
            <w:hideMark/>
          </w:tcPr>
          <w:p w14:paraId="7F53AD72"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Izgradnja i rekonstrukcija infrastrukture za vodosnabdjevanje</w:t>
            </w:r>
          </w:p>
        </w:tc>
        <w:tc>
          <w:tcPr>
            <w:tcW w:w="959" w:type="dxa"/>
            <w:tcBorders>
              <w:top w:val="nil"/>
              <w:left w:val="nil"/>
              <w:bottom w:val="single" w:sz="4" w:space="0" w:color="auto"/>
              <w:right w:val="single" w:sz="4" w:space="0" w:color="auto"/>
            </w:tcBorders>
            <w:shd w:val="clear" w:color="auto" w:fill="auto"/>
            <w:noWrap/>
            <w:vAlign w:val="center"/>
            <w:hideMark/>
          </w:tcPr>
          <w:p w14:paraId="4831DCDC"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3BF2B3DF"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30</w:t>
            </w:r>
          </w:p>
        </w:tc>
        <w:tc>
          <w:tcPr>
            <w:tcW w:w="1461" w:type="dxa"/>
            <w:tcBorders>
              <w:top w:val="nil"/>
              <w:left w:val="nil"/>
              <w:bottom w:val="single" w:sz="4" w:space="0" w:color="auto"/>
              <w:right w:val="single" w:sz="4" w:space="0" w:color="auto"/>
            </w:tcBorders>
            <w:shd w:val="clear" w:color="auto" w:fill="auto"/>
            <w:noWrap/>
            <w:vAlign w:val="center"/>
            <w:hideMark/>
          </w:tcPr>
          <w:p w14:paraId="68EB4495"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1.210.000,00</w:t>
            </w:r>
          </w:p>
        </w:tc>
        <w:tc>
          <w:tcPr>
            <w:tcW w:w="1404" w:type="dxa"/>
            <w:tcBorders>
              <w:top w:val="nil"/>
              <w:left w:val="nil"/>
              <w:bottom w:val="single" w:sz="4" w:space="0" w:color="auto"/>
              <w:right w:val="single" w:sz="4" w:space="0" w:color="auto"/>
            </w:tcBorders>
            <w:shd w:val="clear" w:color="auto" w:fill="auto"/>
            <w:noWrap/>
            <w:vAlign w:val="center"/>
            <w:hideMark/>
          </w:tcPr>
          <w:p w14:paraId="24B2E86A"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363.000,00</w:t>
            </w:r>
          </w:p>
        </w:tc>
        <w:tc>
          <w:tcPr>
            <w:tcW w:w="1398" w:type="dxa"/>
            <w:tcBorders>
              <w:top w:val="nil"/>
              <w:left w:val="nil"/>
              <w:bottom w:val="single" w:sz="4" w:space="0" w:color="auto"/>
              <w:right w:val="single" w:sz="4" w:space="0" w:color="auto"/>
            </w:tcBorders>
            <w:shd w:val="clear" w:color="auto" w:fill="auto"/>
            <w:noWrap/>
            <w:vAlign w:val="center"/>
            <w:hideMark/>
          </w:tcPr>
          <w:p w14:paraId="7E8AEDA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847.000,00</w:t>
            </w:r>
          </w:p>
        </w:tc>
        <w:tc>
          <w:tcPr>
            <w:tcW w:w="1434" w:type="dxa"/>
            <w:tcBorders>
              <w:top w:val="nil"/>
              <w:left w:val="nil"/>
              <w:bottom w:val="single" w:sz="4" w:space="0" w:color="auto"/>
              <w:right w:val="single" w:sz="4" w:space="0" w:color="auto"/>
            </w:tcBorders>
            <w:shd w:val="clear" w:color="auto" w:fill="auto"/>
            <w:noWrap/>
            <w:vAlign w:val="center"/>
            <w:hideMark/>
          </w:tcPr>
          <w:p w14:paraId="32CBA331"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FBiH, BPK, drugi izvori</w:t>
            </w:r>
          </w:p>
        </w:tc>
      </w:tr>
      <w:tr w:rsidR="003F7812" w:rsidRPr="003F7812" w14:paraId="5CE6BFCD"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4454CBC5"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3.3.1.2. Projekat</w:t>
            </w:r>
          </w:p>
        </w:tc>
        <w:tc>
          <w:tcPr>
            <w:tcW w:w="3158" w:type="dxa"/>
            <w:tcBorders>
              <w:top w:val="nil"/>
              <w:left w:val="nil"/>
              <w:bottom w:val="single" w:sz="4" w:space="0" w:color="auto"/>
              <w:right w:val="single" w:sz="4" w:space="0" w:color="auto"/>
            </w:tcBorders>
            <w:shd w:val="clear" w:color="auto" w:fill="auto"/>
            <w:noWrap/>
            <w:vAlign w:val="center"/>
            <w:hideMark/>
          </w:tcPr>
          <w:p w14:paraId="041A2B72"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Izgradnja i rekonstrukcija infrastrukture za kanalizaciju</w:t>
            </w:r>
          </w:p>
        </w:tc>
        <w:tc>
          <w:tcPr>
            <w:tcW w:w="959" w:type="dxa"/>
            <w:tcBorders>
              <w:top w:val="nil"/>
              <w:left w:val="nil"/>
              <w:bottom w:val="single" w:sz="4" w:space="0" w:color="auto"/>
              <w:right w:val="single" w:sz="4" w:space="0" w:color="auto"/>
            </w:tcBorders>
            <w:shd w:val="clear" w:color="auto" w:fill="auto"/>
            <w:noWrap/>
            <w:vAlign w:val="center"/>
            <w:hideMark/>
          </w:tcPr>
          <w:p w14:paraId="7B0176F2"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023D2D82"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30</w:t>
            </w:r>
          </w:p>
        </w:tc>
        <w:tc>
          <w:tcPr>
            <w:tcW w:w="1461" w:type="dxa"/>
            <w:tcBorders>
              <w:top w:val="nil"/>
              <w:left w:val="nil"/>
              <w:bottom w:val="single" w:sz="4" w:space="0" w:color="auto"/>
              <w:right w:val="single" w:sz="4" w:space="0" w:color="auto"/>
            </w:tcBorders>
            <w:shd w:val="clear" w:color="auto" w:fill="auto"/>
            <w:noWrap/>
            <w:vAlign w:val="center"/>
            <w:hideMark/>
          </w:tcPr>
          <w:p w14:paraId="000796FE"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1.320.000,00</w:t>
            </w:r>
          </w:p>
        </w:tc>
        <w:tc>
          <w:tcPr>
            <w:tcW w:w="1404" w:type="dxa"/>
            <w:tcBorders>
              <w:top w:val="nil"/>
              <w:left w:val="nil"/>
              <w:bottom w:val="single" w:sz="4" w:space="0" w:color="auto"/>
              <w:right w:val="single" w:sz="4" w:space="0" w:color="auto"/>
            </w:tcBorders>
            <w:shd w:val="clear" w:color="auto" w:fill="auto"/>
            <w:noWrap/>
            <w:vAlign w:val="center"/>
            <w:hideMark/>
          </w:tcPr>
          <w:p w14:paraId="3E383BAF"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396.000,00</w:t>
            </w:r>
          </w:p>
        </w:tc>
        <w:tc>
          <w:tcPr>
            <w:tcW w:w="1398" w:type="dxa"/>
            <w:tcBorders>
              <w:top w:val="nil"/>
              <w:left w:val="nil"/>
              <w:bottom w:val="single" w:sz="4" w:space="0" w:color="auto"/>
              <w:right w:val="single" w:sz="4" w:space="0" w:color="auto"/>
            </w:tcBorders>
            <w:shd w:val="clear" w:color="auto" w:fill="auto"/>
            <w:noWrap/>
            <w:vAlign w:val="center"/>
            <w:hideMark/>
          </w:tcPr>
          <w:p w14:paraId="0E5675E6"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924.000,00</w:t>
            </w:r>
          </w:p>
        </w:tc>
        <w:tc>
          <w:tcPr>
            <w:tcW w:w="1434" w:type="dxa"/>
            <w:tcBorders>
              <w:top w:val="nil"/>
              <w:left w:val="nil"/>
              <w:bottom w:val="single" w:sz="4" w:space="0" w:color="auto"/>
              <w:right w:val="single" w:sz="4" w:space="0" w:color="auto"/>
            </w:tcBorders>
            <w:shd w:val="clear" w:color="auto" w:fill="auto"/>
            <w:noWrap/>
            <w:vAlign w:val="center"/>
            <w:hideMark/>
          </w:tcPr>
          <w:p w14:paraId="25F5AC7B"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FBiH, BPK, drugi izvori</w:t>
            </w:r>
          </w:p>
        </w:tc>
      </w:tr>
      <w:tr w:rsidR="003F7812" w:rsidRPr="003F7812" w14:paraId="68A68827"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1B590280"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3.3.1.3. Projekat</w:t>
            </w:r>
          </w:p>
        </w:tc>
        <w:tc>
          <w:tcPr>
            <w:tcW w:w="3158" w:type="dxa"/>
            <w:tcBorders>
              <w:top w:val="nil"/>
              <w:left w:val="nil"/>
              <w:bottom w:val="single" w:sz="4" w:space="0" w:color="auto"/>
              <w:right w:val="single" w:sz="4" w:space="0" w:color="auto"/>
            </w:tcBorders>
            <w:shd w:val="clear" w:color="auto" w:fill="auto"/>
            <w:noWrap/>
            <w:vAlign w:val="center"/>
            <w:hideMark/>
          </w:tcPr>
          <w:p w14:paraId="40C1B8F9"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Izgradnja i rekonstrukcija infrastrukture za otpadne i oborinske vode</w:t>
            </w:r>
          </w:p>
        </w:tc>
        <w:tc>
          <w:tcPr>
            <w:tcW w:w="959" w:type="dxa"/>
            <w:tcBorders>
              <w:top w:val="nil"/>
              <w:left w:val="nil"/>
              <w:bottom w:val="single" w:sz="4" w:space="0" w:color="auto"/>
              <w:right w:val="single" w:sz="4" w:space="0" w:color="auto"/>
            </w:tcBorders>
            <w:shd w:val="clear" w:color="auto" w:fill="auto"/>
            <w:noWrap/>
            <w:vAlign w:val="center"/>
            <w:hideMark/>
          </w:tcPr>
          <w:p w14:paraId="62E20571"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13F7A9DA"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30</w:t>
            </w:r>
          </w:p>
        </w:tc>
        <w:tc>
          <w:tcPr>
            <w:tcW w:w="1461" w:type="dxa"/>
            <w:tcBorders>
              <w:top w:val="nil"/>
              <w:left w:val="nil"/>
              <w:bottom w:val="single" w:sz="4" w:space="0" w:color="auto"/>
              <w:right w:val="single" w:sz="4" w:space="0" w:color="auto"/>
            </w:tcBorders>
            <w:shd w:val="clear" w:color="auto" w:fill="auto"/>
            <w:noWrap/>
            <w:vAlign w:val="center"/>
            <w:hideMark/>
          </w:tcPr>
          <w:p w14:paraId="1F3BD5F5"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4.770.000,00</w:t>
            </w:r>
          </w:p>
        </w:tc>
        <w:tc>
          <w:tcPr>
            <w:tcW w:w="1404" w:type="dxa"/>
            <w:tcBorders>
              <w:top w:val="nil"/>
              <w:left w:val="nil"/>
              <w:bottom w:val="single" w:sz="4" w:space="0" w:color="auto"/>
              <w:right w:val="single" w:sz="4" w:space="0" w:color="auto"/>
            </w:tcBorders>
            <w:shd w:val="clear" w:color="auto" w:fill="auto"/>
            <w:noWrap/>
            <w:vAlign w:val="center"/>
            <w:hideMark/>
          </w:tcPr>
          <w:p w14:paraId="558BCF9A"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1.431.000,00</w:t>
            </w:r>
          </w:p>
        </w:tc>
        <w:tc>
          <w:tcPr>
            <w:tcW w:w="1398" w:type="dxa"/>
            <w:tcBorders>
              <w:top w:val="nil"/>
              <w:left w:val="nil"/>
              <w:bottom w:val="single" w:sz="4" w:space="0" w:color="auto"/>
              <w:right w:val="single" w:sz="4" w:space="0" w:color="auto"/>
            </w:tcBorders>
            <w:shd w:val="clear" w:color="auto" w:fill="auto"/>
            <w:noWrap/>
            <w:vAlign w:val="center"/>
            <w:hideMark/>
          </w:tcPr>
          <w:p w14:paraId="6FA8183D"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3.339.000,00</w:t>
            </w:r>
          </w:p>
        </w:tc>
        <w:tc>
          <w:tcPr>
            <w:tcW w:w="1434" w:type="dxa"/>
            <w:tcBorders>
              <w:top w:val="nil"/>
              <w:left w:val="nil"/>
              <w:bottom w:val="single" w:sz="4" w:space="0" w:color="auto"/>
              <w:right w:val="single" w:sz="4" w:space="0" w:color="auto"/>
            </w:tcBorders>
            <w:shd w:val="clear" w:color="auto" w:fill="auto"/>
            <w:noWrap/>
            <w:vAlign w:val="center"/>
            <w:hideMark/>
          </w:tcPr>
          <w:p w14:paraId="1EB6DF70"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FBiH, BPK, drugi izvori</w:t>
            </w:r>
          </w:p>
        </w:tc>
      </w:tr>
      <w:tr w:rsidR="003F7812" w:rsidRPr="003F7812" w14:paraId="2241353C"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57C23069"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3.3.2. Mjera</w:t>
            </w:r>
          </w:p>
        </w:tc>
        <w:tc>
          <w:tcPr>
            <w:tcW w:w="3158" w:type="dxa"/>
            <w:tcBorders>
              <w:top w:val="nil"/>
              <w:left w:val="nil"/>
              <w:bottom w:val="single" w:sz="4" w:space="0" w:color="auto"/>
              <w:right w:val="single" w:sz="4" w:space="0" w:color="auto"/>
            </w:tcBorders>
            <w:shd w:val="clear" w:color="auto" w:fill="auto"/>
            <w:noWrap/>
            <w:vAlign w:val="center"/>
            <w:hideMark/>
          </w:tcPr>
          <w:p w14:paraId="4FC809BB"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Izgradnja, rekonstrukcija i sanacija puteva</w:t>
            </w:r>
          </w:p>
        </w:tc>
        <w:tc>
          <w:tcPr>
            <w:tcW w:w="959" w:type="dxa"/>
            <w:tcBorders>
              <w:top w:val="nil"/>
              <w:left w:val="nil"/>
              <w:bottom w:val="single" w:sz="4" w:space="0" w:color="auto"/>
              <w:right w:val="single" w:sz="4" w:space="0" w:color="auto"/>
            </w:tcBorders>
            <w:shd w:val="clear" w:color="auto" w:fill="auto"/>
            <w:noWrap/>
            <w:vAlign w:val="center"/>
            <w:hideMark/>
          </w:tcPr>
          <w:p w14:paraId="482A1FC1"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P18,</w:t>
            </w:r>
          </w:p>
        </w:tc>
        <w:tc>
          <w:tcPr>
            <w:tcW w:w="1067" w:type="dxa"/>
            <w:tcBorders>
              <w:top w:val="nil"/>
              <w:left w:val="nil"/>
              <w:bottom w:val="single" w:sz="4" w:space="0" w:color="auto"/>
              <w:right w:val="single" w:sz="4" w:space="0" w:color="auto"/>
            </w:tcBorders>
            <w:shd w:val="clear" w:color="auto" w:fill="auto"/>
            <w:noWrap/>
            <w:vAlign w:val="center"/>
            <w:hideMark/>
          </w:tcPr>
          <w:p w14:paraId="1310FA45"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30</w:t>
            </w:r>
          </w:p>
        </w:tc>
        <w:tc>
          <w:tcPr>
            <w:tcW w:w="1461" w:type="dxa"/>
            <w:tcBorders>
              <w:top w:val="nil"/>
              <w:left w:val="nil"/>
              <w:bottom w:val="single" w:sz="4" w:space="0" w:color="auto"/>
              <w:right w:val="single" w:sz="4" w:space="0" w:color="auto"/>
            </w:tcBorders>
            <w:shd w:val="clear" w:color="auto" w:fill="auto"/>
            <w:noWrap/>
            <w:vAlign w:val="center"/>
            <w:hideMark/>
          </w:tcPr>
          <w:p w14:paraId="0D5DE3AA"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3.705.000,00</w:t>
            </w:r>
          </w:p>
        </w:tc>
        <w:tc>
          <w:tcPr>
            <w:tcW w:w="1404" w:type="dxa"/>
            <w:tcBorders>
              <w:top w:val="nil"/>
              <w:left w:val="nil"/>
              <w:bottom w:val="single" w:sz="4" w:space="0" w:color="auto"/>
              <w:right w:val="single" w:sz="4" w:space="0" w:color="auto"/>
            </w:tcBorders>
            <w:shd w:val="clear" w:color="auto" w:fill="auto"/>
            <w:noWrap/>
            <w:vAlign w:val="center"/>
            <w:hideMark/>
          </w:tcPr>
          <w:p w14:paraId="65F3A5E1"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1.111.500,00</w:t>
            </w:r>
          </w:p>
        </w:tc>
        <w:tc>
          <w:tcPr>
            <w:tcW w:w="1398" w:type="dxa"/>
            <w:tcBorders>
              <w:top w:val="nil"/>
              <w:left w:val="nil"/>
              <w:bottom w:val="single" w:sz="4" w:space="0" w:color="auto"/>
              <w:right w:val="single" w:sz="4" w:space="0" w:color="auto"/>
            </w:tcBorders>
            <w:shd w:val="clear" w:color="auto" w:fill="auto"/>
            <w:noWrap/>
            <w:vAlign w:val="center"/>
            <w:hideMark/>
          </w:tcPr>
          <w:p w14:paraId="4F2FA09F"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2.593.500,00</w:t>
            </w:r>
          </w:p>
        </w:tc>
        <w:tc>
          <w:tcPr>
            <w:tcW w:w="1434" w:type="dxa"/>
            <w:tcBorders>
              <w:top w:val="nil"/>
              <w:left w:val="nil"/>
              <w:bottom w:val="single" w:sz="4" w:space="0" w:color="auto"/>
              <w:right w:val="single" w:sz="4" w:space="0" w:color="auto"/>
            </w:tcBorders>
            <w:shd w:val="clear" w:color="auto" w:fill="auto"/>
            <w:noWrap/>
            <w:vAlign w:val="center"/>
            <w:hideMark/>
          </w:tcPr>
          <w:p w14:paraId="7131E593"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FBiH, BPK, drugi izvori</w:t>
            </w:r>
          </w:p>
        </w:tc>
      </w:tr>
      <w:tr w:rsidR="003F7812" w:rsidRPr="003F7812" w14:paraId="6A92DA8F"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3AA409F3"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3.3.2.1. Projekat</w:t>
            </w:r>
          </w:p>
        </w:tc>
        <w:tc>
          <w:tcPr>
            <w:tcW w:w="3158" w:type="dxa"/>
            <w:tcBorders>
              <w:top w:val="nil"/>
              <w:left w:val="nil"/>
              <w:bottom w:val="single" w:sz="4" w:space="0" w:color="auto"/>
              <w:right w:val="single" w:sz="4" w:space="0" w:color="auto"/>
            </w:tcBorders>
            <w:shd w:val="clear" w:color="auto" w:fill="auto"/>
            <w:noWrap/>
            <w:vAlign w:val="center"/>
            <w:hideMark/>
          </w:tcPr>
          <w:p w14:paraId="421E903C"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Izgradnja, rekonstrukcija i sanacija lokalnih i nekategorisanih puteva</w:t>
            </w:r>
          </w:p>
        </w:tc>
        <w:tc>
          <w:tcPr>
            <w:tcW w:w="959" w:type="dxa"/>
            <w:tcBorders>
              <w:top w:val="nil"/>
              <w:left w:val="nil"/>
              <w:bottom w:val="single" w:sz="4" w:space="0" w:color="auto"/>
              <w:right w:val="single" w:sz="4" w:space="0" w:color="auto"/>
            </w:tcBorders>
            <w:shd w:val="clear" w:color="auto" w:fill="auto"/>
            <w:noWrap/>
            <w:vAlign w:val="center"/>
            <w:hideMark/>
          </w:tcPr>
          <w:p w14:paraId="29902949"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1A8CA70B"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30</w:t>
            </w:r>
          </w:p>
        </w:tc>
        <w:tc>
          <w:tcPr>
            <w:tcW w:w="1461" w:type="dxa"/>
            <w:tcBorders>
              <w:top w:val="nil"/>
              <w:left w:val="nil"/>
              <w:bottom w:val="single" w:sz="4" w:space="0" w:color="auto"/>
              <w:right w:val="single" w:sz="4" w:space="0" w:color="auto"/>
            </w:tcBorders>
            <w:shd w:val="clear" w:color="auto" w:fill="auto"/>
            <w:noWrap/>
            <w:vAlign w:val="center"/>
            <w:hideMark/>
          </w:tcPr>
          <w:p w14:paraId="20F11C73"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3.705.000,00</w:t>
            </w:r>
          </w:p>
        </w:tc>
        <w:tc>
          <w:tcPr>
            <w:tcW w:w="1404" w:type="dxa"/>
            <w:tcBorders>
              <w:top w:val="nil"/>
              <w:left w:val="nil"/>
              <w:bottom w:val="single" w:sz="4" w:space="0" w:color="auto"/>
              <w:right w:val="single" w:sz="4" w:space="0" w:color="auto"/>
            </w:tcBorders>
            <w:shd w:val="clear" w:color="auto" w:fill="auto"/>
            <w:noWrap/>
            <w:vAlign w:val="center"/>
            <w:hideMark/>
          </w:tcPr>
          <w:p w14:paraId="5CDD3E3E"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1.111.500,00</w:t>
            </w:r>
          </w:p>
        </w:tc>
        <w:tc>
          <w:tcPr>
            <w:tcW w:w="1398" w:type="dxa"/>
            <w:tcBorders>
              <w:top w:val="nil"/>
              <w:left w:val="nil"/>
              <w:bottom w:val="single" w:sz="4" w:space="0" w:color="auto"/>
              <w:right w:val="single" w:sz="4" w:space="0" w:color="auto"/>
            </w:tcBorders>
            <w:shd w:val="clear" w:color="auto" w:fill="auto"/>
            <w:noWrap/>
            <w:vAlign w:val="center"/>
            <w:hideMark/>
          </w:tcPr>
          <w:p w14:paraId="2EA9C1E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2.593.500,00</w:t>
            </w:r>
          </w:p>
        </w:tc>
        <w:tc>
          <w:tcPr>
            <w:tcW w:w="1434" w:type="dxa"/>
            <w:tcBorders>
              <w:top w:val="nil"/>
              <w:left w:val="nil"/>
              <w:bottom w:val="single" w:sz="4" w:space="0" w:color="auto"/>
              <w:right w:val="single" w:sz="4" w:space="0" w:color="auto"/>
            </w:tcBorders>
            <w:shd w:val="clear" w:color="auto" w:fill="auto"/>
            <w:noWrap/>
            <w:vAlign w:val="center"/>
            <w:hideMark/>
          </w:tcPr>
          <w:p w14:paraId="41801AD9"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FBiH, BPK, drugi izvori</w:t>
            </w:r>
          </w:p>
        </w:tc>
      </w:tr>
      <w:tr w:rsidR="003F7812" w:rsidRPr="003F7812" w14:paraId="256DC77E"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1ED79716"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lastRenderedPageBreak/>
              <w:t>3.3.3. Mjera</w:t>
            </w:r>
          </w:p>
        </w:tc>
        <w:tc>
          <w:tcPr>
            <w:tcW w:w="3158" w:type="dxa"/>
            <w:tcBorders>
              <w:top w:val="nil"/>
              <w:left w:val="nil"/>
              <w:bottom w:val="single" w:sz="4" w:space="0" w:color="auto"/>
              <w:right w:val="single" w:sz="4" w:space="0" w:color="auto"/>
            </w:tcBorders>
            <w:shd w:val="clear" w:color="auto" w:fill="auto"/>
            <w:noWrap/>
            <w:vAlign w:val="center"/>
            <w:hideMark/>
          </w:tcPr>
          <w:p w14:paraId="4FCBF97D"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Izgradnja, rekonstrukcija i sanacija dječijijih igrališta i dr. komunalnih objekata</w:t>
            </w:r>
          </w:p>
        </w:tc>
        <w:tc>
          <w:tcPr>
            <w:tcW w:w="959" w:type="dxa"/>
            <w:tcBorders>
              <w:top w:val="nil"/>
              <w:left w:val="nil"/>
              <w:bottom w:val="single" w:sz="4" w:space="0" w:color="auto"/>
              <w:right w:val="single" w:sz="4" w:space="0" w:color="auto"/>
            </w:tcBorders>
            <w:shd w:val="clear" w:color="auto" w:fill="auto"/>
            <w:noWrap/>
            <w:vAlign w:val="center"/>
            <w:hideMark/>
          </w:tcPr>
          <w:p w14:paraId="5F2F09B9"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P3, P28</w:t>
            </w:r>
          </w:p>
        </w:tc>
        <w:tc>
          <w:tcPr>
            <w:tcW w:w="1067" w:type="dxa"/>
            <w:tcBorders>
              <w:top w:val="nil"/>
              <w:left w:val="nil"/>
              <w:bottom w:val="single" w:sz="4" w:space="0" w:color="auto"/>
              <w:right w:val="single" w:sz="4" w:space="0" w:color="auto"/>
            </w:tcBorders>
            <w:shd w:val="clear" w:color="auto" w:fill="auto"/>
            <w:noWrap/>
            <w:vAlign w:val="center"/>
            <w:hideMark/>
          </w:tcPr>
          <w:p w14:paraId="2A94EBD4"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w:t>
            </w:r>
          </w:p>
        </w:tc>
        <w:tc>
          <w:tcPr>
            <w:tcW w:w="1461" w:type="dxa"/>
            <w:tcBorders>
              <w:top w:val="nil"/>
              <w:left w:val="nil"/>
              <w:bottom w:val="single" w:sz="4" w:space="0" w:color="auto"/>
              <w:right w:val="single" w:sz="4" w:space="0" w:color="auto"/>
            </w:tcBorders>
            <w:shd w:val="clear" w:color="auto" w:fill="auto"/>
            <w:noWrap/>
            <w:vAlign w:val="center"/>
            <w:hideMark/>
          </w:tcPr>
          <w:p w14:paraId="2E27F3E4"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20.720.000,00</w:t>
            </w:r>
          </w:p>
        </w:tc>
        <w:tc>
          <w:tcPr>
            <w:tcW w:w="1404" w:type="dxa"/>
            <w:tcBorders>
              <w:top w:val="nil"/>
              <w:left w:val="nil"/>
              <w:bottom w:val="single" w:sz="4" w:space="0" w:color="auto"/>
              <w:right w:val="single" w:sz="4" w:space="0" w:color="auto"/>
            </w:tcBorders>
            <w:shd w:val="clear" w:color="auto" w:fill="auto"/>
            <w:noWrap/>
            <w:vAlign w:val="center"/>
            <w:hideMark/>
          </w:tcPr>
          <w:p w14:paraId="4DC43D6E"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297.200,00</w:t>
            </w:r>
          </w:p>
        </w:tc>
        <w:tc>
          <w:tcPr>
            <w:tcW w:w="1398" w:type="dxa"/>
            <w:tcBorders>
              <w:top w:val="nil"/>
              <w:left w:val="nil"/>
              <w:bottom w:val="single" w:sz="4" w:space="0" w:color="auto"/>
              <w:right w:val="single" w:sz="4" w:space="0" w:color="auto"/>
            </w:tcBorders>
            <w:shd w:val="clear" w:color="auto" w:fill="auto"/>
            <w:noWrap/>
            <w:vAlign w:val="center"/>
            <w:hideMark/>
          </w:tcPr>
          <w:p w14:paraId="7C75895D"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20.422.800,00</w:t>
            </w:r>
          </w:p>
        </w:tc>
        <w:tc>
          <w:tcPr>
            <w:tcW w:w="1434" w:type="dxa"/>
            <w:tcBorders>
              <w:top w:val="nil"/>
              <w:left w:val="nil"/>
              <w:bottom w:val="single" w:sz="4" w:space="0" w:color="auto"/>
              <w:right w:val="single" w:sz="4" w:space="0" w:color="auto"/>
            </w:tcBorders>
            <w:shd w:val="clear" w:color="auto" w:fill="auto"/>
            <w:noWrap/>
            <w:vAlign w:val="center"/>
            <w:hideMark/>
          </w:tcPr>
          <w:p w14:paraId="44239DE9"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FBiH, BPK, drugi izvori</w:t>
            </w:r>
          </w:p>
        </w:tc>
      </w:tr>
      <w:tr w:rsidR="003F7812" w:rsidRPr="003F7812" w14:paraId="7A762457"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7F8AEA10"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3.3.3.1. Projekat</w:t>
            </w:r>
          </w:p>
        </w:tc>
        <w:tc>
          <w:tcPr>
            <w:tcW w:w="3158" w:type="dxa"/>
            <w:tcBorders>
              <w:top w:val="nil"/>
              <w:left w:val="nil"/>
              <w:bottom w:val="single" w:sz="4" w:space="0" w:color="auto"/>
              <w:right w:val="single" w:sz="4" w:space="0" w:color="auto"/>
            </w:tcBorders>
            <w:shd w:val="clear" w:color="auto" w:fill="auto"/>
            <w:noWrap/>
            <w:vAlign w:val="center"/>
            <w:hideMark/>
          </w:tcPr>
          <w:p w14:paraId="0F4257FC"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Izgradnja, rekonstrukcija i sanacija dječijijih igrališta i dr. komunalnih objekata</w:t>
            </w:r>
          </w:p>
        </w:tc>
        <w:tc>
          <w:tcPr>
            <w:tcW w:w="959" w:type="dxa"/>
            <w:tcBorders>
              <w:top w:val="nil"/>
              <w:left w:val="nil"/>
              <w:bottom w:val="single" w:sz="4" w:space="0" w:color="auto"/>
              <w:right w:val="single" w:sz="4" w:space="0" w:color="auto"/>
            </w:tcBorders>
            <w:shd w:val="clear" w:color="auto" w:fill="auto"/>
            <w:noWrap/>
            <w:vAlign w:val="center"/>
            <w:hideMark/>
          </w:tcPr>
          <w:p w14:paraId="7F360EDF"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57E58748"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10</w:t>
            </w:r>
          </w:p>
        </w:tc>
        <w:tc>
          <w:tcPr>
            <w:tcW w:w="1461" w:type="dxa"/>
            <w:tcBorders>
              <w:top w:val="nil"/>
              <w:left w:val="nil"/>
              <w:bottom w:val="single" w:sz="4" w:space="0" w:color="auto"/>
              <w:right w:val="single" w:sz="4" w:space="0" w:color="auto"/>
            </w:tcBorders>
            <w:shd w:val="clear" w:color="auto" w:fill="auto"/>
            <w:noWrap/>
            <w:vAlign w:val="center"/>
            <w:hideMark/>
          </w:tcPr>
          <w:p w14:paraId="1B83C22E"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1.000.000,00</w:t>
            </w:r>
          </w:p>
        </w:tc>
        <w:tc>
          <w:tcPr>
            <w:tcW w:w="1404" w:type="dxa"/>
            <w:tcBorders>
              <w:top w:val="nil"/>
              <w:left w:val="nil"/>
              <w:bottom w:val="single" w:sz="4" w:space="0" w:color="auto"/>
              <w:right w:val="single" w:sz="4" w:space="0" w:color="auto"/>
            </w:tcBorders>
            <w:shd w:val="clear" w:color="auto" w:fill="auto"/>
            <w:noWrap/>
            <w:vAlign w:val="center"/>
            <w:hideMark/>
          </w:tcPr>
          <w:p w14:paraId="28BD1D3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100.000,00</w:t>
            </w:r>
          </w:p>
        </w:tc>
        <w:tc>
          <w:tcPr>
            <w:tcW w:w="1398" w:type="dxa"/>
            <w:tcBorders>
              <w:top w:val="nil"/>
              <w:left w:val="nil"/>
              <w:bottom w:val="single" w:sz="4" w:space="0" w:color="auto"/>
              <w:right w:val="single" w:sz="4" w:space="0" w:color="auto"/>
            </w:tcBorders>
            <w:shd w:val="clear" w:color="auto" w:fill="auto"/>
            <w:noWrap/>
            <w:vAlign w:val="center"/>
            <w:hideMark/>
          </w:tcPr>
          <w:p w14:paraId="7A161A18"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900.000,00</w:t>
            </w:r>
          </w:p>
        </w:tc>
        <w:tc>
          <w:tcPr>
            <w:tcW w:w="1434" w:type="dxa"/>
            <w:tcBorders>
              <w:top w:val="nil"/>
              <w:left w:val="nil"/>
              <w:bottom w:val="single" w:sz="4" w:space="0" w:color="auto"/>
              <w:right w:val="single" w:sz="4" w:space="0" w:color="auto"/>
            </w:tcBorders>
            <w:shd w:val="clear" w:color="auto" w:fill="auto"/>
            <w:noWrap/>
            <w:vAlign w:val="center"/>
            <w:hideMark/>
          </w:tcPr>
          <w:p w14:paraId="3CF4127D"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FBiH, BPK, drugi izvori</w:t>
            </w:r>
          </w:p>
        </w:tc>
      </w:tr>
      <w:tr w:rsidR="003F7812" w:rsidRPr="003F7812" w14:paraId="409B411A"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215D2321"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3.3.3.2. Projekat</w:t>
            </w:r>
          </w:p>
        </w:tc>
        <w:tc>
          <w:tcPr>
            <w:tcW w:w="3158" w:type="dxa"/>
            <w:tcBorders>
              <w:top w:val="nil"/>
              <w:left w:val="nil"/>
              <w:bottom w:val="single" w:sz="4" w:space="0" w:color="auto"/>
              <w:right w:val="single" w:sz="4" w:space="0" w:color="auto"/>
            </w:tcBorders>
            <w:shd w:val="clear" w:color="auto" w:fill="auto"/>
            <w:noWrap/>
            <w:vAlign w:val="center"/>
            <w:hideMark/>
          </w:tcPr>
          <w:p w14:paraId="0D1976D8"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Izgradnja deponije, uspostava reciklažnog dvorišta i selektivnog prikupljanja otpada</w:t>
            </w:r>
          </w:p>
        </w:tc>
        <w:tc>
          <w:tcPr>
            <w:tcW w:w="959" w:type="dxa"/>
            <w:tcBorders>
              <w:top w:val="nil"/>
              <w:left w:val="nil"/>
              <w:bottom w:val="single" w:sz="4" w:space="0" w:color="auto"/>
              <w:right w:val="single" w:sz="4" w:space="0" w:color="auto"/>
            </w:tcBorders>
            <w:shd w:val="clear" w:color="auto" w:fill="auto"/>
            <w:noWrap/>
            <w:vAlign w:val="center"/>
            <w:hideMark/>
          </w:tcPr>
          <w:p w14:paraId="24F0E562"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489C9AD2"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w:t>
            </w:r>
          </w:p>
        </w:tc>
        <w:tc>
          <w:tcPr>
            <w:tcW w:w="1461" w:type="dxa"/>
            <w:tcBorders>
              <w:top w:val="nil"/>
              <w:left w:val="nil"/>
              <w:bottom w:val="single" w:sz="4" w:space="0" w:color="auto"/>
              <w:right w:val="single" w:sz="4" w:space="0" w:color="auto"/>
            </w:tcBorders>
            <w:shd w:val="clear" w:color="auto" w:fill="auto"/>
            <w:noWrap/>
            <w:vAlign w:val="center"/>
            <w:hideMark/>
          </w:tcPr>
          <w:p w14:paraId="3AEC494C"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19.720.000,00</w:t>
            </w:r>
          </w:p>
        </w:tc>
        <w:tc>
          <w:tcPr>
            <w:tcW w:w="1404" w:type="dxa"/>
            <w:tcBorders>
              <w:top w:val="nil"/>
              <w:left w:val="nil"/>
              <w:bottom w:val="single" w:sz="4" w:space="0" w:color="auto"/>
              <w:right w:val="single" w:sz="4" w:space="0" w:color="auto"/>
            </w:tcBorders>
            <w:shd w:val="clear" w:color="auto" w:fill="auto"/>
            <w:noWrap/>
            <w:vAlign w:val="center"/>
            <w:hideMark/>
          </w:tcPr>
          <w:p w14:paraId="15C4CEBD"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197.200,00</w:t>
            </w:r>
          </w:p>
        </w:tc>
        <w:tc>
          <w:tcPr>
            <w:tcW w:w="1398" w:type="dxa"/>
            <w:tcBorders>
              <w:top w:val="nil"/>
              <w:left w:val="nil"/>
              <w:bottom w:val="single" w:sz="4" w:space="0" w:color="auto"/>
              <w:right w:val="single" w:sz="4" w:space="0" w:color="auto"/>
            </w:tcBorders>
            <w:shd w:val="clear" w:color="auto" w:fill="auto"/>
            <w:noWrap/>
            <w:vAlign w:val="center"/>
            <w:hideMark/>
          </w:tcPr>
          <w:p w14:paraId="3A3BF23E"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19.522.800,00</w:t>
            </w:r>
          </w:p>
        </w:tc>
        <w:tc>
          <w:tcPr>
            <w:tcW w:w="1434" w:type="dxa"/>
            <w:tcBorders>
              <w:top w:val="nil"/>
              <w:left w:val="nil"/>
              <w:bottom w:val="single" w:sz="4" w:space="0" w:color="auto"/>
              <w:right w:val="single" w:sz="4" w:space="0" w:color="auto"/>
            </w:tcBorders>
            <w:shd w:val="clear" w:color="auto" w:fill="auto"/>
            <w:noWrap/>
            <w:vAlign w:val="center"/>
            <w:hideMark/>
          </w:tcPr>
          <w:p w14:paraId="28C8F63D"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FBiH, BPK, drugi izvori</w:t>
            </w:r>
          </w:p>
        </w:tc>
      </w:tr>
      <w:tr w:rsidR="003F7812" w:rsidRPr="003F7812" w14:paraId="235E8201"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1F1D4C1A"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3.3.4. Mjera</w:t>
            </w:r>
          </w:p>
        </w:tc>
        <w:tc>
          <w:tcPr>
            <w:tcW w:w="3158" w:type="dxa"/>
            <w:tcBorders>
              <w:top w:val="nil"/>
              <w:left w:val="nil"/>
              <w:bottom w:val="single" w:sz="4" w:space="0" w:color="auto"/>
              <w:right w:val="single" w:sz="4" w:space="0" w:color="auto"/>
            </w:tcBorders>
            <w:shd w:val="clear" w:color="auto" w:fill="auto"/>
            <w:noWrap/>
            <w:vAlign w:val="center"/>
            <w:hideMark/>
          </w:tcPr>
          <w:p w14:paraId="41FD4A20"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Nabavka materijalno-tehničkih sredstava</w:t>
            </w:r>
          </w:p>
        </w:tc>
        <w:tc>
          <w:tcPr>
            <w:tcW w:w="959" w:type="dxa"/>
            <w:tcBorders>
              <w:top w:val="nil"/>
              <w:left w:val="nil"/>
              <w:bottom w:val="single" w:sz="4" w:space="0" w:color="auto"/>
              <w:right w:val="single" w:sz="4" w:space="0" w:color="auto"/>
            </w:tcBorders>
            <w:shd w:val="clear" w:color="auto" w:fill="auto"/>
            <w:noWrap/>
            <w:vAlign w:val="center"/>
            <w:hideMark/>
          </w:tcPr>
          <w:p w14:paraId="2D118ECF"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P25, P26, P31</w:t>
            </w:r>
          </w:p>
        </w:tc>
        <w:tc>
          <w:tcPr>
            <w:tcW w:w="1067" w:type="dxa"/>
            <w:tcBorders>
              <w:top w:val="nil"/>
              <w:left w:val="nil"/>
              <w:bottom w:val="single" w:sz="4" w:space="0" w:color="auto"/>
              <w:right w:val="single" w:sz="4" w:space="0" w:color="auto"/>
            </w:tcBorders>
            <w:shd w:val="clear" w:color="auto" w:fill="auto"/>
            <w:noWrap/>
            <w:vAlign w:val="center"/>
            <w:hideMark/>
          </w:tcPr>
          <w:p w14:paraId="15A0653B"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15</w:t>
            </w:r>
          </w:p>
        </w:tc>
        <w:tc>
          <w:tcPr>
            <w:tcW w:w="1461" w:type="dxa"/>
            <w:tcBorders>
              <w:top w:val="nil"/>
              <w:left w:val="nil"/>
              <w:bottom w:val="single" w:sz="4" w:space="0" w:color="auto"/>
              <w:right w:val="single" w:sz="4" w:space="0" w:color="auto"/>
            </w:tcBorders>
            <w:shd w:val="clear" w:color="auto" w:fill="auto"/>
            <w:noWrap/>
            <w:vAlign w:val="center"/>
            <w:hideMark/>
          </w:tcPr>
          <w:p w14:paraId="45584D98"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1.500.000,00</w:t>
            </w:r>
          </w:p>
        </w:tc>
        <w:tc>
          <w:tcPr>
            <w:tcW w:w="1404" w:type="dxa"/>
            <w:tcBorders>
              <w:top w:val="nil"/>
              <w:left w:val="nil"/>
              <w:bottom w:val="single" w:sz="4" w:space="0" w:color="auto"/>
              <w:right w:val="single" w:sz="4" w:space="0" w:color="auto"/>
            </w:tcBorders>
            <w:shd w:val="clear" w:color="auto" w:fill="auto"/>
            <w:noWrap/>
            <w:vAlign w:val="center"/>
            <w:hideMark/>
          </w:tcPr>
          <w:p w14:paraId="67A58CCB"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225.000,00</w:t>
            </w:r>
          </w:p>
        </w:tc>
        <w:tc>
          <w:tcPr>
            <w:tcW w:w="1398" w:type="dxa"/>
            <w:tcBorders>
              <w:top w:val="nil"/>
              <w:left w:val="nil"/>
              <w:bottom w:val="single" w:sz="4" w:space="0" w:color="auto"/>
              <w:right w:val="single" w:sz="4" w:space="0" w:color="auto"/>
            </w:tcBorders>
            <w:shd w:val="clear" w:color="auto" w:fill="auto"/>
            <w:noWrap/>
            <w:vAlign w:val="center"/>
            <w:hideMark/>
          </w:tcPr>
          <w:p w14:paraId="55173A03"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1.275.000,00</w:t>
            </w:r>
          </w:p>
        </w:tc>
        <w:tc>
          <w:tcPr>
            <w:tcW w:w="1434" w:type="dxa"/>
            <w:tcBorders>
              <w:top w:val="nil"/>
              <w:left w:val="nil"/>
              <w:bottom w:val="single" w:sz="4" w:space="0" w:color="auto"/>
              <w:right w:val="single" w:sz="4" w:space="0" w:color="auto"/>
            </w:tcBorders>
            <w:shd w:val="clear" w:color="auto" w:fill="auto"/>
            <w:noWrap/>
            <w:vAlign w:val="center"/>
            <w:hideMark/>
          </w:tcPr>
          <w:p w14:paraId="77195F00"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r w:rsidRPr="003F7812">
              <w:rPr>
                <w:rFonts w:ascii="Times New Roman" w:eastAsia="Times New Roman" w:hAnsi="Times New Roman" w:cs="Times New Roman"/>
                <w:bCs/>
                <w:color w:val="000000"/>
                <w:sz w:val="20"/>
                <w:szCs w:val="20"/>
              </w:rPr>
              <w:t>FBiH, BPK, drugi izvori</w:t>
            </w:r>
          </w:p>
        </w:tc>
      </w:tr>
      <w:tr w:rsidR="003F7812" w:rsidRPr="003F7812" w14:paraId="68462CD6"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7BAE35B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3.3.4.1. Projekat</w:t>
            </w:r>
          </w:p>
        </w:tc>
        <w:tc>
          <w:tcPr>
            <w:tcW w:w="3158" w:type="dxa"/>
            <w:tcBorders>
              <w:top w:val="nil"/>
              <w:left w:val="nil"/>
              <w:bottom w:val="single" w:sz="4" w:space="0" w:color="auto"/>
              <w:right w:val="single" w:sz="4" w:space="0" w:color="auto"/>
            </w:tcBorders>
            <w:shd w:val="clear" w:color="auto" w:fill="auto"/>
            <w:noWrap/>
            <w:vAlign w:val="center"/>
            <w:hideMark/>
          </w:tcPr>
          <w:p w14:paraId="654F3652"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Nabavka opreme za otkrivanje kvarovana vodovodnoj mreži</w:t>
            </w:r>
          </w:p>
        </w:tc>
        <w:tc>
          <w:tcPr>
            <w:tcW w:w="959" w:type="dxa"/>
            <w:tcBorders>
              <w:top w:val="nil"/>
              <w:left w:val="nil"/>
              <w:bottom w:val="single" w:sz="4" w:space="0" w:color="auto"/>
              <w:right w:val="single" w:sz="4" w:space="0" w:color="auto"/>
            </w:tcBorders>
            <w:shd w:val="clear" w:color="auto" w:fill="auto"/>
            <w:noWrap/>
            <w:vAlign w:val="center"/>
            <w:hideMark/>
          </w:tcPr>
          <w:p w14:paraId="2AE3D26A"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010BF232"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15</w:t>
            </w:r>
          </w:p>
        </w:tc>
        <w:tc>
          <w:tcPr>
            <w:tcW w:w="1461" w:type="dxa"/>
            <w:tcBorders>
              <w:top w:val="nil"/>
              <w:left w:val="nil"/>
              <w:bottom w:val="single" w:sz="4" w:space="0" w:color="auto"/>
              <w:right w:val="single" w:sz="4" w:space="0" w:color="auto"/>
            </w:tcBorders>
            <w:shd w:val="clear" w:color="auto" w:fill="auto"/>
            <w:noWrap/>
            <w:vAlign w:val="center"/>
            <w:hideMark/>
          </w:tcPr>
          <w:p w14:paraId="425718CB"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500.000,00</w:t>
            </w:r>
          </w:p>
        </w:tc>
        <w:tc>
          <w:tcPr>
            <w:tcW w:w="1404" w:type="dxa"/>
            <w:tcBorders>
              <w:top w:val="nil"/>
              <w:left w:val="nil"/>
              <w:bottom w:val="single" w:sz="4" w:space="0" w:color="auto"/>
              <w:right w:val="single" w:sz="4" w:space="0" w:color="auto"/>
            </w:tcBorders>
            <w:shd w:val="clear" w:color="auto" w:fill="auto"/>
            <w:noWrap/>
            <w:vAlign w:val="center"/>
            <w:hideMark/>
          </w:tcPr>
          <w:p w14:paraId="225EF92B"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75.000,00</w:t>
            </w:r>
          </w:p>
        </w:tc>
        <w:tc>
          <w:tcPr>
            <w:tcW w:w="1398" w:type="dxa"/>
            <w:tcBorders>
              <w:top w:val="nil"/>
              <w:left w:val="nil"/>
              <w:bottom w:val="single" w:sz="4" w:space="0" w:color="auto"/>
              <w:right w:val="single" w:sz="4" w:space="0" w:color="auto"/>
            </w:tcBorders>
            <w:shd w:val="clear" w:color="auto" w:fill="auto"/>
            <w:noWrap/>
            <w:vAlign w:val="center"/>
            <w:hideMark/>
          </w:tcPr>
          <w:p w14:paraId="3089A842"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425.000,00</w:t>
            </w:r>
          </w:p>
        </w:tc>
        <w:tc>
          <w:tcPr>
            <w:tcW w:w="1434" w:type="dxa"/>
            <w:tcBorders>
              <w:top w:val="nil"/>
              <w:left w:val="nil"/>
              <w:bottom w:val="single" w:sz="4" w:space="0" w:color="auto"/>
              <w:right w:val="single" w:sz="4" w:space="0" w:color="auto"/>
            </w:tcBorders>
            <w:shd w:val="clear" w:color="auto" w:fill="auto"/>
            <w:noWrap/>
            <w:vAlign w:val="center"/>
            <w:hideMark/>
          </w:tcPr>
          <w:p w14:paraId="2C08CA50"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FBiH, BPK, drugi izvori</w:t>
            </w:r>
          </w:p>
        </w:tc>
      </w:tr>
      <w:tr w:rsidR="003F7812" w:rsidRPr="003F7812" w14:paraId="4B22ACED"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6732FC69"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3.3.4.2. Projekat</w:t>
            </w:r>
          </w:p>
        </w:tc>
        <w:tc>
          <w:tcPr>
            <w:tcW w:w="3158" w:type="dxa"/>
            <w:tcBorders>
              <w:top w:val="nil"/>
              <w:left w:val="nil"/>
              <w:bottom w:val="single" w:sz="4" w:space="0" w:color="auto"/>
              <w:right w:val="single" w:sz="4" w:space="0" w:color="auto"/>
            </w:tcBorders>
            <w:shd w:val="clear" w:color="auto" w:fill="auto"/>
            <w:noWrap/>
            <w:vAlign w:val="center"/>
            <w:hideMark/>
          </w:tcPr>
          <w:p w14:paraId="2A0A2CDA"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Nabavka mehanizacije i opreme za čišćenje i održavanje javnih površina</w:t>
            </w:r>
          </w:p>
        </w:tc>
        <w:tc>
          <w:tcPr>
            <w:tcW w:w="959" w:type="dxa"/>
            <w:tcBorders>
              <w:top w:val="nil"/>
              <w:left w:val="nil"/>
              <w:bottom w:val="single" w:sz="4" w:space="0" w:color="auto"/>
              <w:right w:val="single" w:sz="4" w:space="0" w:color="auto"/>
            </w:tcBorders>
            <w:shd w:val="clear" w:color="auto" w:fill="auto"/>
            <w:noWrap/>
            <w:vAlign w:val="center"/>
            <w:hideMark/>
          </w:tcPr>
          <w:p w14:paraId="63675F77"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0FC641E2"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15</w:t>
            </w:r>
          </w:p>
        </w:tc>
        <w:tc>
          <w:tcPr>
            <w:tcW w:w="1461" w:type="dxa"/>
            <w:tcBorders>
              <w:top w:val="nil"/>
              <w:left w:val="nil"/>
              <w:bottom w:val="single" w:sz="4" w:space="0" w:color="auto"/>
              <w:right w:val="single" w:sz="4" w:space="0" w:color="auto"/>
            </w:tcBorders>
            <w:shd w:val="clear" w:color="auto" w:fill="auto"/>
            <w:noWrap/>
            <w:vAlign w:val="center"/>
            <w:hideMark/>
          </w:tcPr>
          <w:p w14:paraId="43DA32EC"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500.000,00</w:t>
            </w:r>
          </w:p>
        </w:tc>
        <w:tc>
          <w:tcPr>
            <w:tcW w:w="1404" w:type="dxa"/>
            <w:tcBorders>
              <w:top w:val="nil"/>
              <w:left w:val="nil"/>
              <w:bottom w:val="single" w:sz="4" w:space="0" w:color="auto"/>
              <w:right w:val="single" w:sz="4" w:space="0" w:color="auto"/>
            </w:tcBorders>
            <w:shd w:val="clear" w:color="auto" w:fill="auto"/>
            <w:noWrap/>
            <w:vAlign w:val="center"/>
            <w:hideMark/>
          </w:tcPr>
          <w:p w14:paraId="24E06DF0"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75.000,00</w:t>
            </w:r>
          </w:p>
        </w:tc>
        <w:tc>
          <w:tcPr>
            <w:tcW w:w="1398" w:type="dxa"/>
            <w:tcBorders>
              <w:top w:val="nil"/>
              <w:left w:val="nil"/>
              <w:bottom w:val="single" w:sz="4" w:space="0" w:color="auto"/>
              <w:right w:val="single" w:sz="4" w:space="0" w:color="auto"/>
            </w:tcBorders>
            <w:shd w:val="clear" w:color="auto" w:fill="auto"/>
            <w:noWrap/>
            <w:vAlign w:val="center"/>
            <w:hideMark/>
          </w:tcPr>
          <w:p w14:paraId="50E660BC"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425.000,00</w:t>
            </w:r>
          </w:p>
        </w:tc>
        <w:tc>
          <w:tcPr>
            <w:tcW w:w="1434" w:type="dxa"/>
            <w:tcBorders>
              <w:top w:val="nil"/>
              <w:left w:val="nil"/>
              <w:bottom w:val="single" w:sz="4" w:space="0" w:color="auto"/>
              <w:right w:val="single" w:sz="4" w:space="0" w:color="auto"/>
            </w:tcBorders>
            <w:shd w:val="clear" w:color="auto" w:fill="auto"/>
            <w:noWrap/>
            <w:vAlign w:val="center"/>
            <w:hideMark/>
          </w:tcPr>
          <w:p w14:paraId="3119F041"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FBiH, BPK, drugi izvori</w:t>
            </w:r>
          </w:p>
        </w:tc>
      </w:tr>
      <w:tr w:rsidR="003F7812" w:rsidRPr="003F7812" w14:paraId="6B91D805"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0C50EC99"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3.3.4.3. Projekat</w:t>
            </w:r>
          </w:p>
        </w:tc>
        <w:tc>
          <w:tcPr>
            <w:tcW w:w="3158" w:type="dxa"/>
            <w:tcBorders>
              <w:top w:val="nil"/>
              <w:left w:val="nil"/>
              <w:bottom w:val="single" w:sz="4" w:space="0" w:color="auto"/>
              <w:right w:val="single" w:sz="4" w:space="0" w:color="auto"/>
            </w:tcBorders>
            <w:shd w:val="clear" w:color="auto" w:fill="auto"/>
            <w:noWrap/>
            <w:vAlign w:val="center"/>
            <w:hideMark/>
          </w:tcPr>
          <w:p w14:paraId="17915DA9" w14:textId="77777777" w:rsidR="003F7812" w:rsidRPr="003F7812" w:rsidRDefault="003F7812" w:rsidP="003F7812">
            <w:pPr>
              <w:spacing w:after="0" w:line="240" w:lineRule="auto"/>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Nabavka opreme za prikupljanje otpada</w:t>
            </w:r>
          </w:p>
        </w:tc>
        <w:tc>
          <w:tcPr>
            <w:tcW w:w="959" w:type="dxa"/>
            <w:tcBorders>
              <w:top w:val="nil"/>
              <w:left w:val="nil"/>
              <w:bottom w:val="single" w:sz="4" w:space="0" w:color="auto"/>
              <w:right w:val="single" w:sz="4" w:space="0" w:color="auto"/>
            </w:tcBorders>
            <w:shd w:val="clear" w:color="auto" w:fill="auto"/>
            <w:noWrap/>
            <w:vAlign w:val="center"/>
            <w:hideMark/>
          </w:tcPr>
          <w:p w14:paraId="3EC2D916"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540EFFC7"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15</w:t>
            </w:r>
          </w:p>
        </w:tc>
        <w:tc>
          <w:tcPr>
            <w:tcW w:w="1461" w:type="dxa"/>
            <w:tcBorders>
              <w:top w:val="nil"/>
              <w:left w:val="nil"/>
              <w:bottom w:val="single" w:sz="4" w:space="0" w:color="auto"/>
              <w:right w:val="single" w:sz="4" w:space="0" w:color="auto"/>
            </w:tcBorders>
            <w:shd w:val="clear" w:color="auto" w:fill="auto"/>
            <w:noWrap/>
            <w:vAlign w:val="center"/>
            <w:hideMark/>
          </w:tcPr>
          <w:p w14:paraId="5E77468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500.000,00</w:t>
            </w:r>
          </w:p>
        </w:tc>
        <w:tc>
          <w:tcPr>
            <w:tcW w:w="1404" w:type="dxa"/>
            <w:tcBorders>
              <w:top w:val="nil"/>
              <w:left w:val="nil"/>
              <w:bottom w:val="single" w:sz="4" w:space="0" w:color="auto"/>
              <w:right w:val="single" w:sz="4" w:space="0" w:color="auto"/>
            </w:tcBorders>
            <w:shd w:val="clear" w:color="auto" w:fill="auto"/>
            <w:noWrap/>
            <w:vAlign w:val="center"/>
            <w:hideMark/>
          </w:tcPr>
          <w:p w14:paraId="20D90BE6"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75.000,00</w:t>
            </w:r>
          </w:p>
        </w:tc>
        <w:tc>
          <w:tcPr>
            <w:tcW w:w="1398" w:type="dxa"/>
            <w:tcBorders>
              <w:top w:val="nil"/>
              <w:left w:val="nil"/>
              <w:bottom w:val="single" w:sz="4" w:space="0" w:color="auto"/>
              <w:right w:val="single" w:sz="4" w:space="0" w:color="auto"/>
            </w:tcBorders>
            <w:shd w:val="clear" w:color="auto" w:fill="auto"/>
            <w:noWrap/>
            <w:vAlign w:val="center"/>
            <w:hideMark/>
          </w:tcPr>
          <w:p w14:paraId="41AA3725"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425.000,00</w:t>
            </w:r>
          </w:p>
        </w:tc>
        <w:tc>
          <w:tcPr>
            <w:tcW w:w="1434" w:type="dxa"/>
            <w:tcBorders>
              <w:top w:val="nil"/>
              <w:left w:val="nil"/>
              <w:bottom w:val="single" w:sz="4" w:space="0" w:color="auto"/>
              <w:right w:val="single" w:sz="4" w:space="0" w:color="auto"/>
            </w:tcBorders>
            <w:shd w:val="clear" w:color="auto" w:fill="auto"/>
            <w:noWrap/>
            <w:vAlign w:val="center"/>
            <w:hideMark/>
          </w:tcPr>
          <w:p w14:paraId="3A124FF2"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r w:rsidRPr="003F7812">
              <w:rPr>
                <w:rFonts w:ascii="Times New Roman" w:eastAsia="Times New Roman" w:hAnsi="Times New Roman" w:cs="Times New Roman"/>
                <w:color w:val="000000"/>
                <w:sz w:val="20"/>
                <w:szCs w:val="20"/>
              </w:rPr>
              <w:t>FBiH, BPK, drugi izvori</w:t>
            </w:r>
          </w:p>
        </w:tc>
      </w:tr>
      <w:tr w:rsidR="003F7812" w:rsidRPr="003F7812" w14:paraId="2BA701F4"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5519213D"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3158" w:type="dxa"/>
            <w:tcBorders>
              <w:top w:val="nil"/>
              <w:left w:val="nil"/>
              <w:bottom w:val="single" w:sz="4" w:space="0" w:color="auto"/>
              <w:right w:val="single" w:sz="4" w:space="0" w:color="auto"/>
            </w:tcBorders>
            <w:shd w:val="clear" w:color="auto" w:fill="auto"/>
            <w:noWrap/>
            <w:vAlign w:val="center"/>
            <w:hideMark/>
          </w:tcPr>
          <w:p w14:paraId="401D10E1"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UKUPNO</w:t>
            </w:r>
          </w:p>
        </w:tc>
        <w:tc>
          <w:tcPr>
            <w:tcW w:w="959" w:type="dxa"/>
            <w:tcBorders>
              <w:top w:val="nil"/>
              <w:left w:val="nil"/>
              <w:bottom w:val="single" w:sz="4" w:space="0" w:color="auto"/>
              <w:right w:val="single" w:sz="4" w:space="0" w:color="auto"/>
            </w:tcBorders>
            <w:shd w:val="clear" w:color="auto" w:fill="auto"/>
            <w:noWrap/>
            <w:vAlign w:val="center"/>
            <w:hideMark/>
          </w:tcPr>
          <w:p w14:paraId="361D5AE9"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1F3567F3"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14,96</w:t>
            </w:r>
          </w:p>
        </w:tc>
        <w:tc>
          <w:tcPr>
            <w:tcW w:w="1461" w:type="dxa"/>
            <w:tcBorders>
              <w:top w:val="nil"/>
              <w:left w:val="nil"/>
              <w:bottom w:val="single" w:sz="4" w:space="0" w:color="auto"/>
              <w:right w:val="single" w:sz="4" w:space="0" w:color="auto"/>
            </w:tcBorders>
            <w:shd w:val="clear" w:color="auto" w:fill="auto"/>
            <w:noWrap/>
            <w:vAlign w:val="center"/>
            <w:hideMark/>
          </w:tcPr>
          <w:p w14:paraId="5EE19DCE"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43.145.000,00</w:t>
            </w:r>
          </w:p>
        </w:tc>
        <w:tc>
          <w:tcPr>
            <w:tcW w:w="1404" w:type="dxa"/>
            <w:tcBorders>
              <w:top w:val="nil"/>
              <w:left w:val="nil"/>
              <w:bottom w:val="single" w:sz="4" w:space="0" w:color="auto"/>
              <w:right w:val="single" w:sz="4" w:space="0" w:color="auto"/>
            </w:tcBorders>
            <w:shd w:val="clear" w:color="auto" w:fill="auto"/>
            <w:noWrap/>
            <w:vAlign w:val="center"/>
            <w:hideMark/>
          </w:tcPr>
          <w:p w14:paraId="106FE173"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6.453.200,00</w:t>
            </w:r>
          </w:p>
        </w:tc>
        <w:tc>
          <w:tcPr>
            <w:tcW w:w="1398" w:type="dxa"/>
            <w:tcBorders>
              <w:top w:val="nil"/>
              <w:left w:val="nil"/>
              <w:bottom w:val="single" w:sz="4" w:space="0" w:color="auto"/>
              <w:right w:val="single" w:sz="4" w:space="0" w:color="auto"/>
            </w:tcBorders>
            <w:shd w:val="clear" w:color="auto" w:fill="auto"/>
            <w:noWrap/>
            <w:vAlign w:val="center"/>
            <w:hideMark/>
          </w:tcPr>
          <w:p w14:paraId="2F28A4B0"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36.691.800,00</w:t>
            </w:r>
          </w:p>
        </w:tc>
        <w:tc>
          <w:tcPr>
            <w:tcW w:w="1434" w:type="dxa"/>
            <w:tcBorders>
              <w:top w:val="nil"/>
              <w:left w:val="nil"/>
              <w:bottom w:val="single" w:sz="4" w:space="0" w:color="auto"/>
              <w:right w:val="single" w:sz="4" w:space="0" w:color="auto"/>
            </w:tcBorders>
            <w:shd w:val="clear" w:color="auto" w:fill="auto"/>
            <w:noWrap/>
            <w:vAlign w:val="center"/>
            <w:hideMark/>
          </w:tcPr>
          <w:p w14:paraId="4542B859"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r>
      <w:tr w:rsidR="003F7812" w:rsidRPr="003F7812" w14:paraId="69618D5F" w14:textId="77777777" w:rsidTr="00A33776">
        <w:trPr>
          <w:trHeight w:val="20"/>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14:paraId="4102BC64"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c>
          <w:tcPr>
            <w:tcW w:w="3158" w:type="dxa"/>
            <w:tcBorders>
              <w:top w:val="nil"/>
              <w:left w:val="nil"/>
              <w:bottom w:val="single" w:sz="4" w:space="0" w:color="auto"/>
              <w:right w:val="single" w:sz="4" w:space="0" w:color="auto"/>
            </w:tcBorders>
            <w:shd w:val="clear" w:color="auto" w:fill="auto"/>
            <w:noWrap/>
            <w:vAlign w:val="center"/>
            <w:hideMark/>
          </w:tcPr>
          <w:p w14:paraId="21021E7F"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UKUPNO bez projekata</w:t>
            </w:r>
          </w:p>
          <w:p w14:paraId="6958C3A1" w14:textId="77777777" w:rsidR="003F7812" w:rsidRPr="003F7812" w:rsidRDefault="003F7812" w:rsidP="003F7812">
            <w:pPr>
              <w:spacing w:after="0" w:line="240" w:lineRule="auto"/>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br. 1.2.2.1. i  3.3.3.2.</w:t>
            </w:r>
          </w:p>
        </w:tc>
        <w:tc>
          <w:tcPr>
            <w:tcW w:w="959" w:type="dxa"/>
            <w:tcBorders>
              <w:top w:val="nil"/>
              <w:left w:val="nil"/>
              <w:bottom w:val="single" w:sz="4" w:space="0" w:color="auto"/>
              <w:right w:val="single" w:sz="4" w:space="0" w:color="auto"/>
            </w:tcBorders>
            <w:shd w:val="clear" w:color="auto" w:fill="auto"/>
            <w:noWrap/>
            <w:vAlign w:val="center"/>
            <w:hideMark/>
          </w:tcPr>
          <w:p w14:paraId="0D55DAFF" w14:textId="77777777" w:rsidR="003F7812" w:rsidRPr="003F7812" w:rsidRDefault="003F7812" w:rsidP="003F7812">
            <w:pPr>
              <w:spacing w:after="0" w:line="240" w:lineRule="auto"/>
              <w:jc w:val="center"/>
              <w:rPr>
                <w:rFonts w:ascii="Times New Roman" w:eastAsia="Times New Roman" w:hAnsi="Times New Roman" w:cs="Times New Roman"/>
                <w:bCs/>
                <w:color w:val="000000"/>
                <w:sz w:val="20"/>
                <w:szCs w:val="20"/>
              </w:rPr>
            </w:pPr>
          </w:p>
        </w:tc>
        <w:tc>
          <w:tcPr>
            <w:tcW w:w="1067" w:type="dxa"/>
            <w:tcBorders>
              <w:top w:val="nil"/>
              <w:left w:val="nil"/>
              <w:bottom w:val="single" w:sz="4" w:space="0" w:color="auto"/>
              <w:right w:val="single" w:sz="4" w:space="0" w:color="auto"/>
            </w:tcBorders>
            <w:shd w:val="clear" w:color="auto" w:fill="auto"/>
            <w:noWrap/>
            <w:vAlign w:val="center"/>
            <w:hideMark/>
          </w:tcPr>
          <w:p w14:paraId="31BF2481"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25,81</w:t>
            </w:r>
          </w:p>
        </w:tc>
        <w:tc>
          <w:tcPr>
            <w:tcW w:w="1461" w:type="dxa"/>
            <w:tcBorders>
              <w:top w:val="nil"/>
              <w:left w:val="nil"/>
              <w:bottom w:val="single" w:sz="4" w:space="0" w:color="auto"/>
              <w:right w:val="single" w:sz="4" w:space="0" w:color="auto"/>
            </w:tcBorders>
            <w:shd w:val="clear" w:color="auto" w:fill="auto"/>
            <w:noWrap/>
            <w:vAlign w:val="center"/>
            <w:hideMark/>
          </w:tcPr>
          <w:p w14:paraId="0CE847BA"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18.425.000,00</w:t>
            </w:r>
          </w:p>
        </w:tc>
        <w:tc>
          <w:tcPr>
            <w:tcW w:w="1404" w:type="dxa"/>
            <w:tcBorders>
              <w:top w:val="nil"/>
              <w:left w:val="nil"/>
              <w:bottom w:val="single" w:sz="4" w:space="0" w:color="auto"/>
              <w:right w:val="single" w:sz="4" w:space="0" w:color="auto"/>
            </w:tcBorders>
            <w:shd w:val="clear" w:color="auto" w:fill="auto"/>
            <w:noWrap/>
            <w:vAlign w:val="center"/>
            <w:hideMark/>
          </w:tcPr>
          <w:p w14:paraId="46145C66"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4.756.000,00</w:t>
            </w:r>
          </w:p>
        </w:tc>
        <w:tc>
          <w:tcPr>
            <w:tcW w:w="1398" w:type="dxa"/>
            <w:tcBorders>
              <w:top w:val="nil"/>
              <w:left w:val="nil"/>
              <w:bottom w:val="single" w:sz="4" w:space="0" w:color="auto"/>
              <w:right w:val="single" w:sz="4" w:space="0" w:color="auto"/>
            </w:tcBorders>
            <w:shd w:val="clear" w:color="auto" w:fill="auto"/>
            <w:noWrap/>
            <w:vAlign w:val="center"/>
            <w:hideMark/>
          </w:tcPr>
          <w:p w14:paraId="162986E1" w14:textId="77777777" w:rsidR="003F7812" w:rsidRPr="003F7812" w:rsidRDefault="003F7812" w:rsidP="003F7812">
            <w:pPr>
              <w:spacing w:after="0" w:line="240" w:lineRule="auto"/>
              <w:jc w:val="center"/>
              <w:rPr>
                <w:rFonts w:ascii="Times New Roman" w:eastAsia="Times New Roman" w:hAnsi="Times New Roman" w:cs="Times New Roman"/>
                <w:b/>
                <w:bCs/>
                <w:color w:val="000000"/>
                <w:sz w:val="20"/>
                <w:szCs w:val="20"/>
              </w:rPr>
            </w:pPr>
            <w:r w:rsidRPr="003F7812">
              <w:rPr>
                <w:rFonts w:ascii="Times New Roman" w:eastAsia="Times New Roman" w:hAnsi="Times New Roman" w:cs="Times New Roman"/>
                <w:b/>
                <w:bCs/>
                <w:color w:val="000000"/>
                <w:sz w:val="20"/>
                <w:szCs w:val="20"/>
              </w:rPr>
              <w:t>13.669.000,00</w:t>
            </w:r>
          </w:p>
        </w:tc>
        <w:tc>
          <w:tcPr>
            <w:tcW w:w="1434" w:type="dxa"/>
            <w:tcBorders>
              <w:top w:val="nil"/>
              <w:left w:val="nil"/>
              <w:bottom w:val="single" w:sz="4" w:space="0" w:color="auto"/>
              <w:right w:val="single" w:sz="4" w:space="0" w:color="auto"/>
            </w:tcBorders>
            <w:shd w:val="clear" w:color="auto" w:fill="auto"/>
            <w:noWrap/>
            <w:vAlign w:val="center"/>
            <w:hideMark/>
          </w:tcPr>
          <w:p w14:paraId="522826B3" w14:textId="77777777" w:rsidR="003F7812" w:rsidRPr="003F7812" w:rsidRDefault="003F7812" w:rsidP="003F7812">
            <w:pPr>
              <w:spacing w:after="0" w:line="240" w:lineRule="auto"/>
              <w:jc w:val="center"/>
              <w:rPr>
                <w:rFonts w:ascii="Times New Roman" w:eastAsia="Times New Roman" w:hAnsi="Times New Roman" w:cs="Times New Roman"/>
                <w:color w:val="000000"/>
                <w:sz w:val="20"/>
                <w:szCs w:val="20"/>
              </w:rPr>
            </w:pPr>
          </w:p>
        </w:tc>
      </w:tr>
    </w:tbl>
    <w:p w14:paraId="5642E485" w14:textId="0D9E2829" w:rsidR="003F7812" w:rsidRDefault="00A33776" w:rsidP="003F7812">
      <w:pPr>
        <w:pStyle w:val="h1"/>
        <w:numPr>
          <w:ilvl w:val="0"/>
          <w:numId w:val="0"/>
        </w:numPr>
        <w:outlineLvl w:val="4"/>
        <w:rPr>
          <w:b w:val="0"/>
          <w:bCs/>
          <w:i/>
          <w:snapToGrid w:val="0"/>
          <w:color w:val="0D0D0D" w:themeColor="text1" w:themeTint="F2"/>
          <w:sz w:val="20"/>
          <w:lang w:val="it-IT"/>
        </w:rPr>
      </w:pPr>
      <w:bookmarkStart w:id="132" w:name="_Toc153317182"/>
      <w:bookmarkStart w:id="133" w:name="_Toc153796280"/>
      <w:r w:rsidRPr="00A33776">
        <w:rPr>
          <w:b w:val="0"/>
          <w:bCs/>
          <w:i/>
          <w:snapToGrid w:val="0"/>
          <w:color w:val="0D0D0D" w:themeColor="text1" w:themeTint="F2"/>
          <w:sz w:val="20"/>
          <w:lang w:val="it-IT"/>
        </w:rPr>
        <w:t>Izvor:: Autori</w:t>
      </w:r>
      <w:bookmarkEnd w:id="132"/>
      <w:bookmarkEnd w:id="133"/>
    </w:p>
    <w:p w14:paraId="56B5FFEB" w14:textId="0E6BEA36" w:rsidR="00D920D0" w:rsidRDefault="00D920D0" w:rsidP="003F7812">
      <w:pPr>
        <w:pStyle w:val="h1"/>
        <w:numPr>
          <w:ilvl w:val="0"/>
          <w:numId w:val="0"/>
        </w:numPr>
        <w:outlineLvl w:val="4"/>
        <w:rPr>
          <w:b w:val="0"/>
          <w:bCs/>
          <w:i/>
          <w:snapToGrid w:val="0"/>
          <w:color w:val="0D0D0D" w:themeColor="text1" w:themeTint="F2"/>
          <w:sz w:val="20"/>
          <w:lang w:val="it-IT"/>
        </w:rPr>
      </w:pPr>
    </w:p>
    <w:p w14:paraId="1887E6B3" w14:textId="7BB82BF9" w:rsidR="00D920D0" w:rsidRPr="00E3403C" w:rsidRDefault="00D920D0" w:rsidP="00E3403C">
      <w:pPr>
        <w:pStyle w:val="h1"/>
        <w:numPr>
          <w:ilvl w:val="0"/>
          <w:numId w:val="0"/>
        </w:numPr>
        <w:jc w:val="both"/>
        <w:outlineLvl w:val="4"/>
        <w:rPr>
          <w:b w:val="0"/>
        </w:rPr>
        <w:sectPr w:rsidR="00D920D0" w:rsidRPr="00E3403C" w:rsidSect="003F7812">
          <w:pgSz w:w="15840" w:h="12240" w:orient="landscape"/>
          <w:pgMar w:top="1440" w:right="1440" w:bottom="1440" w:left="1440" w:header="720" w:footer="720" w:gutter="0"/>
          <w:cols w:space="720"/>
          <w:docGrid w:linePitch="360"/>
        </w:sectPr>
      </w:pPr>
      <w:bookmarkStart w:id="134" w:name="_Toc153796281"/>
      <w:r w:rsidRPr="00E3403C">
        <w:rPr>
          <w:b w:val="0"/>
          <w:bCs/>
          <w:snapToGrid w:val="0"/>
          <w:color w:val="0D0D0D" w:themeColor="text1" w:themeTint="F2"/>
          <w:lang w:val="it-IT"/>
        </w:rPr>
        <w:t xml:space="preserve">Za implementaciju Strategije ruralnog razvoja Grada Goražda 2023-2027. godine planiran je ukupan iznos </w:t>
      </w:r>
      <w:r w:rsidR="00E3403C" w:rsidRPr="00E3403C">
        <w:rPr>
          <w:b w:val="0"/>
          <w:bCs/>
          <w:snapToGrid w:val="0"/>
          <w:color w:val="0D0D0D" w:themeColor="text1" w:themeTint="F2"/>
          <w:lang w:val="it-IT"/>
        </w:rPr>
        <w:t xml:space="preserve">finansijskih sredstava </w:t>
      </w:r>
      <w:r w:rsidRPr="00E3403C">
        <w:rPr>
          <w:b w:val="0"/>
          <w:bCs/>
          <w:snapToGrid w:val="0"/>
          <w:color w:val="0D0D0D" w:themeColor="text1" w:themeTint="F2"/>
          <w:lang w:val="it-IT"/>
        </w:rPr>
        <w:t xml:space="preserve">od  </w:t>
      </w:r>
      <w:r w:rsidRPr="00E3403C">
        <w:rPr>
          <w:rFonts w:eastAsia="Times New Roman"/>
          <w:bCs/>
          <w:color w:val="000000"/>
        </w:rPr>
        <w:t>43.145.000,00</w:t>
      </w:r>
      <w:r w:rsidR="00E3403C" w:rsidRPr="00E3403C">
        <w:rPr>
          <w:rFonts w:eastAsia="Times New Roman"/>
          <w:bCs/>
          <w:color w:val="000000"/>
        </w:rPr>
        <w:t xml:space="preserve"> KM</w:t>
      </w:r>
      <w:r w:rsidR="00E3403C" w:rsidRPr="00E3403C">
        <w:rPr>
          <w:rFonts w:eastAsia="Times New Roman"/>
          <w:b w:val="0"/>
          <w:bCs/>
          <w:color w:val="000000"/>
        </w:rPr>
        <w:t>, od čega je 6.453.200,00 KM (14,96</w:t>
      </w:r>
      <w:r w:rsidR="00E3403C">
        <w:rPr>
          <w:rFonts w:eastAsia="Times New Roman"/>
          <w:b w:val="0"/>
          <w:bCs/>
          <w:color w:val="000000"/>
        </w:rPr>
        <w:t>%</w:t>
      </w:r>
      <w:r w:rsidR="00E3403C" w:rsidRPr="00E3403C">
        <w:rPr>
          <w:rFonts w:eastAsia="Times New Roman"/>
          <w:b w:val="0"/>
          <w:bCs/>
          <w:color w:val="000000"/>
        </w:rPr>
        <w:t xml:space="preserve">) planirano </w:t>
      </w:r>
      <w:r w:rsidR="00E3403C">
        <w:rPr>
          <w:rFonts w:eastAsia="Times New Roman"/>
          <w:b w:val="0"/>
          <w:bCs/>
          <w:color w:val="000000"/>
        </w:rPr>
        <w:t xml:space="preserve">da se finansira </w:t>
      </w:r>
      <w:r w:rsidR="00E3403C" w:rsidRPr="00E3403C">
        <w:rPr>
          <w:rFonts w:eastAsia="Times New Roman"/>
          <w:b w:val="0"/>
          <w:bCs/>
          <w:color w:val="000000"/>
        </w:rPr>
        <w:t>iz bud</w:t>
      </w:r>
      <w:r w:rsidR="00E3403C">
        <w:rPr>
          <w:rFonts w:eastAsia="Times New Roman"/>
          <w:b w:val="0"/>
          <w:bCs/>
          <w:color w:val="000000"/>
        </w:rPr>
        <w:t>žeta</w:t>
      </w:r>
      <w:r w:rsidR="00E3403C" w:rsidRPr="00E3403C">
        <w:rPr>
          <w:rFonts w:eastAsia="Times New Roman"/>
          <w:b w:val="0"/>
          <w:bCs/>
          <w:color w:val="000000"/>
        </w:rPr>
        <w:t xml:space="preserve"> a 36.691.800,00 KM (85,04%)</w:t>
      </w:r>
      <w:r w:rsidR="00870EA0">
        <w:rPr>
          <w:rFonts w:eastAsia="Times New Roman"/>
          <w:b w:val="0"/>
          <w:bCs/>
          <w:color w:val="000000"/>
        </w:rPr>
        <w:t xml:space="preserve"> iz vanjskih izvora. Dom</w:t>
      </w:r>
      <w:r w:rsidR="00E3403C" w:rsidRPr="00E3403C">
        <w:rPr>
          <w:rFonts w:eastAsia="Times New Roman"/>
          <w:b w:val="0"/>
          <w:bCs/>
          <w:color w:val="000000"/>
        </w:rPr>
        <w:t xml:space="preserve">inantan </w:t>
      </w:r>
      <w:r w:rsidR="00E3403C">
        <w:rPr>
          <w:rFonts w:eastAsia="Times New Roman"/>
          <w:b w:val="0"/>
          <w:bCs/>
          <w:color w:val="000000"/>
        </w:rPr>
        <w:t>udio</w:t>
      </w:r>
      <w:r w:rsidR="008F32E0">
        <w:rPr>
          <w:rFonts w:eastAsia="Times New Roman"/>
          <w:b w:val="0"/>
          <w:bCs/>
          <w:color w:val="000000"/>
        </w:rPr>
        <w:t xml:space="preserve"> </w:t>
      </w:r>
      <w:r w:rsidR="00E3403C" w:rsidRPr="00E3403C">
        <w:rPr>
          <w:rFonts w:eastAsia="Times New Roman"/>
          <w:b w:val="0"/>
          <w:bCs/>
          <w:color w:val="000000"/>
        </w:rPr>
        <w:t>vanjskih izvora</w:t>
      </w:r>
      <w:r w:rsidR="008F32E0">
        <w:rPr>
          <w:rFonts w:eastAsia="Times New Roman"/>
          <w:b w:val="0"/>
          <w:bCs/>
          <w:color w:val="000000"/>
        </w:rPr>
        <w:t xml:space="preserve"> finansiranja</w:t>
      </w:r>
      <w:r w:rsidR="00E3403C" w:rsidRPr="00E3403C">
        <w:rPr>
          <w:rFonts w:eastAsia="Times New Roman"/>
          <w:b w:val="0"/>
          <w:bCs/>
          <w:color w:val="000000"/>
        </w:rPr>
        <w:t xml:space="preserve"> je  planiran zbog ograničenih budžetskih sredstava</w:t>
      </w:r>
      <w:r w:rsidR="00E3403C">
        <w:rPr>
          <w:rFonts w:eastAsia="Times New Roman"/>
          <w:b w:val="0"/>
          <w:bCs/>
          <w:color w:val="000000"/>
        </w:rPr>
        <w:t xml:space="preserve"> odnosno mogućnosti Grada Goražda</w:t>
      </w:r>
      <w:r w:rsidR="00E3403C" w:rsidRPr="00E3403C">
        <w:rPr>
          <w:rFonts w:eastAsia="Times New Roman"/>
          <w:b w:val="0"/>
          <w:bCs/>
          <w:color w:val="000000"/>
        </w:rPr>
        <w:t xml:space="preserve">.  </w:t>
      </w:r>
      <w:r w:rsidR="00E3403C">
        <w:rPr>
          <w:rFonts w:eastAsia="Times New Roman"/>
          <w:b w:val="0"/>
          <w:bCs/>
          <w:color w:val="000000"/>
        </w:rPr>
        <w:t xml:space="preserve">Pri tome, važno je naglasiti da </w:t>
      </w:r>
      <w:r w:rsidR="00E3403C" w:rsidRPr="00E3403C">
        <w:rPr>
          <w:rFonts w:eastAsia="Times New Roman"/>
          <w:b w:val="0"/>
          <w:bCs/>
          <w:color w:val="000000"/>
        </w:rPr>
        <w:t>dva projekta zauzimaju značajan udio u ukupnim planiranim sredstvima</w:t>
      </w:r>
      <w:r w:rsidR="00E3403C">
        <w:rPr>
          <w:rFonts w:eastAsia="Times New Roman"/>
          <w:b w:val="0"/>
          <w:bCs/>
          <w:color w:val="000000"/>
        </w:rPr>
        <w:t xml:space="preserve">. Radi se o projektu </w:t>
      </w:r>
      <w:r w:rsidR="00E3403C" w:rsidRPr="00E3403C">
        <w:rPr>
          <w:rFonts w:eastAsia="Times New Roman"/>
          <w:b w:val="0"/>
          <w:bCs/>
          <w:color w:val="000000"/>
        </w:rPr>
        <w:t>Izgradnja deponije, uspostava reciklažnog dvorišta i selektivnog prikupljanja otpada</w:t>
      </w:r>
      <w:r w:rsidR="00E3403C">
        <w:rPr>
          <w:rFonts w:eastAsia="Times New Roman"/>
          <w:b w:val="0"/>
          <w:bCs/>
          <w:color w:val="000000"/>
        </w:rPr>
        <w:t xml:space="preserve">  (3.3.3.2. Projekat) i projektu </w:t>
      </w:r>
      <w:r w:rsidR="00E3403C" w:rsidRPr="00E3403C">
        <w:rPr>
          <w:rFonts w:eastAsia="Times New Roman"/>
          <w:b w:val="0"/>
          <w:bCs/>
          <w:color w:val="000000"/>
        </w:rPr>
        <w:t>Opremanje industrijske zone u Vitkovićima-"Haldište"</w:t>
      </w:r>
      <w:r w:rsidR="00E3403C">
        <w:rPr>
          <w:rFonts w:eastAsia="Times New Roman"/>
          <w:b w:val="0"/>
          <w:bCs/>
          <w:color w:val="000000"/>
        </w:rPr>
        <w:t xml:space="preserve"> (1.2.2.1. Projekat). Izuzimajući ta dva projekta, ukupan iznos </w:t>
      </w:r>
      <w:r w:rsidR="008F32E0">
        <w:rPr>
          <w:rFonts w:eastAsia="Times New Roman"/>
          <w:b w:val="0"/>
          <w:bCs/>
          <w:color w:val="000000"/>
        </w:rPr>
        <w:t xml:space="preserve">potrebnih </w:t>
      </w:r>
      <w:r w:rsidR="00E3403C">
        <w:rPr>
          <w:rFonts w:eastAsia="Times New Roman"/>
          <w:b w:val="0"/>
          <w:bCs/>
          <w:color w:val="000000"/>
        </w:rPr>
        <w:t xml:space="preserve">finansijskih sredstava je  </w:t>
      </w:r>
      <w:r w:rsidR="00E3403C" w:rsidRPr="00E3403C">
        <w:rPr>
          <w:rFonts w:eastAsia="Times New Roman"/>
          <w:bCs/>
          <w:color w:val="000000"/>
          <w:sz w:val="20"/>
          <w:szCs w:val="20"/>
        </w:rPr>
        <w:t>18.425.000,00 KM</w:t>
      </w:r>
      <w:r w:rsidR="00E3403C">
        <w:rPr>
          <w:rFonts w:eastAsia="Times New Roman"/>
          <w:b w:val="0"/>
          <w:bCs/>
          <w:color w:val="000000"/>
          <w:sz w:val="20"/>
          <w:szCs w:val="20"/>
        </w:rPr>
        <w:t xml:space="preserve">, od čega  </w:t>
      </w:r>
      <w:r w:rsidR="008F32E0">
        <w:rPr>
          <w:rFonts w:eastAsia="Times New Roman"/>
          <w:b w:val="0"/>
          <w:bCs/>
          <w:color w:val="000000"/>
          <w:sz w:val="20"/>
          <w:szCs w:val="20"/>
        </w:rPr>
        <w:t xml:space="preserve">je </w:t>
      </w:r>
      <w:r w:rsidR="00E3403C" w:rsidRPr="003F7812">
        <w:rPr>
          <w:rFonts w:eastAsia="Times New Roman"/>
          <w:b w:val="0"/>
          <w:bCs/>
          <w:color w:val="000000"/>
          <w:sz w:val="20"/>
          <w:szCs w:val="20"/>
        </w:rPr>
        <w:t>4.756.000,00</w:t>
      </w:r>
      <w:r w:rsidR="00E3403C">
        <w:rPr>
          <w:rFonts w:eastAsia="Times New Roman"/>
          <w:b w:val="0"/>
          <w:bCs/>
          <w:color w:val="000000"/>
          <w:sz w:val="20"/>
          <w:szCs w:val="20"/>
        </w:rPr>
        <w:t xml:space="preserve"> KM iz budžeta (25,81%).</w:t>
      </w:r>
      <w:bookmarkEnd w:id="134"/>
    </w:p>
    <w:p w14:paraId="67DFEA35" w14:textId="4215040F" w:rsidR="00DA1217" w:rsidRPr="00B02233" w:rsidRDefault="00413A4C" w:rsidP="00E46B00">
      <w:pPr>
        <w:pStyle w:val="h1"/>
        <w:outlineLvl w:val="4"/>
      </w:pPr>
      <w:bookmarkStart w:id="135" w:name="_Toc153796282"/>
      <w:r>
        <w:lastRenderedPageBreak/>
        <w:t xml:space="preserve">OKVIR ZA </w:t>
      </w:r>
      <w:r w:rsidR="00B02233" w:rsidRPr="00B02233">
        <w:t>PROVOĐENJE, PRAĆENJE, IZVJEŠTAVANJE I VREDNOVANJE STRATEŠKOG DOKUMENTA</w:t>
      </w:r>
      <w:bookmarkEnd w:id="135"/>
    </w:p>
    <w:p w14:paraId="7D672C78" w14:textId="77777777" w:rsidR="0046199B" w:rsidRDefault="0046199B" w:rsidP="0046199B">
      <w:pPr>
        <w:spacing w:line="240" w:lineRule="auto"/>
        <w:jc w:val="both"/>
        <w:rPr>
          <w:rFonts w:ascii="Times New Roman" w:hAnsi="Times New Roman" w:cs="Times New Roman"/>
          <w:color w:val="FF0000"/>
          <w:sz w:val="24"/>
          <w:szCs w:val="24"/>
          <w:lang w:val="bs-Latn-BA"/>
        </w:rPr>
      </w:pPr>
    </w:p>
    <w:p w14:paraId="41D7693F" w14:textId="77777777" w:rsidR="00A25F47" w:rsidRDefault="00413A4C" w:rsidP="0061427C">
      <w:pPr>
        <w:spacing w:line="240" w:lineRule="auto"/>
        <w:jc w:val="both"/>
        <w:rPr>
          <w:rFonts w:ascii="Times New Roman" w:hAnsi="Times New Roman" w:cs="Times New Roman"/>
          <w:color w:val="000000" w:themeColor="text1"/>
          <w:sz w:val="24"/>
          <w:szCs w:val="24"/>
          <w:lang w:val="bs-Latn-BA"/>
        </w:rPr>
      </w:pPr>
      <w:r w:rsidRPr="0046199B">
        <w:rPr>
          <w:rFonts w:ascii="Times New Roman" w:hAnsi="Times New Roman" w:cs="Times New Roman"/>
          <w:color w:val="000000" w:themeColor="text1"/>
          <w:sz w:val="24"/>
          <w:szCs w:val="24"/>
          <w:lang w:val="bs-Latn-BA"/>
        </w:rPr>
        <w:t>Uredb</w:t>
      </w:r>
      <w:r>
        <w:rPr>
          <w:rFonts w:ascii="Times New Roman" w:hAnsi="Times New Roman" w:cs="Times New Roman"/>
          <w:color w:val="000000" w:themeColor="text1"/>
          <w:sz w:val="24"/>
          <w:szCs w:val="24"/>
          <w:lang w:val="bs-Latn-BA"/>
        </w:rPr>
        <w:t xml:space="preserve">om </w:t>
      </w:r>
      <w:r w:rsidRPr="0046199B">
        <w:rPr>
          <w:rFonts w:ascii="Times New Roman" w:hAnsi="Times New Roman" w:cs="Times New Roman"/>
          <w:color w:val="000000" w:themeColor="text1"/>
          <w:sz w:val="24"/>
          <w:szCs w:val="24"/>
          <w:lang w:val="bs-Latn-BA"/>
        </w:rPr>
        <w:t>o  trogodišnjem i godišnjem planiranju rada, monitoringu i izvještavanju u Federaciji BiH („Službene novine Federacije BiH“, bro</w:t>
      </w:r>
      <w:r>
        <w:rPr>
          <w:rFonts w:ascii="Times New Roman" w:hAnsi="Times New Roman" w:cs="Times New Roman"/>
          <w:color w:val="000000" w:themeColor="text1"/>
          <w:sz w:val="24"/>
          <w:szCs w:val="24"/>
          <w:lang w:val="bs-Latn-BA"/>
        </w:rPr>
        <w:t xml:space="preserve">j: 74/19) </w:t>
      </w:r>
      <w:r w:rsidRPr="00413A4C">
        <w:rPr>
          <w:rFonts w:ascii="Times New Roman" w:hAnsi="Times New Roman" w:cs="Times New Roman"/>
          <w:color w:val="000000" w:themeColor="text1"/>
          <w:sz w:val="24"/>
          <w:szCs w:val="24"/>
          <w:lang w:val="bs-Latn-BA"/>
        </w:rPr>
        <w:t>uređuje se trogodišnje i godišnje planiranje rada, način izrade implementacionih dokumenata, principi planiranja, monitoringa i izvještavanja, struktura implementacionih dokumenata, proces planiranja, montoring i izvještavanje i druga pitanja od značaja za planiranje, monitoring i izvještavanje u Federaciji.</w:t>
      </w:r>
      <w:r>
        <w:rPr>
          <w:rFonts w:ascii="Times New Roman" w:hAnsi="Times New Roman" w:cs="Times New Roman"/>
          <w:color w:val="000000" w:themeColor="text1"/>
          <w:sz w:val="24"/>
          <w:szCs w:val="24"/>
          <w:lang w:val="bs-Latn-BA"/>
        </w:rPr>
        <w:t xml:space="preserve"> </w:t>
      </w:r>
    </w:p>
    <w:p w14:paraId="36AD81E5" w14:textId="64337E59" w:rsidR="0046199B" w:rsidRDefault="00413A4C" w:rsidP="0061427C">
      <w:pPr>
        <w:spacing w:line="240" w:lineRule="auto"/>
        <w:jc w:val="both"/>
        <w:rPr>
          <w:rFonts w:ascii="Times New Roman" w:hAnsi="Times New Roman" w:cs="Times New Roman"/>
          <w:color w:val="000000" w:themeColor="text1"/>
          <w:sz w:val="24"/>
          <w:szCs w:val="24"/>
          <w:lang w:val="bs-Latn-BA"/>
        </w:rPr>
      </w:pPr>
      <w:r w:rsidRPr="0046199B">
        <w:rPr>
          <w:rFonts w:ascii="Times New Roman" w:hAnsi="Times New Roman" w:cs="Times New Roman"/>
          <w:color w:val="000000" w:themeColor="text1"/>
          <w:sz w:val="24"/>
          <w:szCs w:val="24"/>
          <w:lang w:val="bs-Latn-BA"/>
        </w:rPr>
        <w:t xml:space="preserve">Implementacija Strategije vršiće se putem trogodišnjih i godišnjih planova rada </w:t>
      </w:r>
      <w:r>
        <w:rPr>
          <w:rFonts w:ascii="Times New Roman" w:hAnsi="Times New Roman" w:cs="Times New Roman"/>
          <w:color w:val="000000" w:themeColor="text1"/>
          <w:sz w:val="24"/>
          <w:szCs w:val="24"/>
          <w:lang w:val="bs-Latn-BA"/>
        </w:rPr>
        <w:t xml:space="preserve">Grada Goražda. </w:t>
      </w:r>
      <w:r w:rsidR="00091EAE">
        <w:rPr>
          <w:rFonts w:ascii="Times New Roman" w:hAnsi="Times New Roman" w:cs="Times New Roman"/>
          <w:color w:val="000000" w:themeColor="text1"/>
          <w:sz w:val="24"/>
          <w:szCs w:val="24"/>
          <w:lang w:val="bs-Latn-BA"/>
        </w:rPr>
        <w:t xml:space="preserve">Prema ovoj </w:t>
      </w:r>
      <w:r w:rsidR="00C543AA">
        <w:rPr>
          <w:rFonts w:ascii="Times New Roman" w:hAnsi="Times New Roman" w:cs="Times New Roman"/>
          <w:color w:val="000000" w:themeColor="text1"/>
          <w:sz w:val="24"/>
          <w:szCs w:val="24"/>
          <w:lang w:val="bs-Latn-BA"/>
        </w:rPr>
        <w:t>U</w:t>
      </w:r>
      <w:r w:rsidR="00091EAE">
        <w:rPr>
          <w:rFonts w:ascii="Times New Roman" w:hAnsi="Times New Roman" w:cs="Times New Roman"/>
          <w:color w:val="000000" w:themeColor="text1"/>
          <w:sz w:val="24"/>
          <w:szCs w:val="24"/>
          <w:lang w:val="bs-Latn-BA"/>
        </w:rPr>
        <w:t xml:space="preserve">redbi, </w:t>
      </w:r>
      <w:r w:rsidR="00A25F47">
        <w:rPr>
          <w:rFonts w:ascii="Times New Roman" w:hAnsi="Times New Roman" w:cs="Times New Roman"/>
          <w:color w:val="000000" w:themeColor="text1"/>
          <w:sz w:val="24"/>
          <w:szCs w:val="24"/>
          <w:lang w:val="bs-Latn-BA"/>
        </w:rPr>
        <w:t>i</w:t>
      </w:r>
      <w:r w:rsidR="00091EAE" w:rsidRPr="00091EAE">
        <w:rPr>
          <w:rFonts w:ascii="Times New Roman" w:hAnsi="Times New Roman" w:cs="Times New Roman"/>
          <w:color w:val="000000" w:themeColor="text1"/>
          <w:sz w:val="24"/>
          <w:szCs w:val="24"/>
          <w:lang w:val="bs-Latn-BA"/>
        </w:rPr>
        <w:t>nstitucionalni okvir za izradu trogodišnjeg plana rada,</w:t>
      </w:r>
      <w:r w:rsidR="00091EAE">
        <w:rPr>
          <w:rFonts w:ascii="Times New Roman" w:hAnsi="Times New Roman" w:cs="Times New Roman"/>
          <w:color w:val="000000" w:themeColor="text1"/>
          <w:sz w:val="24"/>
          <w:szCs w:val="24"/>
          <w:lang w:val="bs-Latn-BA"/>
        </w:rPr>
        <w:t xml:space="preserve"> </w:t>
      </w:r>
      <w:r w:rsidR="00091EAE" w:rsidRPr="00091EAE">
        <w:rPr>
          <w:rFonts w:ascii="Times New Roman" w:hAnsi="Times New Roman" w:cs="Times New Roman"/>
          <w:color w:val="000000" w:themeColor="text1"/>
          <w:sz w:val="24"/>
          <w:szCs w:val="24"/>
          <w:lang w:val="bs-Latn-BA"/>
        </w:rPr>
        <w:t>godišnjeg plana rada, godišnjeg izvješ</w:t>
      </w:r>
      <w:r w:rsidR="0061427C">
        <w:rPr>
          <w:rFonts w:ascii="Times New Roman" w:hAnsi="Times New Roman" w:cs="Times New Roman"/>
          <w:color w:val="000000" w:themeColor="text1"/>
          <w:sz w:val="24"/>
          <w:szCs w:val="24"/>
          <w:lang w:val="bs-Latn-BA"/>
        </w:rPr>
        <w:t>taja</w:t>
      </w:r>
      <w:r w:rsidR="00091EAE" w:rsidRPr="00091EAE">
        <w:rPr>
          <w:rFonts w:ascii="Times New Roman" w:hAnsi="Times New Roman" w:cs="Times New Roman"/>
          <w:color w:val="000000" w:themeColor="text1"/>
          <w:sz w:val="24"/>
          <w:szCs w:val="24"/>
          <w:lang w:val="bs-Latn-BA"/>
        </w:rPr>
        <w:t xml:space="preserve"> o radu </w:t>
      </w:r>
      <w:r w:rsidR="0061427C">
        <w:rPr>
          <w:rFonts w:ascii="Times New Roman" w:hAnsi="Times New Roman" w:cs="Times New Roman"/>
          <w:color w:val="000000" w:themeColor="text1"/>
          <w:sz w:val="24"/>
          <w:szCs w:val="24"/>
          <w:lang w:val="bs-Latn-BA"/>
        </w:rPr>
        <w:t>čini</w:t>
      </w:r>
      <w:r w:rsidR="00091EAE" w:rsidRPr="00091EAE">
        <w:rPr>
          <w:rFonts w:ascii="Times New Roman" w:hAnsi="Times New Roman" w:cs="Times New Roman"/>
          <w:color w:val="000000" w:themeColor="text1"/>
          <w:sz w:val="24"/>
          <w:szCs w:val="24"/>
          <w:lang w:val="bs-Latn-BA"/>
        </w:rPr>
        <w:t xml:space="preserve"> općinski/gradski organi</w:t>
      </w:r>
      <w:r w:rsidR="00091EAE">
        <w:rPr>
          <w:rFonts w:ascii="Times New Roman" w:hAnsi="Times New Roman" w:cs="Times New Roman"/>
          <w:color w:val="000000" w:themeColor="text1"/>
          <w:sz w:val="24"/>
          <w:szCs w:val="24"/>
          <w:lang w:val="bs-Latn-BA"/>
        </w:rPr>
        <w:t xml:space="preserve"> </w:t>
      </w:r>
      <w:r w:rsidR="00091EAE" w:rsidRPr="00091EAE">
        <w:rPr>
          <w:rFonts w:ascii="Times New Roman" w:hAnsi="Times New Roman" w:cs="Times New Roman"/>
          <w:color w:val="000000" w:themeColor="text1"/>
          <w:sz w:val="24"/>
          <w:szCs w:val="24"/>
          <w:lang w:val="bs-Latn-BA"/>
        </w:rPr>
        <w:t>uprave i općinske/gradske upravne organizacije</w:t>
      </w:r>
      <w:r w:rsidR="00091EAE">
        <w:rPr>
          <w:rFonts w:ascii="Times New Roman" w:hAnsi="Times New Roman" w:cs="Times New Roman"/>
          <w:color w:val="000000" w:themeColor="text1"/>
          <w:sz w:val="24"/>
          <w:szCs w:val="24"/>
          <w:lang w:val="bs-Latn-BA"/>
        </w:rPr>
        <w:t xml:space="preserve">. </w:t>
      </w:r>
      <w:r w:rsidR="00091EAE" w:rsidRPr="00091EAE">
        <w:rPr>
          <w:rFonts w:ascii="Times New Roman" w:hAnsi="Times New Roman" w:cs="Times New Roman"/>
          <w:color w:val="000000" w:themeColor="text1"/>
          <w:sz w:val="24"/>
          <w:szCs w:val="24"/>
          <w:lang w:val="bs-Latn-BA"/>
        </w:rPr>
        <w:t>Institucionalni okvir za tehničku i stručnu p</w:t>
      </w:r>
      <w:r w:rsidR="0061427C">
        <w:rPr>
          <w:rFonts w:ascii="Times New Roman" w:hAnsi="Times New Roman" w:cs="Times New Roman"/>
          <w:color w:val="000000" w:themeColor="text1"/>
          <w:sz w:val="24"/>
          <w:szCs w:val="24"/>
          <w:lang w:val="bs-Latn-BA"/>
        </w:rPr>
        <w:t>omoć</w:t>
      </w:r>
      <w:r w:rsidR="00091EAE" w:rsidRPr="00091EAE">
        <w:rPr>
          <w:rFonts w:ascii="Times New Roman" w:hAnsi="Times New Roman" w:cs="Times New Roman"/>
          <w:color w:val="000000" w:themeColor="text1"/>
          <w:sz w:val="24"/>
          <w:szCs w:val="24"/>
          <w:lang w:val="bs-Latn-BA"/>
        </w:rPr>
        <w:t xml:space="preserve"> u</w:t>
      </w:r>
      <w:r w:rsidR="00091EAE">
        <w:rPr>
          <w:rFonts w:ascii="Times New Roman" w:hAnsi="Times New Roman" w:cs="Times New Roman"/>
          <w:color w:val="000000" w:themeColor="text1"/>
          <w:sz w:val="24"/>
          <w:szCs w:val="24"/>
          <w:lang w:val="bs-Latn-BA"/>
        </w:rPr>
        <w:t xml:space="preserve"> </w:t>
      </w:r>
      <w:r w:rsidR="00091EAE" w:rsidRPr="00091EAE">
        <w:rPr>
          <w:rFonts w:ascii="Times New Roman" w:hAnsi="Times New Roman" w:cs="Times New Roman"/>
          <w:color w:val="000000" w:themeColor="text1"/>
          <w:sz w:val="24"/>
          <w:szCs w:val="24"/>
          <w:lang w:val="bs-Latn-BA"/>
        </w:rPr>
        <w:t xml:space="preserve">procesu planiranja, </w:t>
      </w:r>
      <w:r w:rsidR="00091EAE">
        <w:rPr>
          <w:rFonts w:ascii="Times New Roman" w:hAnsi="Times New Roman" w:cs="Times New Roman"/>
          <w:color w:val="000000" w:themeColor="text1"/>
          <w:sz w:val="24"/>
          <w:szCs w:val="24"/>
          <w:lang w:val="bs-Latn-BA"/>
        </w:rPr>
        <w:t>monitoringa i izvješ</w:t>
      </w:r>
      <w:r w:rsidR="00523655">
        <w:rPr>
          <w:rFonts w:ascii="Times New Roman" w:hAnsi="Times New Roman" w:cs="Times New Roman"/>
          <w:color w:val="000000" w:themeColor="text1"/>
          <w:sz w:val="24"/>
          <w:szCs w:val="24"/>
          <w:lang w:val="bs-Latn-BA"/>
        </w:rPr>
        <w:t>tavanja</w:t>
      </w:r>
      <w:r w:rsidR="00091EAE">
        <w:rPr>
          <w:rFonts w:ascii="Times New Roman" w:hAnsi="Times New Roman" w:cs="Times New Roman"/>
          <w:color w:val="000000" w:themeColor="text1"/>
          <w:sz w:val="24"/>
          <w:szCs w:val="24"/>
          <w:lang w:val="bs-Latn-BA"/>
        </w:rPr>
        <w:t xml:space="preserve"> čini </w:t>
      </w:r>
      <w:r w:rsidR="00091EAE" w:rsidRPr="00091EAE">
        <w:rPr>
          <w:rFonts w:ascii="Times New Roman" w:hAnsi="Times New Roman" w:cs="Times New Roman"/>
          <w:color w:val="000000" w:themeColor="text1"/>
          <w:sz w:val="24"/>
          <w:szCs w:val="24"/>
          <w:lang w:val="bs-Latn-BA"/>
        </w:rPr>
        <w:t>tijelo nadležno za</w:t>
      </w:r>
      <w:r w:rsidR="00091EAE">
        <w:rPr>
          <w:rFonts w:ascii="Times New Roman" w:hAnsi="Times New Roman" w:cs="Times New Roman"/>
          <w:color w:val="000000" w:themeColor="text1"/>
          <w:sz w:val="24"/>
          <w:szCs w:val="24"/>
          <w:lang w:val="bs-Latn-BA"/>
        </w:rPr>
        <w:t xml:space="preserve"> </w:t>
      </w:r>
      <w:r w:rsidR="00091EAE" w:rsidRPr="00091EAE">
        <w:rPr>
          <w:rFonts w:ascii="Times New Roman" w:hAnsi="Times New Roman" w:cs="Times New Roman"/>
          <w:color w:val="000000" w:themeColor="text1"/>
          <w:sz w:val="24"/>
          <w:szCs w:val="24"/>
          <w:lang w:val="bs-Latn-BA"/>
        </w:rPr>
        <w:t>poslove razvojnog planiranja i upravljanja razvojem u</w:t>
      </w:r>
      <w:r w:rsidR="00091EAE">
        <w:rPr>
          <w:rFonts w:ascii="Times New Roman" w:hAnsi="Times New Roman" w:cs="Times New Roman"/>
          <w:color w:val="000000" w:themeColor="text1"/>
          <w:sz w:val="24"/>
          <w:szCs w:val="24"/>
          <w:lang w:val="bs-Latn-BA"/>
        </w:rPr>
        <w:t xml:space="preserve"> </w:t>
      </w:r>
      <w:r w:rsidR="00091EAE" w:rsidRPr="00091EAE">
        <w:rPr>
          <w:rFonts w:ascii="Times New Roman" w:hAnsi="Times New Roman" w:cs="Times New Roman"/>
          <w:color w:val="000000" w:themeColor="text1"/>
          <w:sz w:val="24"/>
          <w:szCs w:val="24"/>
          <w:lang w:val="bs-Latn-BA"/>
        </w:rPr>
        <w:t xml:space="preserve">jedinici lokalne samouprave za </w:t>
      </w:r>
      <w:r w:rsidR="00091EAE">
        <w:rPr>
          <w:rFonts w:ascii="Times New Roman" w:hAnsi="Times New Roman" w:cs="Times New Roman"/>
          <w:color w:val="000000" w:themeColor="text1"/>
          <w:sz w:val="24"/>
          <w:szCs w:val="24"/>
          <w:lang w:val="bs-Latn-BA"/>
        </w:rPr>
        <w:t>nivo</w:t>
      </w:r>
      <w:r w:rsidR="00091EAE" w:rsidRPr="00091EAE">
        <w:rPr>
          <w:rFonts w:ascii="Times New Roman" w:hAnsi="Times New Roman" w:cs="Times New Roman"/>
          <w:color w:val="000000" w:themeColor="text1"/>
          <w:sz w:val="24"/>
          <w:szCs w:val="24"/>
          <w:lang w:val="bs-Latn-BA"/>
        </w:rPr>
        <w:t xml:space="preserve"> jedinice lokalne</w:t>
      </w:r>
      <w:r w:rsidR="00091EAE">
        <w:rPr>
          <w:rFonts w:ascii="Times New Roman" w:hAnsi="Times New Roman" w:cs="Times New Roman"/>
          <w:color w:val="000000" w:themeColor="text1"/>
          <w:sz w:val="24"/>
          <w:szCs w:val="24"/>
          <w:lang w:val="bs-Latn-BA"/>
        </w:rPr>
        <w:t xml:space="preserve"> </w:t>
      </w:r>
      <w:r w:rsidR="00091EAE" w:rsidRPr="00091EAE">
        <w:rPr>
          <w:rFonts w:ascii="Times New Roman" w:hAnsi="Times New Roman" w:cs="Times New Roman"/>
          <w:color w:val="000000" w:themeColor="text1"/>
          <w:sz w:val="24"/>
          <w:szCs w:val="24"/>
          <w:lang w:val="bs-Latn-BA"/>
        </w:rPr>
        <w:t>samouprave</w:t>
      </w:r>
      <w:r w:rsidR="00091EAE">
        <w:rPr>
          <w:rFonts w:ascii="Times New Roman" w:hAnsi="Times New Roman" w:cs="Times New Roman"/>
          <w:color w:val="000000" w:themeColor="text1"/>
          <w:sz w:val="24"/>
          <w:szCs w:val="24"/>
          <w:lang w:val="bs-Latn-BA"/>
        </w:rPr>
        <w:t>.</w:t>
      </w:r>
      <w:r w:rsidR="00091EAE" w:rsidRPr="00091EAE">
        <w:t xml:space="preserve"> </w:t>
      </w:r>
      <w:r w:rsidR="00091EAE" w:rsidRPr="00091EAE">
        <w:rPr>
          <w:rFonts w:ascii="Times New Roman" w:hAnsi="Times New Roman" w:cs="Times New Roman"/>
          <w:color w:val="000000" w:themeColor="text1"/>
          <w:sz w:val="24"/>
          <w:szCs w:val="24"/>
          <w:lang w:val="bs-Latn-BA"/>
        </w:rPr>
        <w:t xml:space="preserve">Institucionalni okvir za </w:t>
      </w:r>
      <w:r w:rsidR="00091EAE">
        <w:rPr>
          <w:rFonts w:ascii="Times New Roman" w:hAnsi="Times New Roman" w:cs="Times New Roman"/>
          <w:color w:val="000000" w:themeColor="text1"/>
          <w:sz w:val="24"/>
          <w:szCs w:val="24"/>
          <w:lang w:val="bs-Latn-BA"/>
        </w:rPr>
        <w:t>izradu izvje</w:t>
      </w:r>
      <w:r w:rsidR="0061427C">
        <w:rPr>
          <w:rFonts w:ascii="Times New Roman" w:hAnsi="Times New Roman" w:cs="Times New Roman"/>
          <w:color w:val="000000" w:themeColor="text1"/>
          <w:sz w:val="24"/>
          <w:szCs w:val="24"/>
          <w:lang w:val="bs-Latn-BA"/>
        </w:rPr>
        <w:t>štaja</w:t>
      </w:r>
      <w:r w:rsidR="00091EAE">
        <w:rPr>
          <w:rFonts w:ascii="Times New Roman" w:hAnsi="Times New Roman" w:cs="Times New Roman"/>
          <w:color w:val="000000" w:themeColor="text1"/>
          <w:sz w:val="24"/>
          <w:szCs w:val="24"/>
          <w:lang w:val="bs-Latn-BA"/>
        </w:rPr>
        <w:t xml:space="preserve"> o razvoju čini </w:t>
      </w:r>
      <w:r w:rsidR="00091EAE" w:rsidRPr="00091EAE">
        <w:rPr>
          <w:rFonts w:ascii="Times New Roman" w:hAnsi="Times New Roman" w:cs="Times New Roman"/>
          <w:color w:val="000000" w:themeColor="text1"/>
          <w:sz w:val="24"/>
          <w:szCs w:val="24"/>
          <w:lang w:val="bs-Latn-BA"/>
        </w:rPr>
        <w:t>tijelo nadležno za poslove razvojnog planiranja u</w:t>
      </w:r>
      <w:r w:rsidR="00091EAE">
        <w:rPr>
          <w:rFonts w:ascii="Times New Roman" w:hAnsi="Times New Roman" w:cs="Times New Roman"/>
          <w:color w:val="000000" w:themeColor="text1"/>
          <w:sz w:val="24"/>
          <w:szCs w:val="24"/>
          <w:lang w:val="bs-Latn-BA"/>
        </w:rPr>
        <w:t xml:space="preserve"> </w:t>
      </w:r>
      <w:r w:rsidR="00091EAE" w:rsidRPr="00091EAE">
        <w:rPr>
          <w:rFonts w:ascii="Times New Roman" w:hAnsi="Times New Roman" w:cs="Times New Roman"/>
          <w:color w:val="000000" w:themeColor="text1"/>
          <w:sz w:val="24"/>
          <w:szCs w:val="24"/>
          <w:lang w:val="bs-Latn-BA"/>
        </w:rPr>
        <w:t>jedinici lokalne samouprave za nivo jedinice lokalne</w:t>
      </w:r>
      <w:r w:rsidR="00091EAE">
        <w:rPr>
          <w:rFonts w:ascii="Times New Roman" w:hAnsi="Times New Roman" w:cs="Times New Roman"/>
          <w:color w:val="000000" w:themeColor="text1"/>
          <w:sz w:val="24"/>
          <w:szCs w:val="24"/>
          <w:lang w:val="bs-Latn-BA"/>
        </w:rPr>
        <w:t xml:space="preserve"> </w:t>
      </w:r>
      <w:r w:rsidR="0061427C">
        <w:rPr>
          <w:rFonts w:ascii="Times New Roman" w:hAnsi="Times New Roman" w:cs="Times New Roman"/>
          <w:color w:val="000000" w:themeColor="text1"/>
          <w:sz w:val="24"/>
          <w:szCs w:val="24"/>
          <w:lang w:val="bs-Latn-BA"/>
        </w:rPr>
        <w:t xml:space="preserve">samouprave. </w:t>
      </w:r>
      <w:r w:rsidR="0061427C" w:rsidRPr="0061427C">
        <w:rPr>
          <w:rFonts w:ascii="Times New Roman" w:hAnsi="Times New Roman" w:cs="Times New Roman"/>
          <w:color w:val="000000" w:themeColor="text1"/>
          <w:sz w:val="24"/>
          <w:szCs w:val="24"/>
          <w:lang w:val="bs-Latn-BA"/>
        </w:rPr>
        <w:t>Institucionalni okvir za donošenje godišnjeg programa rada</w:t>
      </w:r>
      <w:r w:rsidR="00091EAE" w:rsidRPr="0061427C">
        <w:rPr>
          <w:rFonts w:ascii="Times New Roman" w:hAnsi="Times New Roman" w:cs="Times New Roman"/>
          <w:color w:val="000000" w:themeColor="text1"/>
          <w:sz w:val="24"/>
          <w:szCs w:val="24"/>
          <w:lang w:val="bs-Latn-BA"/>
        </w:rPr>
        <w:t xml:space="preserve"> </w:t>
      </w:r>
      <w:r w:rsidR="0061427C">
        <w:rPr>
          <w:rFonts w:ascii="Times New Roman" w:hAnsi="Times New Roman" w:cs="Times New Roman"/>
          <w:color w:val="000000" w:themeColor="text1"/>
          <w:sz w:val="24"/>
          <w:szCs w:val="24"/>
          <w:lang w:val="bs-Latn-BA"/>
        </w:rPr>
        <w:t xml:space="preserve">čini </w:t>
      </w:r>
      <w:r w:rsidR="0061427C" w:rsidRPr="0061427C">
        <w:rPr>
          <w:rFonts w:ascii="Times New Roman" w:hAnsi="Times New Roman" w:cs="Times New Roman"/>
          <w:color w:val="000000" w:themeColor="text1"/>
          <w:sz w:val="24"/>
          <w:szCs w:val="24"/>
          <w:lang w:val="bs-Latn-BA"/>
        </w:rPr>
        <w:t>općinsko/gradsko vijeće</w:t>
      </w:r>
      <w:r w:rsidR="0061427C">
        <w:rPr>
          <w:rFonts w:ascii="Times New Roman" w:hAnsi="Times New Roman" w:cs="Times New Roman"/>
          <w:color w:val="000000" w:themeColor="text1"/>
          <w:sz w:val="24"/>
          <w:szCs w:val="24"/>
          <w:lang w:val="bs-Latn-BA"/>
        </w:rPr>
        <w:t xml:space="preserve">. </w:t>
      </w:r>
      <w:r w:rsidR="0061427C" w:rsidRPr="0061427C">
        <w:rPr>
          <w:rFonts w:ascii="Times New Roman" w:hAnsi="Times New Roman" w:cs="Times New Roman"/>
          <w:color w:val="000000" w:themeColor="text1"/>
          <w:sz w:val="24"/>
          <w:szCs w:val="24"/>
          <w:lang w:val="bs-Latn-BA"/>
        </w:rPr>
        <w:t>Koordinaciju u pr</w:t>
      </w:r>
      <w:r w:rsidR="0061427C">
        <w:rPr>
          <w:rFonts w:ascii="Times New Roman" w:hAnsi="Times New Roman" w:cs="Times New Roman"/>
          <w:color w:val="000000" w:themeColor="text1"/>
          <w:sz w:val="24"/>
          <w:szCs w:val="24"/>
          <w:lang w:val="bs-Latn-BA"/>
        </w:rPr>
        <w:t xml:space="preserve">ocesu planiranja, monitoringa i </w:t>
      </w:r>
      <w:r w:rsidR="0061427C" w:rsidRPr="0061427C">
        <w:rPr>
          <w:rFonts w:ascii="Times New Roman" w:hAnsi="Times New Roman" w:cs="Times New Roman"/>
          <w:color w:val="000000" w:themeColor="text1"/>
          <w:sz w:val="24"/>
          <w:szCs w:val="24"/>
          <w:lang w:val="bs-Latn-BA"/>
        </w:rPr>
        <w:t>izvješ</w:t>
      </w:r>
      <w:r w:rsidR="0061427C">
        <w:rPr>
          <w:rFonts w:ascii="Times New Roman" w:hAnsi="Times New Roman" w:cs="Times New Roman"/>
          <w:color w:val="000000" w:themeColor="text1"/>
          <w:sz w:val="24"/>
          <w:szCs w:val="24"/>
          <w:lang w:val="bs-Latn-BA"/>
        </w:rPr>
        <w:t>tava</w:t>
      </w:r>
      <w:r w:rsidR="0061427C" w:rsidRPr="0061427C">
        <w:rPr>
          <w:rFonts w:ascii="Times New Roman" w:hAnsi="Times New Roman" w:cs="Times New Roman"/>
          <w:color w:val="000000" w:themeColor="text1"/>
          <w:sz w:val="24"/>
          <w:szCs w:val="24"/>
          <w:lang w:val="bs-Latn-BA"/>
        </w:rPr>
        <w:t>nja</w:t>
      </w:r>
      <w:r w:rsidR="0061427C">
        <w:rPr>
          <w:rFonts w:ascii="Times New Roman" w:hAnsi="Times New Roman" w:cs="Times New Roman"/>
          <w:color w:val="000000" w:themeColor="text1"/>
          <w:sz w:val="24"/>
          <w:szCs w:val="24"/>
          <w:lang w:val="bs-Latn-BA"/>
        </w:rPr>
        <w:t xml:space="preserve"> u </w:t>
      </w:r>
      <w:r w:rsidR="0061427C" w:rsidRPr="0061427C">
        <w:rPr>
          <w:rFonts w:ascii="Times New Roman" w:hAnsi="Times New Roman" w:cs="Times New Roman"/>
          <w:color w:val="000000" w:themeColor="text1"/>
          <w:sz w:val="24"/>
          <w:szCs w:val="24"/>
          <w:lang w:val="bs-Latn-BA"/>
        </w:rPr>
        <w:t>općinskom/gradskom organu</w:t>
      </w:r>
      <w:r w:rsidR="0061427C">
        <w:rPr>
          <w:rFonts w:ascii="Times New Roman" w:hAnsi="Times New Roman" w:cs="Times New Roman"/>
          <w:color w:val="000000" w:themeColor="text1"/>
          <w:sz w:val="24"/>
          <w:szCs w:val="24"/>
          <w:lang w:val="bs-Latn-BA"/>
        </w:rPr>
        <w:t xml:space="preserve"> </w:t>
      </w:r>
      <w:r w:rsidR="0061427C" w:rsidRPr="0061427C">
        <w:rPr>
          <w:rFonts w:ascii="Times New Roman" w:hAnsi="Times New Roman" w:cs="Times New Roman"/>
          <w:color w:val="000000" w:themeColor="text1"/>
          <w:sz w:val="24"/>
          <w:szCs w:val="24"/>
          <w:lang w:val="bs-Latn-BA"/>
        </w:rPr>
        <w:t>uprave vrše rukovodeći državni službenici (pomoćnici</w:t>
      </w:r>
      <w:r w:rsidR="0061427C">
        <w:rPr>
          <w:rFonts w:ascii="Times New Roman" w:hAnsi="Times New Roman" w:cs="Times New Roman"/>
          <w:color w:val="000000" w:themeColor="text1"/>
          <w:sz w:val="24"/>
          <w:szCs w:val="24"/>
          <w:lang w:val="bs-Latn-BA"/>
        </w:rPr>
        <w:t xml:space="preserve"> </w:t>
      </w:r>
      <w:r w:rsidR="0061427C" w:rsidRPr="0061427C">
        <w:rPr>
          <w:rFonts w:ascii="Times New Roman" w:hAnsi="Times New Roman" w:cs="Times New Roman"/>
          <w:color w:val="000000" w:themeColor="text1"/>
          <w:sz w:val="24"/>
          <w:szCs w:val="24"/>
          <w:lang w:val="bs-Latn-BA"/>
        </w:rPr>
        <w:t xml:space="preserve">načelnika) uz </w:t>
      </w:r>
      <w:r w:rsidR="0061427C">
        <w:rPr>
          <w:rFonts w:ascii="Times New Roman" w:hAnsi="Times New Roman" w:cs="Times New Roman"/>
          <w:color w:val="000000" w:themeColor="text1"/>
          <w:sz w:val="24"/>
          <w:szCs w:val="24"/>
          <w:lang w:val="bs-Latn-BA"/>
        </w:rPr>
        <w:t xml:space="preserve">pomoć sekretara, </w:t>
      </w:r>
      <w:r w:rsidR="0061427C" w:rsidRPr="0061427C">
        <w:rPr>
          <w:rFonts w:ascii="Times New Roman" w:hAnsi="Times New Roman" w:cs="Times New Roman"/>
          <w:color w:val="000000" w:themeColor="text1"/>
          <w:sz w:val="24"/>
          <w:szCs w:val="24"/>
          <w:lang w:val="bs-Latn-BA"/>
        </w:rPr>
        <w:t>svako u</w:t>
      </w:r>
      <w:r w:rsidR="0061427C">
        <w:rPr>
          <w:rFonts w:ascii="Times New Roman" w:hAnsi="Times New Roman" w:cs="Times New Roman"/>
          <w:color w:val="000000" w:themeColor="text1"/>
          <w:sz w:val="24"/>
          <w:szCs w:val="24"/>
          <w:lang w:val="bs-Latn-BA"/>
        </w:rPr>
        <w:t xml:space="preserve"> </w:t>
      </w:r>
      <w:r w:rsidR="0061427C" w:rsidRPr="0061427C">
        <w:rPr>
          <w:rFonts w:ascii="Times New Roman" w:hAnsi="Times New Roman" w:cs="Times New Roman"/>
          <w:color w:val="000000" w:themeColor="text1"/>
          <w:sz w:val="24"/>
          <w:szCs w:val="24"/>
          <w:lang w:val="bs-Latn-BA"/>
        </w:rPr>
        <w:t>skladu sa svojim nadležnostima, koji osiguravaju dosljedno provođenje internih uloga i odgovornosti u</w:t>
      </w:r>
      <w:r w:rsidR="0061427C">
        <w:rPr>
          <w:rFonts w:ascii="Times New Roman" w:hAnsi="Times New Roman" w:cs="Times New Roman"/>
          <w:color w:val="000000" w:themeColor="text1"/>
          <w:sz w:val="24"/>
          <w:szCs w:val="24"/>
          <w:lang w:val="bs-Latn-BA"/>
        </w:rPr>
        <w:t xml:space="preserve"> </w:t>
      </w:r>
      <w:r w:rsidR="0061427C" w:rsidRPr="0061427C">
        <w:rPr>
          <w:rFonts w:ascii="Times New Roman" w:hAnsi="Times New Roman" w:cs="Times New Roman"/>
          <w:color w:val="000000" w:themeColor="text1"/>
          <w:sz w:val="24"/>
          <w:szCs w:val="24"/>
          <w:lang w:val="bs-Latn-BA"/>
        </w:rPr>
        <w:t>skladu sa unutrašnjom organizacijom i nadležnostima, te učešćem različitih subjekata</w:t>
      </w:r>
      <w:r w:rsidR="0061427C">
        <w:rPr>
          <w:rFonts w:ascii="Times New Roman" w:hAnsi="Times New Roman" w:cs="Times New Roman"/>
          <w:color w:val="000000" w:themeColor="text1"/>
          <w:sz w:val="24"/>
          <w:szCs w:val="24"/>
          <w:lang w:val="bs-Latn-BA"/>
        </w:rPr>
        <w:t xml:space="preserve">. </w:t>
      </w:r>
      <w:r w:rsidR="0061427C" w:rsidRPr="0061427C">
        <w:rPr>
          <w:rFonts w:ascii="Times New Roman" w:hAnsi="Times New Roman" w:cs="Times New Roman"/>
          <w:color w:val="000000" w:themeColor="text1"/>
          <w:sz w:val="24"/>
          <w:szCs w:val="24"/>
          <w:lang w:val="bs-Latn-BA"/>
        </w:rPr>
        <w:t>Za izradu trogodišnjeg plana rada, godišnjeg plana rada i</w:t>
      </w:r>
      <w:r w:rsidR="0061427C">
        <w:rPr>
          <w:rFonts w:ascii="Times New Roman" w:hAnsi="Times New Roman" w:cs="Times New Roman"/>
          <w:color w:val="000000" w:themeColor="text1"/>
          <w:sz w:val="24"/>
          <w:szCs w:val="24"/>
          <w:lang w:val="bs-Latn-BA"/>
        </w:rPr>
        <w:t xml:space="preserve"> godišnjeg izvještaja</w:t>
      </w:r>
      <w:r>
        <w:rPr>
          <w:rFonts w:ascii="Times New Roman" w:hAnsi="Times New Roman" w:cs="Times New Roman"/>
          <w:color w:val="000000" w:themeColor="text1"/>
          <w:sz w:val="24"/>
          <w:szCs w:val="24"/>
          <w:lang w:val="bs-Latn-BA"/>
        </w:rPr>
        <w:t xml:space="preserve"> o radu</w:t>
      </w:r>
      <w:r w:rsidR="0061427C" w:rsidRPr="0061427C">
        <w:rPr>
          <w:rFonts w:ascii="Times New Roman" w:hAnsi="Times New Roman" w:cs="Times New Roman"/>
          <w:color w:val="000000" w:themeColor="text1"/>
          <w:sz w:val="24"/>
          <w:szCs w:val="24"/>
          <w:lang w:val="bs-Latn-BA"/>
        </w:rPr>
        <w:t xml:space="preserve"> odgovoran je</w:t>
      </w:r>
      <w:r>
        <w:rPr>
          <w:rFonts w:ascii="Times New Roman" w:hAnsi="Times New Roman" w:cs="Times New Roman"/>
          <w:color w:val="000000" w:themeColor="text1"/>
          <w:sz w:val="24"/>
          <w:szCs w:val="24"/>
          <w:lang w:val="bs-Latn-BA"/>
        </w:rPr>
        <w:t xml:space="preserve"> rukovodilac </w:t>
      </w:r>
      <w:r w:rsidR="0061427C" w:rsidRPr="0061427C">
        <w:rPr>
          <w:rFonts w:ascii="Times New Roman" w:hAnsi="Times New Roman" w:cs="Times New Roman"/>
          <w:color w:val="000000" w:themeColor="text1"/>
          <w:sz w:val="24"/>
          <w:szCs w:val="24"/>
          <w:lang w:val="bs-Latn-BA"/>
        </w:rPr>
        <w:t>općinskog/gradskog organa uprave.</w:t>
      </w:r>
    </w:p>
    <w:p w14:paraId="06E0A7B8" w14:textId="655AC866" w:rsidR="00A25F47" w:rsidRDefault="00A25F47" w:rsidP="00A25F47">
      <w:pPr>
        <w:spacing w:line="240" w:lineRule="auto"/>
        <w:jc w:val="both"/>
        <w:rPr>
          <w:rFonts w:ascii="Times New Roman" w:hAnsi="Times New Roman" w:cs="Times New Roman"/>
          <w:color w:val="000000" w:themeColor="text1"/>
          <w:sz w:val="24"/>
          <w:szCs w:val="24"/>
          <w:lang w:val="bs-Latn-BA"/>
        </w:rPr>
      </w:pPr>
      <w:r>
        <w:rPr>
          <w:rFonts w:ascii="Times New Roman" w:hAnsi="Times New Roman" w:cs="Times New Roman"/>
          <w:color w:val="000000" w:themeColor="text1"/>
          <w:sz w:val="24"/>
          <w:szCs w:val="24"/>
          <w:lang w:val="bs-Latn-BA"/>
        </w:rPr>
        <w:t xml:space="preserve">Članom 10., </w:t>
      </w:r>
      <w:r w:rsidRPr="0046199B">
        <w:rPr>
          <w:rFonts w:ascii="Times New Roman" w:hAnsi="Times New Roman" w:cs="Times New Roman"/>
          <w:color w:val="000000" w:themeColor="text1"/>
          <w:sz w:val="24"/>
          <w:szCs w:val="24"/>
          <w:lang w:val="bs-Latn-BA"/>
        </w:rPr>
        <w:t xml:space="preserve">11. i 12. Uredbe o  trogodišnjem i godišnjem planiranju rada, monitoringu i izvještavanju u Federaciji BiH </w:t>
      </w:r>
      <w:r>
        <w:rPr>
          <w:rFonts w:ascii="Times New Roman" w:hAnsi="Times New Roman" w:cs="Times New Roman"/>
          <w:color w:val="000000" w:themeColor="text1"/>
          <w:sz w:val="24"/>
          <w:szCs w:val="24"/>
          <w:lang w:val="bs-Latn-BA"/>
        </w:rPr>
        <w:t>propisan je proces planiranja u Federaciji odnosno n</w:t>
      </w:r>
      <w:r w:rsidRPr="0046199B">
        <w:rPr>
          <w:rFonts w:ascii="Times New Roman" w:hAnsi="Times New Roman" w:cs="Times New Roman"/>
          <w:color w:val="000000" w:themeColor="text1"/>
          <w:sz w:val="24"/>
          <w:szCs w:val="24"/>
          <w:lang w:val="bs-Latn-BA"/>
        </w:rPr>
        <w:t xml:space="preserve">ačin izrade </w:t>
      </w:r>
      <w:r>
        <w:rPr>
          <w:rFonts w:ascii="Times New Roman" w:hAnsi="Times New Roman" w:cs="Times New Roman"/>
          <w:color w:val="000000" w:themeColor="text1"/>
          <w:sz w:val="24"/>
          <w:szCs w:val="24"/>
          <w:lang w:val="bs-Latn-BA"/>
        </w:rPr>
        <w:t xml:space="preserve">smjernica, </w:t>
      </w:r>
      <w:r w:rsidRPr="0046199B">
        <w:rPr>
          <w:rFonts w:ascii="Times New Roman" w:hAnsi="Times New Roman" w:cs="Times New Roman"/>
          <w:color w:val="000000" w:themeColor="text1"/>
          <w:sz w:val="24"/>
          <w:szCs w:val="24"/>
          <w:lang w:val="bs-Latn-BA"/>
        </w:rPr>
        <w:t>trogodišnjih i godišnjih planova rada</w:t>
      </w:r>
      <w:r>
        <w:rPr>
          <w:rFonts w:ascii="Times New Roman" w:hAnsi="Times New Roman" w:cs="Times New Roman"/>
          <w:color w:val="000000" w:themeColor="text1"/>
          <w:sz w:val="24"/>
          <w:szCs w:val="24"/>
          <w:lang w:val="bs-Latn-BA"/>
        </w:rPr>
        <w:t xml:space="preserve">. </w:t>
      </w:r>
      <w:r w:rsidRPr="00A25F47">
        <w:rPr>
          <w:rFonts w:ascii="Times New Roman" w:hAnsi="Times New Roman" w:cs="Times New Roman"/>
          <w:color w:val="000000" w:themeColor="text1"/>
          <w:sz w:val="24"/>
          <w:szCs w:val="24"/>
          <w:lang w:val="bs-Latn-BA"/>
        </w:rPr>
        <w:t>Proces trogodišnjeg planiranja rada započinje izradom smjernica za trogodišnje planiranje</w:t>
      </w:r>
      <w:r>
        <w:rPr>
          <w:rFonts w:ascii="Times New Roman" w:hAnsi="Times New Roman" w:cs="Times New Roman"/>
          <w:color w:val="000000" w:themeColor="text1"/>
          <w:sz w:val="24"/>
          <w:szCs w:val="24"/>
          <w:lang w:val="bs-Latn-BA"/>
        </w:rPr>
        <w:t xml:space="preserve">. </w:t>
      </w:r>
      <w:r w:rsidRPr="00A25F47">
        <w:rPr>
          <w:rFonts w:ascii="Times New Roman" w:hAnsi="Times New Roman" w:cs="Times New Roman"/>
          <w:color w:val="000000" w:themeColor="text1"/>
          <w:sz w:val="24"/>
          <w:szCs w:val="24"/>
          <w:lang w:val="bs-Latn-BA"/>
        </w:rPr>
        <w:t>Smjernice</w:t>
      </w:r>
      <w:r>
        <w:rPr>
          <w:rFonts w:ascii="Times New Roman" w:hAnsi="Times New Roman" w:cs="Times New Roman"/>
          <w:color w:val="000000" w:themeColor="text1"/>
          <w:sz w:val="24"/>
          <w:szCs w:val="24"/>
          <w:lang w:val="bs-Latn-BA"/>
        </w:rPr>
        <w:t xml:space="preserve"> priprema </w:t>
      </w:r>
      <w:r w:rsidRPr="00A25F47">
        <w:rPr>
          <w:rFonts w:ascii="Times New Roman" w:hAnsi="Times New Roman" w:cs="Times New Roman"/>
          <w:color w:val="000000" w:themeColor="text1"/>
          <w:sz w:val="24"/>
          <w:szCs w:val="24"/>
          <w:lang w:val="bs-Latn-BA"/>
        </w:rPr>
        <w:t>načelnik/gradonačelnik u saradnji sa tijelom za poslove razvojnog pl</w:t>
      </w:r>
      <w:r>
        <w:rPr>
          <w:rFonts w:ascii="Times New Roman" w:hAnsi="Times New Roman" w:cs="Times New Roman"/>
          <w:color w:val="000000" w:themeColor="text1"/>
          <w:sz w:val="24"/>
          <w:szCs w:val="24"/>
          <w:lang w:val="bs-Latn-BA"/>
        </w:rPr>
        <w:t xml:space="preserve">aniranja i upravljanja razvojem. </w:t>
      </w:r>
      <w:r w:rsidRPr="00A25F47">
        <w:rPr>
          <w:rFonts w:ascii="Times New Roman" w:hAnsi="Times New Roman" w:cs="Times New Roman"/>
          <w:color w:val="000000" w:themeColor="text1"/>
          <w:sz w:val="24"/>
          <w:szCs w:val="24"/>
          <w:lang w:val="bs-Latn-BA"/>
        </w:rPr>
        <w:t>Trogodišnji plan rada</w:t>
      </w:r>
      <w:r>
        <w:rPr>
          <w:rFonts w:ascii="Times New Roman" w:hAnsi="Times New Roman" w:cs="Times New Roman"/>
          <w:color w:val="000000" w:themeColor="text1"/>
          <w:sz w:val="24"/>
          <w:szCs w:val="24"/>
          <w:lang w:val="bs-Latn-BA"/>
        </w:rPr>
        <w:t xml:space="preserve"> </w:t>
      </w:r>
      <w:r w:rsidRPr="00A25F47">
        <w:rPr>
          <w:rFonts w:ascii="Times New Roman" w:hAnsi="Times New Roman" w:cs="Times New Roman"/>
          <w:color w:val="000000" w:themeColor="text1"/>
          <w:sz w:val="24"/>
          <w:szCs w:val="24"/>
          <w:lang w:val="bs-Latn-BA"/>
        </w:rPr>
        <w:t>općinskog/gradskog organa uprave je implementacioni dokument koji operacionalizira strateške ciljeve, prioritete i mjere iz relevantnih strateških dokumenata, te operacionalizira nadležnosti organa uprave, i predstavlja osnovu za izradu DOB-a i PJI-a.</w:t>
      </w:r>
      <w:r>
        <w:rPr>
          <w:rFonts w:ascii="Times New Roman" w:hAnsi="Times New Roman" w:cs="Times New Roman"/>
          <w:color w:val="000000" w:themeColor="text1"/>
          <w:sz w:val="24"/>
          <w:szCs w:val="24"/>
          <w:lang w:val="bs-Latn-BA"/>
        </w:rPr>
        <w:t xml:space="preserve"> </w:t>
      </w:r>
      <w:r w:rsidRPr="00A25F47">
        <w:rPr>
          <w:rFonts w:ascii="Times New Roman" w:hAnsi="Times New Roman" w:cs="Times New Roman"/>
          <w:color w:val="000000" w:themeColor="text1"/>
          <w:sz w:val="24"/>
          <w:szCs w:val="24"/>
          <w:lang w:val="bs-Latn-BA"/>
        </w:rPr>
        <w:t>Trogodišnji plan rada izrađuje se svake godine, u godini prije poč</w:t>
      </w:r>
      <w:r>
        <w:rPr>
          <w:rFonts w:ascii="Times New Roman" w:hAnsi="Times New Roman" w:cs="Times New Roman"/>
          <w:color w:val="000000" w:themeColor="text1"/>
          <w:sz w:val="24"/>
          <w:szCs w:val="24"/>
          <w:lang w:val="bs-Latn-BA"/>
        </w:rPr>
        <w:t xml:space="preserve">etka perioda na koji se odnosi, u </w:t>
      </w:r>
      <w:r w:rsidRPr="00A25F47">
        <w:rPr>
          <w:rFonts w:ascii="Times New Roman" w:hAnsi="Times New Roman" w:cs="Times New Roman"/>
          <w:color w:val="000000" w:themeColor="text1"/>
          <w:sz w:val="24"/>
          <w:szCs w:val="24"/>
          <w:lang w:val="bs-Latn-BA"/>
        </w:rPr>
        <w:t>formatu utvrđenom u Obrascu broj 1</w:t>
      </w:r>
      <w:r>
        <w:rPr>
          <w:rFonts w:ascii="Times New Roman" w:hAnsi="Times New Roman" w:cs="Times New Roman"/>
          <w:color w:val="000000" w:themeColor="text1"/>
          <w:sz w:val="24"/>
          <w:szCs w:val="24"/>
          <w:lang w:val="bs-Latn-BA"/>
        </w:rPr>
        <w:t xml:space="preserve"> </w:t>
      </w:r>
      <w:r w:rsidR="00C543AA">
        <w:rPr>
          <w:rFonts w:ascii="Times New Roman" w:hAnsi="Times New Roman" w:cs="Times New Roman"/>
          <w:color w:val="000000" w:themeColor="text1"/>
          <w:sz w:val="24"/>
          <w:szCs w:val="24"/>
          <w:lang w:val="bs-Latn-BA"/>
        </w:rPr>
        <w:t>U</w:t>
      </w:r>
      <w:r>
        <w:rPr>
          <w:rFonts w:ascii="Times New Roman" w:hAnsi="Times New Roman" w:cs="Times New Roman"/>
          <w:color w:val="000000" w:themeColor="text1"/>
          <w:sz w:val="24"/>
          <w:szCs w:val="24"/>
          <w:lang w:val="bs-Latn-BA"/>
        </w:rPr>
        <w:t>redbe.</w:t>
      </w:r>
    </w:p>
    <w:p w14:paraId="1A553D29" w14:textId="38939E79" w:rsidR="00413A4C" w:rsidRDefault="007022EA" w:rsidP="0061427C">
      <w:pPr>
        <w:spacing w:line="240" w:lineRule="auto"/>
        <w:jc w:val="both"/>
        <w:rPr>
          <w:rFonts w:ascii="Times New Roman" w:hAnsi="Times New Roman" w:cs="Times New Roman"/>
          <w:color w:val="000000" w:themeColor="text1"/>
          <w:sz w:val="24"/>
          <w:szCs w:val="24"/>
          <w:lang w:val="bs-Latn-BA"/>
        </w:rPr>
      </w:pPr>
      <w:r w:rsidRPr="007022EA">
        <w:rPr>
          <w:rFonts w:ascii="Times New Roman" w:hAnsi="Times New Roman" w:cs="Times New Roman"/>
          <w:color w:val="000000" w:themeColor="text1"/>
          <w:sz w:val="24"/>
          <w:szCs w:val="24"/>
          <w:lang w:val="bs-Latn-BA"/>
        </w:rPr>
        <w:t>Godišnji plan rada općinskog/gradskog organa uprave je implementacioni dokument sa aktivnostima/projektima koji će se poduzimati na godišnjem nivou kako bi se realizirali programi (mjere), iz trogodišnjeg plana rada, te ostvarili prioriteti i strateški ciljevi iz relevantnih strateških dokumenata i nadležnosti organa uprave utvrđ</w:t>
      </w:r>
      <w:r>
        <w:rPr>
          <w:rFonts w:ascii="Times New Roman" w:hAnsi="Times New Roman" w:cs="Times New Roman"/>
          <w:color w:val="000000" w:themeColor="text1"/>
          <w:sz w:val="24"/>
          <w:szCs w:val="24"/>
          <w:lang w:val="bs-Latn-BA"/>
        </w:rPr>
        <w:t xml:space="preserve">enih u trogodišnjem planu rada. </w:t>
      </w:r>
      <w:r w:rsidRPr="007022EA">
        <w:rPr>
          <w:rFonts w:ascii="Times New Roman" w:hAnsi="Times New Roman" w:cs="Times New Roman"/>
          <w:color w:val="000000" w:themeColor="text1"/>
          <w:sz w:val="24"/>
          <w:szCs w:val="24"/>
          <w:lang w:val="bs-Latn-BA"/>
        </w:rPr>
        <w:t>Godišnji plan rada izrađuje se za svaku kalendarsku godinu.</w:t>
      </w:r>
      <w:r>
        <w:rPr>
          <w:rFonts w:ascii="Times New Roman" w:hAnsi="Times New Roman" w:cs="Times New Roman"/>
          <w:color w:val="000000" w:themeColor="text1"/>
          <w:sz w:val="24"/>
          <w:szCs w:val="24"/>
          <w:lang w:val="bs-Latn-BA"/>
        </w:rPr>
        <w:t xml:space="preserve"> </w:t>
      </w:r>
      <w:r w:rsidRPr="007022EA">
        <w:rPr>
          <w:rFonts w:ascii="Times New Roman" w:hAnsi="Times New Roman" w:cs="Times New Roman"/>
          <w:color w:val="000000" w:themeColor="text1"/>
          <w:sz w:val="24"/>
          <w:szCs w:val="24"/>
          <w:lang w:val="bs-Latn-BA"/>
        </w:rPr>
        <w:t>Godišnji plan rada izrađuje se u for</w:t>
      </w:r>
      <w:r>
        <w:rPr>
          <w:rFonts w:ascii="Times New Roman" w:hAnsi="Times New Roman" w:cs="Times New Roman"/>
          <w:color w:val="000000" w:themeColor="text1"/>
          <w:sz w:val="24"/>
          <w:szCs w:val="24"/>
          <w:lang w:val="bs-Latn-BA"/>
        </w:rPr>
        <w:t>m</w:t>
      </w:r>
      <w:r w:rsidR="00C543AA">
        <w:rPr>
          <w:rFonts w:ascii="Times New Roman" w:hAnsi="Times New Roman" w:cs="Times New Roman"/>
          <w:color w:val="000000" w:themeColor="text1"/>
          <w:sz w:val="24"/>
          <w:szCs w:val="24"/>
          <w:lang w:val="bs-Latn-BA"/>
        </w:rPr>
        <w:t>atu utvrđenom u Obrascu broj 2 U</w:t>
      </w:r>
      <w:r>
        <w:rPr>
          <w:rFonts w:ascii="Times New Roman" w:hAnsi="Times New Roman" w:cs="Times New Roman"/>
          <w:color w:val="000000" w:themeColor="text1"/>
          <w:sz w:val="24"/>
          <w:szCs w:val="24"/>
          <w:lang w:val="bs-Latn-BA"/>
        </w:rPr>
        <w:t>redbe.</w:t>
      </w:r>
    </w:p>
    <w:p w14:paraId="791FC15B" w14:textId="3116319E" w:rsidR="00413A4C" w:rsidRPr="00523655" w:rsidRDefault="00413A4C" w:rsidP="00C543AA">
      <w:pPr>
        <w:spacing w:line="240" w:lineRule="auto"/>
        <w:jc w:val="both"/>
        <w:rPr>
          <w:rFonts w:ascii="Times New Roman" w:hAnsi="Times New Roman" w:cs="Times New Roman"/>
          <w:sz w:val="24"/>
          <w:szCs w:val="24"/>
          <w:lang w:val="bs-Latn-BA"/>
        </w:rPr>
      </w:pPr>
      <w:r w:rsidRPr="00523655">
        <w:rPr>
          <w:rFonts w:ascii="Times New Roman" w:hAnsi="Times New Roman" w:cs="Times New Roman"/>
          <w:sz w:val="24"/>
          <w:szCs w:val="24"/>
          <w:lang w:val="bs-Latn-BA"/>
        </w:rPr>
        <w:t>Monitoring je sistematično i kontinuirano prikupljanje, analiziranje i korištenje podataka i indikatora radi mjerenja napretka realizacije strateških i implementacionih dokumenata, u svrhu poduzimanja odgovarajućih mjera radi eventualnih korekcija i izvješta</w:t>
      </w:r>
      <w:r w:rsidR="00C543AA" w:rsidRPr="00523655">
        <w:rPr>
          <w:rFonts w:ascii="Times New Roman" w:hAnsi="Times New Roman" w:cs="Times New Roman"/>
          <w:sz w:val="24"/>
          <w:szCs w:val="24"/>
          <w:lang w:val="bs-Latn-BA"/>
        </w:rPr>
        <w:t xml:space="preserve">vanja o ostvarenim rezultatima. </w:t>
      </w:r>
      <w:r w:rsidRPr="00523655">
        <w:rPr>
          <w:rFonts w:ascii="Times New Roman" w:hAnsi="Times New Roman" w:cs="Times New Roman"/>
          <w:sz w:val="24"/>
          <w:szCs w:val="24"/>
          <w:lang w:val="bs-Latn-BA"/>
        </w:rPr>
        <w:t xml:space="preserve">Svaka organizaciona jedinica u općinskom/gradskom organu uprave vrši monitoring </w:t>
      </w:r>
      <w:r w:rsidRPr="00523655">
        <w:rPr>
          <w:rFonts w:ascii="Times New Roman" w:hAnsi="Times New Roman" w:cs="Times New Roman"/>
          <w:sz w:val="24"/>
          <w:szCs w:val="24"/>
          <w:lang w:val="bs-Latn-BA"/>
        </w:rPr>
        <w:lastRenderedPageBreak/>
        <w:t>realizacije trogodišnjeg plana rada, odnosno godišnjeg plana rada.</w:t>
      </w:r>
      <w:r w:rsidR="00C543AA" w:rsidRPr="00523655">
        <w:rPr>
          <w:rFonts w:ascii="Times New Roman" w:hAnsi="Times New Roman" w:cs="Times New Roman"/>
          <w:sz w:val="24"/>
          <w:szCs w:val="24"/>
          <w:lang w:val="bs-Latn-BA"/>
        </w:rPr>
        <w:t xml:space="preserve"> Monitoring se provodi u skladu sa odredbama člana 14. Uredbe</w:t>
      </w:r>
    </w:p>
    <w:p w14:paraId="59419E19" w14:textId="77777777" w:rsidR="00B30508" w:rsidRPr="00523655" w:rsidRDefault="00C543AA" w:rsidP="00B30508">
      <w:pPr>
        <w:spacing w:line="240" w:lineRule="auto"/>
        <w:jc w:val="both"/>
        <w:rPr>
          <w:rFonts w:ascii="Times New Roman" w:hAnsi="Times New Roman" w:cs="Times New Roman"/>
          <w:sz w:val="24"/>
          <w:szCs w:val="24"/>
          <w:lang w:val="bs-Latn-BA"/>
        </w:rPr>
      </w:pPr>
      <w:r w:rsidRPr="00523655">
        <w:rPr>
          <w:rFonts w:ascii="Times New Roman" w:hAnsi="Times New Roman" w:cs="Times New Roman"/>
          <w:sz w:val="24"/>
          <w:szCs w:val="24"/>
          <w:lang w:val="bs-Latn-BA"/>
        </w:rPr>
        <w:t xml:space="preserve">Članom 15. i 16. uređen je proces izvještavanja odnosno izrade godišnjeg izvještaja o radu i izrada izvještaja o razvoju. </w:t>
      </w:r>
      <w:r w:rsidR="00413A4C" w:rsidRPr="00523655">
        <w:rPr>
          <w:rFonts w:ascii="Times New Roman" w:hAnsi="Times New Roman" w:cs="Times New Roman"/>
          <w:sz w:val="24"/>
          <w:szCs w:val="24"/>
          <w:lang w:val="bs-Latn-BA"/>
        </w:rPr>
        <w:t>Godišnji izvještaj o radu je implementacioni dokument koji sadrži pregled i analizu izvršenja programa (mjera) i aktivnosti/projekata iz godišnjeg plana rada op</w:t>
      </w:r>
      <w:r w:rsidRPr="00523655">
        <w:rPr>
          <w:rFonts w:ascii="Times New Roman" w:hAnsi="Times New Roman" w:cs="Times New Roman"/>
          <w:sz w:val="24"/>
          <w:szCs w:val="24"/>
          <w:lang w:val="bs-Latn-BA"/>
        </w:rPr>
        <w:t xml:space="preserve">ćinskog/gradskog organa uprave. </w:t>
      </w:r>
      <w:r w:rsidR="00413A4C" w:rsidRPr="00523655">
        <w:rPr>
          <w:rFonts w:ascii="Times New Roman" w:hAnsi="Times New Roman" w:cs="Times New Roman"/>
          <w:sz w:val="24"/>
          <w:szCs w:val="24"/>
          <w:lang w:val="bs-Latn-BA"/>
        </w:rPr>
        <w:t>U jedinici lokalne samouprave, sekretar u saradnji sa rukovodećim državnim službenicima (pomoćnici načelnika), objedinjava godišnji izvještaj o radu općinskih/gradskih organa uprave (službi) u jedinstveni izvještaj o radu jedinice lokalne samouprave, koji se dos</w:t>
      </w:r>
      <w:r w:rsidRPr="00523655">
        <w:rPr>
          <w:rFonts w:ascii="Times New Roman" w:hAnsi="Times New Roman" w:cs="Times New Roman"/>
          <w:sz w:val="24"/>
          <w:szCs w:val="24"/>
          <w:lang w:val="bs-Latn-BA"/>
        </w:rPr>
        <w:t xml:space="preserve">tavlja načelniku/gradonačelniku. </w:t>
      </w:r>
      <w:r w:rsidR="00413A4C" w:rsidRPr="00523655">
        <w:rPr>
          <w:rFonts w:ascii="Times New Roman" w:hAnsi="Times New Roman" w:cs="Times New Roman"/>
          <w:sz w:val="24"/>
          <w:szCs w:val="24"/>
          <w:lang w:val="bs-Latn-BA"/>
        </w:rPr>
        <w:t>Godišnji izvještaj o radu se izrađuje u form</w:t>
      </w:r>
      <w:r w:rsidRPr="00523655">
        <w:rPr>
          <w:rFonts w:ascii="Times New Roman" w:hAnsi="Times New Roman" w:cs="Times New Roman"/>
          <w:sz w:val="24"/>
          <w:szCs w:val="24"/>
          <w:lang w:val="bs-Latn-BA"/>
        </w:rPr>
        <w:t xml:space="preserve">atu utvrđenom u Obrascu broj 3. </w:t>
      </w:r>
      <w:r w:rsidR="00413A4C" w:rsidRPr="00523655">
        <w:rPr>
          <w:rFonts w:ascii="Times New Roman" w:hAnsi="Times New Roman" w:cs="Times New Roman"/>
          <w:sz w:val="24"/>
          <w:szCs w:val="24"/>
          <w:lang w:val="bs-Latn-BA"/>
        </w:rPr>
        <w:t>Izvještaj o razvoju je implementacioni dokument kojim se sagledavaju opći razvojni trendovi kao i napredak u ostvarenju strateških c</w:t>
      </w:r>
      <w:r w:rsidRPr="00523655">
        <w:rPr>
          <w:rFonts w:ascii="Times New Roman" w:hAnsi="Times New Roman" w:cs="Times New Roman"/>
          <w:sz w:val="24"/>
          <w:szCs w:val="24"/>
          <w:lang w:val="bs-Latn-BA"/>
        </w:rPr>
        <w:t xml:space="preserve">iljeva iz strateških dokumenata. </w:t>
      </w:r>
    </w:p>
    <w:p w14:paraId="15D65241" w14:textId="77777777" w:rsidR="00FA3EE6" w:rsidRPr="00523655" w:rsidRDefault="00B30508" w:rsidP="00FA3EE6">
      <w:pPr>
        <w:spacing w:line="240" w:lineRule="auto"/>
        <w:jc w:val="both"/>
        <w:rPr>
          <w:rFonts w:ascii="Times New Roman" w:hAnsi="Times New Roman" w:cs="Times New Roman"/>
          <w:sz w:val="24"/>
          <w:szCs w:val="24"/>
          <w:lang w:val="bs-Latn-BA"/>
        </w:rPr>
      </w:pPr>
      <w:r w:rsidRPr="00523655">
        <w:rPr>
          <w:rFonts w:ascii="Times New Roman" w:hAnsi="Times New Roman" w:cs="Times New Roman"/>
          <w:sz w:val="24"/>
          <w:szCs w:val="24"/>
          <w:lang w:val="bs-Latn-BA"/>
        </w:rPr>
        <w:t xml:space="preserve">Evaluacija Strategije će se provoditi u skladu sa Zakonom o razvojnom planiranju i upravljanju razvojem u Federaciji BiH (“Službene novine Federacije BiH”, br. 32/17) i Uredbom o evaluaciji strateških dokumenata u Federaciji BiH ("Službene novine FBiH", br. 74/19). Prema Uredbi institucionalni okvir za donošenje odluke o pokretanju procesa evaluacije strateških dokumenata čini načelnik, odnosno gradonačelnik. Institucionalni okvir za koordinaciju, tehničku i stručnu podršku u provođenju evaluacije strategija razvoja čine tijela nadležna za poslove razvojnog planiranja i upravljanja razvojem u jedinicama lokalne samouprave za nivo jedinice lokalne samouprave. </w:t>
      </w:r>
    </w:p>
    <w:p w14:paraId="66A08EC0" w14:textId="77777777" w:rsidR="00FA3EE6" w:rsidRPr="00523655" w:rsidRDefault="00B30508" w:rsidP="00FA3EE6">
      <w:pPr>
        <w:spacing w:line="240" w:lineRule="auto"/>
        <w:jc w:val="both"/>
        <w:rPr>
          <w:rFonts w:ascii="Times New Roman" w:hAnsi="Times New Roman" w:cs="Times New Roman"/>
          <w:sz w:val="24"/>
          <w:szCs w:val="24"/>
          <w:lang w:val="bs-Latn-BA"/>
        </w:rPr>
      </w:pPr>
      <w:r w:rsidRPr="00523655">
        <w:rPr>
          <w:rFonts w:ascii="Times New Roman" w:hAnsi="Times New Roman" w:cs="Times New Roman"/>
          <w:sz w:val="24"/>
          <w:szCs w:val="24"/>
          <w:lang w:val="bs-Latn-BA"/>
        </w:rPr>
        <w:t>Vrste evaluacije strateških dokumenata u Federaciji su:</w:t>
      </w:r>
      <w:r w:rsidR="00FA3EE6" w:rsidRPr="00523655">
        <w:rPr>
          <w:rFonts w:ascii="Times New Roman" w:hAnsi="Times New Roman" w:cs="Times New Roman"/>
          <w:sz w:val="24"/>
          <w:szCs w:val="24"/>
          <w:lang w:val="bs-Latn-BA"/>
        </w:rPr>
        <w:t xml:space="preserve"> </w:t>
      </w:r>
      <w:r w:rsidRPr="00523655">
        <w:rPr>
          <w:rFonts w:ascii="Times New Roman" w:hAnsi="Times New Roman" w:cs="Times New Roman"/>
          <w:sz w:val="24"/>
          <w:szCs w:val="24"/>
          <w:lang w:val="bs-Latn-BA"/>
        </w:rPr>
        <w:t>a) Ex-ante - prethodna evaluacija (u dal</w:t>
      </w:r>
      <w:r w:rsidR="00FA3EE6" w:rsidRPr="00523655">
        <w:rPr>
          <w:rFonts w:ascii="Times New Roman" w:hAnsi="Times New Roman" w:cs="Times New Roman"/>
          <w:sz w:val="24"/>
          <w:szCs w:val="24"/>
          <w:lang w:val="bs-Latn-BA"/>
        </w:rPr>
        <w:t xml:space="preserve">jem tekstu: ex-ante evaluacija) i </w:t>
      </w:r>
      <w:r w:rsidRPr="00523655">
        <w:rPr>
          <w:rFonts w:ascii="Times New Roman" w:hAnsi="Times New Roman" w:cs="Times New Roman"/>
          <w:sz w:val="24"/>
          <w:szCs w:val="24"/>
          <w:lang w:val="bs-Latn-BA"/>
        </w:rPr>
        <w:t>b) Evaluacija u toku implementacije strateških dokumenata (u daljem tekstu: evaluacija u toku).</w:t>
      </w:r>
    </w:p>
    <w:p w14:paraId="1049DF73" w14:textId="7A91DC49" w:rsidR="00B30508" w:rsidRPr="00523655" w:rsidRDefault="00FA3EE6" w:rsidP="00FA3EE6">
      <w:pPr>
        <w:spacing w:line="240" w:lineRule="auto"/>
        <w:jc w:val="both"/>
        <w:rPr>
          <w:rFonts w:ascii="Times New Roman" w:hAnsi="Times New Roman" w:cs="Times New Roman"/>
          <w:sz w:val="24"/>
          <w:szCs w:val="24"/>
          <w:lang w:val="bs-Latn-BA"/>
        </w:rPr>
      </w:pPr>
      <w:r w:rsidRPr="00523655">
        <w:rPr>
          <w:rFonts w:ascii="Times New Roman" w:hAnsi="Times New Roman" w:cs="Times New Roman"/>
          <w:sz w:val="24"/>
          <w:szCs w:val="24"/>
          <w:lang w:val="bs-Latn-BA"/>
        </w:rPr>
        <w:t>Prema Uredbi ex-ante evaluacija provodi se s ciljem unapređenja kvaliteta, relevantnosti i koherentnosti strateškog dokumenta i vrši se u fazi izrade strateških dokumenata, prije njihovog usvajanja i provodi se za sve strateške dokumente Federacije, a za strateške dokumente kantona i jedinica lokalne samouprave u skladu sa potrebama i vrši je nezavisni vanjski evaluator.</w:t>
      </w:r>
    </w:p>
    <w:p w14:paraId="064ED34D" w14:textId="6F1609F4" w:rsidR="004A5C26" w:rsidRDefault="00FA3EE6" w:rsidP="00FA3EE6">
      <w:pPr>
        <w:spacing w:line="240" w:lineRule="auto"/>
        <w:jc w:val="both"/>
        <w:rPr>
          <w:rFonts w:ascii="Times New Roman" w:hAnsi="Times New Roman" w:cs="Times New Roman"/>
          <w:sz w:val="24"/>
          <w:szCs w:val="24"/>
          <w:lang w:val="bs-Latn-BA"/>
        </w:rPr>
      </w:pPr>
      <w:r w:rsidRPr="00523655">
        <w:rPr>
          <w:rFonts w:ascii="Times New Roman" w:hAnsi="Times New Roman" w:cs="Times New Roman"/>
          <w:sz w:val="24"/>
          <w:szCs w:val="24"/>
          <w:lang w:val="bs-Latn-BA"/>
        </w:rPr>
        <w:t>Prema Uredbi evaluacija u toku se provodi s ciljem utvrđivanja stepena implementacije strateških dokumenata, ostvarivanja, te efektivnosti i efikasnosti planiranih mjera i direktnih rezultata prema zacrtanim ciljevima i očekivanjima, kao i sumiranja rezultata i obezbjeđenja ulaznih elemenata za sljedeće strateške dokumente. Evaluacija u toku se provodi obavezno u predzadnjoj godini implementacije strateških dokumenata u Federaciji, a postignuti rezultati dostupni su i koriste se u toku izrade novih strateških dokumenata, dok se po potrebi evaluacija u toku provodi i na sredini perioda implementacije strateških dokumenata u Federaciji.</w:t>
      </w:r>
      <w:r w:rsidR="00523655" w:rsidRPr="00523655">
        <w:rPr>
          <w:rFonts w:ascii="Times New Roman" w:hAnsi="Times New Roman" w:cs="Times New Roman"/>
          <w:sz w:val="24"/>
          <w:szCs w:val="24"/>
          <w:lang w:val="bs-Latn-BA"/>
        </w:rPr>
        <w:t xml:space="preserve">  </w:t>
      </w:r>
      <w:r w:rsidRPr="00523655">
        <w:rPr>
          <w:rFonts w:ascii="Times New Roman" w:hAnsi="Times New Roman" w:cs="Times New Roman"/>
          <w:sz w:val="24"/>
          <w:szCs w:val="24"/>
          <w:lang w:val="bs-Latn-BA"/>
        </w:rPr>
        <w:t xml:space="preserve">Evaluaciju u toku u predzadnjoj godini implementacije strateških dokumenata provode nezavisni vanjski evaluatori, a na sredini perioda implementacije strateških dokumenata institucije iz člana 2. st. (2) i (3) </w:t>
      </w:r>
      <w:r w:rsidR="00523655" w:rsidRPr="00523655">
        <w:rPr>
          <w:rFonts w:ascii="Times New Roman" w:hAnsi="Times New Roman" w:cs="Times New Roman"/>
          <w:sz w:val="24"/>
          <w:szCs w:val="24"/>
          <w:lang w:val="bs-Latn-BA"/>
        </w:rPr>
        <w:t>U</w:t>
      </w:r>
      <w:r w:rsidRPr="00523655">
        <w:rPr>
          <w:rFonts w:ascii="Times New Roman" w:hAnsi="Times New Roman" w:cs="Times New Roman"/>
          <w:sz w:val="24"/>
          <w:szCs w:val="24"/>
          <w:lang w:val="bs-Latn-BA"/>
        </w:rPr>
        <w:t>redbe</w:t>
      </w:r>
      <w:r w:rsidR="00523655" w:rsidRPr="00523655">
        <w:rPr>
          <w:rFonts w:ascii="Times New Roman" w:hAnsi="Times New Roman" w:cs="Times New Roman"/>
          <w:sz w:val="24"/>
          <w:szCs w:val="24"/>
          <w:lang w:val="bs-Latn-BA"/>
        </w:rPr>
        <w:t>.</w:t>
      </w:r>
    </w:p>
    <w:p w14:paraId="3B88BA1F" w14:textId="77777777" w:rsidR="004A5C26" w:rsidRDefault="004A5C26">
      <w:pPr>
        <w:rPr>
          <w:rFonts w:ascii="Times New Roman" w:hAnsi="Times New Roman" w:cs="Times New Roman"/>
          <w:sz w:val="24"/>
          <w:szCs w:val="24"/>
          <w:lang w:val="bs-Latn-BA"/>
        </w:rPr>
      </w:pPr>
      <w:r>
        <w:rPr>
          <w:rFonts w:ascii="Times New Roman" w:hAnsi="Times New Roman" w:cs="Times New Roman"/>
          <w:sz w:val="24"/>
          <w:szCs w:val="24"/>
          <w:lang w:val="bs-Latn-BA"/>
        </w:rPr>
        <w:br w:type="page"/>
      </w:r>
    </w:p>
    <w:p w14:paraId="05F04F12" w14:textId="77777777" w:rsidR="004A5C26" w:rsidRDefault="004A5C26" w:rsidP="00FA3EE6">
      <w:pPr>
        <w:spacing w:line="240" w:lineRule="auto"/>
        <w:jc w:val="both"/>
        <w:rPr>
          <w:rFonts w:ascii="Times New Roman" w:hAnsi="Times New Roman" w:cs="Times New Roman"/>
          <w:sz w:val="24"/>
          <w:szCs w:val="24"/>
          <w:lang w:val="bs-Latn-BA"/>
        </w:rPr>
        <w:sectPr w:rsidR="004A5C26">
          <w:pgSz w:w="12240" w:h="15840"/>
          <w:pgMar w:top="1440" w:right="1440" w:bottom="1440" w:left="1440" w:header="720" w:footer="720" w:gutter="0"/>
          <w:cols w:space="720"/>
          <w:docGrid w:linePitch="360"/>
        </w:sectPr>
      </w:pPr>
    </w:p>
    <w:p w14:paraId="5AFBFE72" w14:textId="2D1ED9A7" w:rsidR="004A5C26" w:rsidRPr="00B02233" w:rsidRDefault="004A5C26" w:rsidP="004A5C26">
      <w:pPr>
        <w:pStyle w:val="h1"/>
        <w:outlineLvl w:val="4"/>
      </w:pPr>
      <w:bookmarkStart w:id="136" w:name="_Toc153796283"/>
      <w:r w:rsidRPr="00B02233">
        <w:lastRenderedPageBreak/>
        <w:t>PRILOZI STRATEŠKOM DOKUMENTU</w:t>
      </w:r>
      <w:bookmarkEnd w:id="136"/>
    </w:p>
    <w:p w14:paraId="105D509B" w14:textId="647EF204" w:rsidR="004A5C26" w:rsidRDefault="004A5C26" w:rsidP="004A5C26">
      <w:pPr>
        <w:pStyle w:val="h2"/>
        <w:outlineLvl w:val="4"/>
      </w:pPr>
      <w:bookmarkStart w:id="137" w:name="_Toc153796284"/>
      <w:r w:rsidRPr="00056047">
        <w:t>Sažeti prikaz stratešk</w:t>
      </w:r>
      <w:r>
        <w:t>og dokumenta</w:t>
      </w:r>
      <w:bookmarkEnd w:id="137"/>
    </w:p>
    <w:p w14:paraId="6D053D2C" w14:textId="77777777" w:rsidR="008F32E0" w:rsidRDefault="008F32E0" w:rsidP="00B3581E">
      <w:pPr>
        <w:pStyle w:val="tabele"/>
      </w:pPr>
      <w:r w:rsidRPr="008F32E0">
        <w:t>Sažeti prikaz strukture strateških ciljeva, te pripadajućih prioriteta i mjera sa indikatorima i finansijskim vrijednostima naveden je u tabeli koja  slijedi.</w:t>
      </w:r>
    </w:p>
    <w:p w14:paraId="21E85DBB" w14:textId="049541AD" w:rsidR="005E4AA5" w:rsidRPr="005E4AA5" w:rsidRDefault="005E4AA5" w:rsidP="00B3581E">
      <w:pPr>
        <w:pStyle w:val="tabele"/>
      </w:pPr>
      <w:r w:rsidRPr="005E4AA5">
        <w:t xml:space="preserve">Tabela 43. </w:t>
      </w:r>
      <w:r w:rsidR="004A5C26" w:rsidRPr="005E4AA5">
        <w:t>Sažeti prikaz strateškog dokumenta</w:t>
      </w:r>
    </w:p>
    <w:tbl>
      <w:tblPr>
        <w:tblW w:w="12990" w:type="dxa"/>
        <w:jc w:val="center"/>
        <w:tblLook w:val="04A0" w:firstRow="1" w:lastRow="0" w:firstColumn="1" w:lastColumn="0" w:noHBand="0" w:noVBand="1"/>
      </w:tblPr>
      <w:tblGrid>
        <w:gridCol w:w="1408"/>
        <w:gridCol w:w="2703"/>
        <w:gridCol w:w="4962"/>
        <w:gridCol w:w="1984"/>
        <w:gridCol w:w="1933"/>
      </w:tblGrid>
      <w:tr w:rsidR="004C18E7" w:rsidRPr="000A511D" w14:paraId="378479B5" w14:textId="77777777" w:rsidTr="003F7812">
        <w:trPr>
          <w:trHeight w:val="20"/>
          <w:jc w:val="center"/>
        </w:trPr>
        <w:tc>
          <w:tcPr>
            <w:tcW w:w="1408" w:type="dxa"/>
            <w:tcBorders>
              <w:top w:val="single" w:sz="8" w:space="0" w:color="auto"/>
              <w:left w:val="single" w:sz="8" w:space="0" w:color="auto"/>
              <w:bottom w:val="nil"/>
              <w:right w:val="single" w:sz="8" w:space="0" w:color="auto"/>
            </w:tcBorders>
            <w:shd w:val="clear" w:color="auto" w:fill="auto"/>
            <w:noWrap/>
          </w:tcPr>
          <w:p w14:paraId="29AD1DAA" w14:textId="77777777" w:rsidR="004C18E7" w:rsidRPr="004C18E7" w:rsidRDefault="004C18E7" w:rsidP="004C18E7">
            <w:pPr>
              <w:spacing w:after="0" w:line="240" w:lineRule="auto"/>
              <w:jc w:val="center"/>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Redni broj i oznaka</w:t>
            </w:r>
          </w:p>
        </w:tc>
        <w:tc>
          <w:tcPr>
            <w:tcW w:w="2703" w:type="dxa"/>
            <w:tcBorders>
              <w:top w:val="single" w:sz="8" w:space="0" w:color="auto"/>
              <w:left w:val="nil"/>
              <w:bottom w:val="nil"/>
              <w:right w:val="single" w:sz="4" w:space="0" w:color="auto"/>
            </w:tcBorders>
            <w:shd w:val="clear" w:color="auto" w:fill="auto"/>
            <w:noWrap/>
          </w:tcPr>
          <w:p w14:paraId="7157C9B6" w14:textId="77777777" w:rsidR="004C18E7" w:rsidRPr="004C18E7" w:rsidRDefault="004C18E7" w:rsidP="004C18E7">
            <w:pPr>
              <w:spacing w:after="0" w:line="240" w:lineRule="auto"/>
              <w:jc w:val="center"/>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NAZIV</w:t>
            </w:r>
          </w:p>
        </w:tc>
        <w:tc>
          <w:tcPr>
            <w:tcW w:w="8879" w:type="dxa"/>
            <w:gridSpan w:val="3"/>
            <w:tcBorders>
              <w:top w:val="single" w:sz="4" w:space="0" w:color="auto"/>
              <w:left w:val="single" w:sz="4" w:space="0" w:color="auto"/>
              <w:bottom w:val="single" w:sz="4" w:space="0" w:color="auto"/>
              <w:right w:val="single" w:sz="4" w:space="0" w:color="auto"/>
            </w:tcBorders>
            <w:shd w:val="clear" w:color="auto" w:fill="auto"/>
          </w:tcPr>
          <w:p w14:paraId="4FE24BD8"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color w:val="000000"/>
                <w:sz w:val="20"/>
                <w:szCs w:val="20"/>
              </w:rPr>
              <w:t>Indikatori i finansijski izvori</w:t>
            </w:r>
          </w:p>
        </w:tc>
      </w:tr>
      <w:tr w:rsidR="004C18E7" w:rsidRPr="000A511D" w14:paraId="0EA2341C" w14:textId="77777777" w:rsidTr="003F7812">
        <w:trPr>
          <w:trHeight w:val="20"/>
          <w:jc w:val="center"/>
        </w:trPr>
        <w:tc>
          <w:tcPr>
            <w:tcW w:w="1408" w:type="dxa"/>
            <w:vMerge w:val="restart"/>
            <w:tcBorders>
              <w:top w:val="single" w:sz="8" w:space="0" w:color="auto"/>
              <w:left w:val="single" w:sz="8" w:space="0" w:color="auto"/>
              <w:right w:val="single" w:sz="8" w:space="0" w:color="auto"/>
            </w:tcBorders>
            <w:shd w:val="clear" w:color="auto" w:fill="auto"/>
            <w:noWrap/>
            <w:vAlign w:val="center"/>
            <w:hideMark/>
          </w:tcPr>
          <w:p w14:paraId="703DDF3B"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1. Strateški cilj  </w:t>
            </w:r>
          </w:p>
        </w:tc>
        <w:tc>
          <w:tcPr>
            <w:tcW w:w="2703" w:type="dxa"/>
            <w:vMerge w:val="restart"/>
            <w:tcBorders>
              <w:top w:val="single" w:sz="8" w:space="0" w:color="auto"/>
              <w:left w:val="nil"/>
              <w:right w:val="single" w:sz="4" w:space="0" w:color="auto"/>
            </w:tcBorders>
            <w:shd w:val="clear" w:color="auto" w:fill="auto"/>
            <w:noWrap/>
            <w:vAlign w:val="center"/>
            <w:hideMark/>
          </w:tcPr>
          <w:p w14:paraId="10A9C968"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Podizanje konkurentnosti poljoprivrede i ukupnog ruralnog razvoj</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A04EB5"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Indikatori strateškog cilja</w:t>
            </w:r>
          </w:p>
        </w:tc>
        <w:tc>
          <w:tcPr>
            <w:tcW w:w="1984" w:type="dxa"/>
            <w:tcBorders>
              <w:top w:val="single" w:sz="4" w:space="0" w:color="auto"/>
              <w:left w:val="single" w:sz="4" w:space="0" w:color="auto"/>
              <w:bottom w:val="nil"/>
              <w:right w:val="single" w:sz="4" w:space="0" w:color="000000"/>
            </w:tcBorders>
            <w:shd w:val="clear" w:color="auto" w:fill="auto"/>
            <w:vAlign w:val="bottom"/>
            <w:hideMark/>
          </w:tcPr>
          <w:p w14:paraId="0CF84AE0"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Polazne vrijednosti indikatora</w:t>
            </w:r>
          </w:p>
        </w:tc>
        <w:tc>
          <w:tcPr>
            <w:tcW w:w="1933" w:type="dxa"/>
            <w:tcBorders>
              <w:top w:val="single" w:sz="4" w:space="0" w:color="auto"/>
              <w:left w:val="nil"/>
              <w:bottom w:val="nil"/>
              <w:right w:val="single" w:sz="4" w:space="0" w:color="000000"/>
            </w:tcBorders>
            <w:shd w:val="clear" w:color="auto" w:fill="auto"/>
            <w:vAlign w:val="bottom"/>
            <w:hideMark/>
          </w:tcPr>
          <w:p w14:paraId="2C5D340A"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Ciljane vrijednosti indikatora</w:t>
            </w:r>
          </w:p>
        </w:tc>
      </w:tr>
      <w:tr w:rsidR="004C18E7" w:rsidRPr="000A511D" w14:paraId="1C9EEFA6"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7FB5CCCB"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4" w:space="0" w:color="auto"/>
            </w:tcBorders>
            <w:shd w:val="clear" w:color="auto" w:fill="auto"/>
            <w:noWrap/>
            <w:vAlign w:val="center"/>
            <w:hideMark/>
          </w:tcPr>
          <w:p w14:paraId="7C7E718B"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6CD9F"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Udio stanovništva na područjima gustine naseljenosti &lt;150  stanovnika po km2  </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14:paraId="609B046F"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single" w:sz="4" w:space="0" w:color="auto"/>
              <w:left w:val="nil"/>
              <w:bottom w:val="single" w:sz="4" w:space="0" w:color="auto"/>
              <w:right w:val="single" w:sz="4" w:space="0" w:color="auto"/>
            </w:tcBorders>
            <w:shd w:val="clear" w:color="auto" w:fill="auto"/>
            <w:vAlign w:val="bottom"/>
            <w:hideMark/>
          </w:tcPr>
          <w:p w14:paraId="3605EE97" w14:textId="75C997D5" w:rsidR="004C18E7" w:rsidRPr="000A511D" w:rsidRDefault="004C18E7" w:rsidP="00F21C03">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minimalno 16</w:t>
            </w:r>
            <w:r w:rsidR="00F21C03">
              <w:rPr>
                <w:rFonts w:ascii="Times New Roman" w:eastAsia="Times New Roman" w:hAnsi="Times New Roman" w:cs="Times New Roman"/>
                <w:color w:val="000000"/>
                <w:sz w:val="20"/>
                <w:szCs w:val="20"/>
              </w:rPr>
              <w:t>%</w:t>
            </w:r>
          </w:p>
        </w:tc>
      </w:tr>
      <w:tr w:rsidR="004C18E7" w:rsidRPr="000A511D" w14:paraId="4440A777"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185C7026"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4" w:space="0" w:color="auto"/>
            </w:tcBorders>
            <w:shd w:val="clear" w:color="auto" w:fill="auto"/>
            <w:noWrap/>
            <w:vAlign w:val="center"/>
            <w:hideMark/>
          </w:tcPr>
          <w:p w14:paraId="2D47282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1DDC9C3E"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Ulaganja u poljoprivredi </w:t>
            </w:r>
          </w:p>
        </w:tc>
        <w:tc>
          <w:tcPr>
            <w:tcW w:w="1984" w:type="dxa"/>
            <w:tcBorders>
              <w:top w:val="nil"/>
              <w:left w:val="nil"/>
              <w:bottom w:val="single" w:sz="4" w:space="0" w:color="auto"/>
              <w:right w:val="single" w:sz="4" w:space="0" w:color="auto"/>
            </w:tcBorders>
            <w:shd w:val="clear" w:color="auto" w:fill="auto"/>
            <w:vAlign w:val="bottom"/>
            <w:hideMark/>
          </w:tcPr>
          <w:p w14:paraId="3362A6DA"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6AA7D91A" w14:textId="425ADB0F"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800</w:t>
            </w:r>
            <w:r w:rsidR="00810CCF">
              <w:rPr>
                <w:rFonts w:ascii="Times New Roman" w:eastAsia="Times New Roman" w:hAnsi="Times New Roman" w:cs="Times New Roman"/>
                <w:color w:val="000000"/>
                <w:sz w:val="20"/>
                <w:szCs w:val="20"/>
              </w:rPr>
              <w:t>.</w:t>
            </w:r>
            <w:r w:rsidRPr="000A511D">
              <w:rPr>
                <w:rFonts w:ascii="Times New Roman" w:eastAsia="Times New Roman" w:hAnsi="Times New Roman" w:cs="Times New Roman"/>
                <w:color w:val="000000"/>
                <w:sz w:val="20"/>
                <w:szCs w:val="20"/>
              </w:rPr>
              <w:t>000</w:t>
            </w:r>
            <w:r w:rsidR="00810CCF">
              <w:rPr>
                <w:rFonts w:ascii="Times New Roman" w:eastAsia="Times New Roman" w:hAnsi="Times New Roman" w:cs="Times New Roman"/>
                <w:color w:val="000000"/>
                <w:sz w:val="20"/>
                <w:szCs w:val="20"/>
              </w:rPr>
              <w:t>,00 KM</w:t>
            </w:r>
          </w:p>
        </w:tc>
      </w:tr>
      <w:tr w:rsidR="004C18E7" w:rsidRPr="000A511D" w14:paraId="0ADCB503"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7F65651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4" w:space="0" w:color="auto"/>
            </w:tcBorders>
            <w:shd w:val="clear" w:color="auto" w:fill="auto"/>
            <w:noWrap/>
            <w:vAlign w:val="center"/>
            <w:hideMark/>
          </w:tcPr>
          <w:p w14:paraId="6FE3C333"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0FC45D03"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Povećanje broja krava, ovaca, koza, peradi i košnica pčela       </w:t>
            </w:r>
          </w:p>
        </w:tc>
        <w:tc>
          <w:tcPr>
            <w:tcW w:w="1984" w:type="dxa"/>
            <w:tcBorders>
              <w:top w:val="nil"/>
              <w:left w:val="nil"/>
              <w:bottom w:val="single" w:sz="4" w:space="0" w:color="auto"/>
              <w:right w:val="single" w:sz="4" w:space="0" w:color="auto"/>
            </w:tcBorders>
            <w:shd w:val="clear" w:color="auto" w:fill="auto"/>
            <w:vAlign w:val="bottom"/>
            <w:hideMark/>
          </w:tcPr>
          <w:p w14:paraId="7B30FBB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21350A66"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20</w:t>
            </w:r>
            <w:r>
              <w:rPr>
                <w:rFonts w:ascii="Times New Roman" w:eastAsia="Times New Roman" w:hAnsi="Times New Roman" w:cs="Times New Roman"/>
                <w:color w:val="000000"/>
                <w:sz w:val="20"/>
                <w:szCs w:val="20"/>
              </w:rPr>
              <w:t xml:space="preserve"> %</w:t>
            </w:r>
          </w:p>
        </w:tc>
      </w:tr>
      <w:tr w:rsidR="004C18E7" w:rsidRPr="000A511D" w14:paraId="752631DC"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5018F248"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4" w:space="0" w:color="auto"/>
            </w:tcBorders>
            <w:shd w:val="clear" w:color="auto" w:fill="auto"/>
            <w:noWrap/>
            <w:vAlign w:val="center"/>
            <w:hideMark/>
          </w:tcPr>
          <w:p w14:paraId="681384D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4FDC9116"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Neobrađene oranice i bašte</w:t>
            </w:r>
          </w:p>
        </w:tc>
        <w:tc>
          <w:tcPr>
            <w:tcW w:w="1984" w:type="dxa"/>
            <w:tcBorders>
              <w:top w:val="nil"/>
              <w:left w:val="nil"/>
              <w:bottom w:val="single" w:sz="4" w:space="0" w:color="auto"/>
              <w:right w:val="single" w:sz="4" w:space="0" w:color="auto"/>
            </w:tcBorders>
            <w:shd w:val="clear" w:color="auto" w:fill="auto"/>
            <w:vAlign w:val="bottom"/>
            <w:hideMark/>
          </w:tcPr>
          <w:p w14:paraId="5BB6D66D"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104D00D9" w14:textId="5DFD98A2" w:rsidR="004C18E7" w:rsidRPr="000A511D" w:rsidRDefault="004C18E7" w:rsidP="00F0447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0A511D">
              <w:rPr>
                <w:rFonts w:ascii="Times New Roman" w:eastAsia="Times New Roman" w:hAnsi="Times New Roman" w:cs="Times New Roman"/>
                <w:color w:val="000000"/>
                <w:sz w:val="20"/>
                <w:szCs w:val="20"/>
              </w:rPr>
              <w:t xml:space="preserve"> 10 </w:t>
            </w:r>
            <w:r w:rsidR="00F0447F">
              <w:rPr>
                <w:rFonts w:ascii="Times New Roman" w:eastAsia="Times New Roman" w:hAnsi="Times New Roman" w:cs="Times New Roman"/>
                <w:color w:val="000000"/>
                <w:sz w:val="20"/>
                <w:szCs w:val="20"/>
              </w:rPr>
              <w:t>%</w:t>
            </w:r>
          </w:p>
        </w:tc>
      </w:tr>
      <w:tr w:rsidR="004C18E7" w:rsidRPr="000A511D" w14:paraId="06640A8D"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5553CB7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4" w:space="0" w:color="auto"/>
            </w:tcBorders>
            <w:shd w:val="clear" w:color="auto" w:fill="auto"/>
            <w:noWrap/>
            <w:vAlign w:val="center"/>
            <w:hideMark/>
          </w:tcPr>
          <w:p w14:paraId="0AB2834F"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7D641BB4"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Budžet (KM)</w:t>
            </w:r>
          </w:p>
        </w:tc>
        <w:tc>
          <w:tcPr>
            <w:tcW w:w="1984" w:type="dxa"/>
            <w:tcBorders>
              <w:top w:val="nil"/>
              <w:left w:val="nil"/>
              <w:bottom w:val="single" w:sz="4" w:space="0" w:color="auto"/>
              <w:right w:val="single" w:sz="4" w:space="0" w:color="auto"/>
            </w:tcBorders>
            <w:shd w:val="clear" w:color="auto" w:fill="auto"/>
            <w:noWrap/>
            <w:vAlign w:val="bottom"/>
            <w:hideMark/>
          </w:tcPr>
          <w:p w14:paraId="0487B677"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Ostali izvori (KM)</w:t>
            </w:r>
          </w:p>
        </w:tc>
        <w:tc>
          <w:tcPr>
            <w:tcW w:w="1933" w:type="dxa"/>
            <w:tcBorders>
              <w:top w:val="nil"/>
              <w:left w:val="nil"/>
              <w:bottom w:val="single" w:sz="4" w:space="0" w:color="auto"/>
              <w:right w:val="single" w:sz="4" w:space="0" w:color="auto"/>
            </w:tcBorders>
            <w:shd w:val="clear" w:color="auto" w:fill="auto"/>
            <w:noWrap/>
            <w:vAlign w:val="bottom"/>
            <w:hideMark/>
          </w:tcPr>
          <w:p w14:paraId="656FA04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Ukupno (KM)</w:t>
            </w:r>
          </w:p>
        </w:tc>
      </w:tr>
      <w:tr w:rsidR="004C18E7" w:rsidRPr="000A511D" w14:paraId="40C69DDE" w14:textId="77777777" w:rsidTr="003F7812">
        <w:trPr>
          <w:trHeight w:val="20"/>
          <w:jc w:val="center"/>
        </w:trPr>
        <w:tc>
          <w:tcPr>
            <w:tcW w:w="1408" w:type="dxa"/>
            <w:vMerge/>
            <w:tcBorders>
              <w:left w:val="single" w:sz="8" w:space="0" w:color="auto"/>
              <w:bottom w:val="single" w:sz="8" w:space="0" w:color="auto"/>
              <w:right w:val="single" w:sz="8" w:space="0" w:color="auto"/>
            </w:tcBorders>
            <w:shd w:val="clear" w:color="auto" w:fill="auto"/>
            <w:noWrap/>
            <w:vAlign w:val="bottom"/>
            <w:hideMark/>
          </w:tcPr>
          <w:p w14:paraId="46F57F6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bottom w:val="single" w:sz="8" w:space="0" w:color="auto"/>
              <w:right w:val="single" w:sz="4" w:space="0" w:color="auto"/>
            </w:tcBorders>
            <w:shd w:val="clear" w:color="auto" w:fill="auto"/>
            <w:noWrap/>
            <w:vAlign w:val="center"/>
            <w:hideMark/>
          </w:tcPr>
          <w:p w14:paraId="5324F3B2"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4BA5E1BC"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1.863.000,00</w:t>
            </w:r>
          </w:p>
        </w:tc>
        <w:tc>
          <w:tcPr>
            <w:tcW w:w="1984" w:type="dxa"/>
            <w:tcBorders>
              <w:top w:val="nil"/>
              <w:left w:val="nil"/>
              <w:bottom w:val="single" w:sz="4" w:space="0" w:color="auto"/>
              <w:right w:val="single" w:sz="4" w:space="0" w:color="auto"/>
            </w:tcBorders>
            <w:shd w:val="clear" w:color="auto" w:fill="auto"/>
            <w:noWrap/>
            <w:vAlign w:val="bottom"/>
            <w:hideMark/>
          </w:tcPr>
          <w:p w14:paraId="35D1BC9E"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4.522.000,00</w:t>
            </w:r>
          </w:p>
        </w:tc>
        <w:tc>
          <w:tcPr>
            <w:tcW w:w="1933" w:type="dxa"/>
            <w:tcBorders>
              <w:top w:val="nil"/>
              <w:left w:val="nil"/>
              <w:bottom w:val="single" w:sz="4" w:space="0" w:color="auto"/>
              <w:right w:val="single" w:sz="4" w:space="0" w:color="auto"/>
            </w:tcBorders>
            <w:shd w:val="clear" w:color="auto" w:fill="auto"/>
            <w:noWrap/>
            <w:vAlign w:val="bottom"/>
            <w:hideMark/>
          </w:tcPr>
          <w:p w14:paraId="4A3DD2A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6.385.000,00</w:t>
            </w:r>
          </w:p>
        </w:tc>
      </w:tr>
      <w:tr w:rsidR="004C18E7" w:rsidRPr="000A511D" w14:paraId="7E7B56E9" w14:textId="77777777" w:rsidTr="003F7812">
        <w:trPr>
          <w:trHeight w:val="20"/>
          <w:jc w:val="center"/>
        </w:trPr>
        <w:tc>
          <w:tcPr>
            <w:tcW w:w="1408" w:type="dxa"/>
            <w:vMerge w:val="restart"/>
            <w:tcBorders>
              <w:top w:val="nil"/>
              <w:left w:val="single" w:sz="8" w:space="0" w:color="auto"/>
              <w:right w:val="single" w:sz="8" w:space="0" w:color="auto"/>
            </w:tcBorders>
            <w:shd w:val="clear" w:color="auto" w:fill="auto"/>
            <w:noWrap/>
            <w:vAlign w:val="center"/>
            <w:hideMark/>
          </w:tcPr>
          <w:p w14:paraId="1EA321A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 xml:space="preserve">1.1. Prioritet </w:t>
            </w:r>
          </w:p>
        </w:tc>
        <w:tc>
          <w:tcPr>
            <w:tcW w:w="2703" w:type="dxa"/>
            <w:vMerge w:val="restart"/>
            <w:tcBorders>
              <w:top w:val="nil"/>
              <w:left w:val="nil"/>
              <w:right w:val="single" w:sz="8" w:space="0" w:color="auto"/>
            </w:tcBorders>
            <w:shd w:val="clear" w:color="auto" w:fill="auto"/>
            <w:noWrap/>
            <w:vAlign w:val="center"/>
            <w:hideMark/>
          </w:tcPr>
          <w:p w14:paraId="734E822B"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Jačati tržišnu orijentisanost povećanjem konkurentnosti, uključujući stavljanje većeg naglaska na istraživanje, tehnologiju i prenos znanja</w:t>
            </w:r>
          </w:p>
        </w:tc>
        <w:tc>
          <w:tcPr>
            <w:tcW w:w="4962" w:type="dxa"/>
            <w:tcBorders>
              <w:top w:val="nil"/>
              <w:left w:val="single" w:sz="4" w:space="0" w:color="auto"/>
              <w:bottom w:val="single" w:sz="4" w:space="0" w:color="auto"/>
              <w:right w:val="single" w:sz="4" w:space="0" w:color="auto"/>
            </w:tcBorders>
            <w:shd w:val="clear" w:color="auto" w:fill="auto"/>
            <w:vAlign w:val="bottom"/>
            <w:hideMark/>
          </w:tcPr>
          <w:p w14:paraId="25E4938C"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Indikatori strateškog cilja</w:t>
            </w:r>
          </w:p>
        </w:tc>
        <w:tc>
          <w:tcPr>
            <w:tcW w:w="1984" w:type="dxa"/>
            <w:tcBorders>
              <w:top w:val="nil"/>
              <w:left w:val="nil"/>
              <w:bottom w:val="single" w:sz="4" w:space="0" w:color="auto"/>
              <w:right w:val="single" w:sz="4" w:space="0" w:color="auto"/>
            </w:tcBorders>
            <w:shd w:val="clear" w:color="auto" w:fill="auto"/>
            <w:vAlign w:val="bottom"/>
            <w:hideMark/>
          </w:tcPr>
          <w:p w14:paraId="4CFD394D"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Polazne vrijednosti indikatora</w:t>
            </w:r>
          </w:p>
        </w:tc>
        <w:tc>
          <w:tcPr>
            <w:tcW w:w="1933" w:type="dxa"/>
            <w:tcBorders>
              <w:top w:val="nil"/>
              <w:left w:val="nil"/>
              <w:bottom w:val="single" w:sz="4" w:space="0" w:color="auto"/>
              <w:right w:val="single" w:sz="4" w:space="0" w:color="auto"/>
            </w:tcBorders>
            <w:shd w:val="clear" w:color="auto" w:fill="auto"/>
            <w:vAlign w:val="bottom"/>
            <w:hideMark/>
          </w:tcPr>
          <w:p w14:paraId="298C17D7"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Ciljane vrijednosti indikatora</w:t>
            </w:r>
          </w:p>
        </w:tc>
      </w:tr>
      <w:tr w:rsidR="004C18E7" w:rsidRPr="000A511D" w14:paraId="664A9E77"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5CC2379B"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21DC2507"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158550B7"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RPG -ova  sa više od 1ha</w:t>
            </w:r>
          </w:p>
        </w:tc>
        <w:tc>
          <w:tcPr>
            <w:tcW w:w="1984" w:type="dxa"/>
            <w:tcBorders>
              <w:top w:val="nil"/>
              <w:left w:val="nil"/>
              <w:bottom w:val="single" w:sz="4" w:space="0" w:color="auto"/>
              <w:right w:val="single" w:sz="4" w:space="0" w:color="auto"/>
            </w:tcBorders>
            <w:shd w:val="clear" w:color="auto" w:fill="auto"/>
            <w:vAlign w:val="bottom"/>
            <w:hideMark/>
          </w:tcPr>
          <w:p w14:paraId="367647C9"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2</w:t>
            </w:r>
          </w:p>
        </w:tc>
        <w:tc>
          <w:tcPr>
            <w:tcW w:w="1933" w:type="dxa"/>
            <w:tcBorders>
              <w:top w:val="nil"/>
              <w:left w:val="nil"/>
              <w:bottom w:val="single" w:sz="4" w:space="0" w:color="auto"/>
              <w:right w:val="single" w:sz="4" w:space="0" w:color="auto"/>
            </w:tcBorders>
            <w:shd w:val="clear" w:color="auto" w:fill="auto"/>
            <w:vAlign w:val="bottom"/>
            <w:hideMark/>
          </w:tcPr>
          <w:p w14:paraId="72ACB28C"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w:t>
            </w:r>
          </w:p>
        </w:tc>
      </w:tr>
      <w:tr w:rsidR="004C18E7" w:rsidRPr="000A511D" w14:paraId="49CE5C1F"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57AE33F0"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510B6FE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3ED1CCF6"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Povećanje broja krava, ovaca, koza, peradi i košnica pčela       </w:t>
            </w:r>
          </w:p>
        </w:tc>
        <w:tc>
          <w:tcPr>
            <w:tcW w:w="1984" w:type="dxa"/>
            <w:tcBorders>
              <w:top w:val="nil"/>
              <w:left w:val="nil"/>
              <w:bottom w:val="single" w:sz="4" w:space="0" w:color="auto"/>
              <w:right w:val="single" w:sz="4" w:space="0" w:color="auto"/>
            </w:tcBorders>
            <w:shd w:val="clear" w:color="auto" w:fill="auto"/>
            <w:vAlign w:val="bottom"/>
            <w:hideMark/>
          </w:tcPr>
          <w:p w14:paraId="11B0C87F"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w:t>
            </w:r>
          </w:p>
        </w:tc>
        <w:tc>
          <w:tcPr>
            <w:tcW w:w="1933" w:type="dxa"/>
            <w:tcBorders>
              <w:top w:val="nil"/>
              <w:left w:val="nil"/>
              <w:bottom w:val="single" w:sz="4" w:space="0" w:color="auto"/>
              <w:right w:val="single" w:sz="4" w:space="0" w:color="auto"/>
            </w:tcBorders>
            <w:shd w:val="clear" w:color="auto" w:fill="auto"/>
            <w:vAlign w:val="bottom"/>
            <w:hideMark/>
          </w:tcPr>
          <w:p w14:paraId="46085C6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+20 %</w:t>
            </w:r>
          </w:p>
        </w:tc>
      </w:tr>
      <w:tr w:rsidR="004C18E7" w:rsidRPr="000A511D" w14:paraId="6B435D8E"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0CB0F6A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7BF2C233"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2B110974"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projekata organske proizvodnje</w:t>
            </w:r>
          </w:p>
        </w:tc>
        <w:tc>
          <w:tcPr>
            <w:tcW w:w="1984" w:type="dxa"/>
            <w:tcBorders>
              <w:top w:val="nil"/>
              <w:left w:val="nil"/>
              <w:bottom w:val="single" w:sz="4" w:space="0" w:color="auto"/>
              <w:right w:val="single" w:sz="4" w:space="0" w:color="auto"/>
            </w:tcBorders>
            <w:shd w:val="clear" w:color="auto" w:fill="auto"/>
            <w:vAlign w:val="bottom"/>
            <w:hideMark/>
          </w:tcPr>
          <w:p w14:paraId="47A46269"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086023A0"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w:t>
            </w:r>
          </w:p>
        </w:tc>
      </w:tr>
      <w:tr w:rsidR="004C18E7" w:rsidRPr="000A511D" w14:paraId="318883C5"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126905C7"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620F5A10"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01FF0F8D"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ulaganja u prerađivačke kapacitete</w:t>
            </w:r>
          </w:p>
        </w:tc>
        <w:tc>
          <w:tcPr>
            <w:tcW w:w="1984" w:type="dxa"/>
            <w:tcBorders>
              <w:top w:val="nil"/>
              <w:left w:val="nil"/>
              <w:bottom w:val="single" w:sz="4" w:space="0" w:color="auto"/>
              <w:right w:val="single" w:sz="4" w:space="0" w:color="auto"/>
            </w:tcBorders>
            <w:shd w:val="clear" w:color="auto" w:fill="auto"/>
            <w:vAlign w:val="bottom"/>
            <w:hideMark/>
          </w:tcPr>
          <w:p w14:paraId="310451BD"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0DC09E60"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2</w:t>
            </w:r>
          </w:p>
        </w:tc>
      </w:tr>
      <w:tr w:rsidR="004C18E7" w:rsidRPr="000A511D" w14:paraId="52FE5C11"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5D33ED90"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2C2D94B7"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6BAEFD6E"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projekata ruralnog turizma</w:t>
            </w:r>
          </w:p>
        </w:tc>
        <w:tc>
          <w:tcPr>
            <w:tcW w:w="1984" w:type="dxa"/>
            <w:tcBorders>
              <w:top w:val="nil"/>
              <w:left w:val="nil"/>
              <w:bottom w:val="single" w:sz="4" w:space="0" w:color="auto"/>
              <w:right w:val="single" w:sz="4" w:space="0" w:color="auto"/>
            </w:tcBorders>
            <w:shd w:val="clear" w:color="auto" w:fill="auto"/>
            <w:vAlign w:val="bottom"/>
            <w:hideMark/>
          </w:tcPr>
          <w:p w14:paraId="333D53B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52C10C36"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w:t>
            </w:r>
          </w:p>
        </w:tc>
      </w:tr>
      <w:tr w:rsidR="004C18E7" w:rsidRPr="000A511D" w14:paraId="5EA2E318"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031ED9F6"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519C676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78383E6D"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proizvodnih pogona i otkupnih stanica u ruralnom području</w:t>
            </w:r>
          </w:p>
        </w:tc>
        <w:tc>
          <w:tcPr>
            <w:tcW w:w="1984" w:type="dxa"/>
            <w:tcBorders>
              <w:top w:val="nil"/>
              <w:left w:val="nil"/>
              <w:bottom w:val="single" w:sz="4" w:space="0" w:color="auto"/>
              <w:right w:val="single" w:sz="4" w:space="0" w:color="auto"/>
            </w:tcBorders>
            <w:shd w:val="clear" w:color="auto" w:fill="auto"/>
            <w:vAlign w:val="bottom"/>
            <w:hideMark/>
          </w:tcPr>
          <w:p w14:paraId="20BFC22D"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77890572"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2</w:t>
            </w:r>
          </w:p>
        </w:tc>
      </w:tr>
      <w:tr w:rsidR="004C18E7" w:rsidRPr="000A511D" w14:paraId="6462A66A"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29EEF326"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4EF2D411"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54BE7328"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održanih edukacija proizvođača o poljoprivrednoj proizvodnji, ljekovitom bilju, šumskim plodovima, preradi i osiguranju proizvodnje</w:t>
            </w:r>
          </w:p>
        </w:tc>
        <w:tc>
          <w:tcPr>
            <w:tcW w:w="1984" w:type="dxa"/>
            <w:tcBorders>
              <w:top w:val="nil"/>
              <w:left w:val="nil"/>
              <w:bottom w:val="single" w:sz="4" w:space="0" w:color="auto"/>
              <w:right w:val="single" w:sz="4" w:space="0" w:color="auto"/>
            </w:tcBorders>
            <w:shd w:val="clear" w:color="auto" w:fill="auto"/>
            <w:vAlign w:val="bottom"/>
            <w:hideMark/>
          </w:tcPr>
          <w:p w14:paraId="29549D59"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2E2534AD"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50</w:t>
            </w:r>
          </w:p>
        </w:tc>
      </w:tr>
      <w:tr w:rsidR="004C18E7" w:rsidRPr="000A511D" w14:paraId="29F5EAB5"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37971AFB"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3AF2ED4B"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1486357C"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održanih edukacija proizvođača i inženjera o značaju i benefitima poslovnog povezivanja (klasteri, zadruge, proizvođačke organizacije, lokalne akcione grupe)</w:t>
            </w:r>
          </w:p>
        </w:tc>
        <w:tc>
          <w:tcPr>
            <w:tcW w:w="1984" w:type="dxa"/>
            <w:tcBorders>
              <w:top w:val="nil"/>
              <w:left w:val="nil"/>
              <w:bottom w:val="single" w:sz="4" w:space="0" w:color="auto"/>
              <w:right w:val="single" w:sz="4" w:space="0" w:color="auto"/>
            </w:tcBorders>
            <w:shd w:val="clear" w:color="auto" w:fill="auto"/>
            <w:vAlign w:val="bottom"/>
            <w:hideMark/>
          </w:tcPr>
          <w:p w14:paraId="7BBE8459"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56E85446"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4</w:t>
            </w:r>
          </w:p>
        </w:tc>
      </w:tr>
      <w:tr w:rsidR="004C18E7" w:rsidRPr="000A511D" w14:paraId="5515F595"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5A39DD19"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78E3DC86"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588FF5B7"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održanih edukacija aktera turizma o turizmu, turisitičkoj infrastrukturi i suprastrukturi, klasterima i mogućnostima za razvoj</w:t>
            </w:r>
          </w:p>
        </w:tc>
        <w:tc>
          <w:tcPr>
            <w:tcW w:w="1984" w:type="dxa"/>
            <w:tcBorders>
              <w:top w:val="nil"/>
              <w:left w:val="nil"/>
              <w:bottom w:val="single" w:sz="4" w:space="0" w:color="auto"/>
              <w:right w:val="single" w:sz="4" w:space="0" w:color="auto"/>
            </w:tcBorders>
            <w:shd w:val="clear" w:color="auto" w:fill="auto"/>
            <w:vAlign w:val="bottom"/>
            <w:hideMark/>
          </w:tcPr>
          <w:p w14:paraId="25D26332"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1334365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4</w:t>
            </w:r>
          </w:p>
        </w:tc>
      </w:tr>
      <w:tr w:rsidR="004C18E7" w:rsidRPr="000A511D" w14:paraId="45AE8813"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467B3BA1"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00AB7BE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4DBD6D1D"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Publikacija o identificiranim i mapiranim autohtonim sortama</w:t>
            </w:r>
          </w:p>
        </w:tc>
        <w:tc>
          <w:tcPr>
            <w:tcW w:w="1984" w:type="dxa"/>
            <w:tcBorders>
              <w:top w:val="nil"/>
              <w:left w:val="nil"/>
              <w:bottom w:val="single" w:sz="4" w:space="0" w:color="auto"/>
              <w:right w:val="single" w:sz="4" w:space="0" w:color="auto"/>
            </w:tcBorders>
            <w:shd w:val="clear" w:color="auto" w:fill="auto"/>
            <w:vAlign w:val="bottom"/>
            <w:hideMark/>
          </w:tcPr>
          <w:p w14:paraId="770FD8B6"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35F9A7FE"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w:t>
            </w:r>
          </w:p>
        </w:tc>
      </w:tr>
      <w:tr w:rsidR="004C18E7" w:rsidRPr="000A511D" w14:paraId="3EFD8D34"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53A721B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4DC510AB"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1C1D49E3"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Broj održanih  radionica za djecu sa posebnim potrebama, marginalne grupe djece i posebno talentiranu djecu </w:t>
            </w:r>
          </w:p>
        </w:tc>
        <w:tc>
          <w:tcPr>
            <w:tcW w:w="1984" w:type="dxa"/>
            <w:tcBorders>
              <w:top w:val="nil"/>
              <w:left w:val="nil"/>
              <w:bottom w:val="single" w:sz="4" w:space="0" w:color="auto"/>
              <w:right w:val="single" w:sz="4" w:space="0" w:color="auto"/>
            </w:tcBorders>
            <w:shd w:val="clear" w:color="auto" w:fill="auto"/>
            <w:vAlign w:val="bottom"/>
            <w:hideMark/>
          </w:tcPr>
          <w:p w14:paraId="2AA8542C"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16B1D322"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80</w:t>
            </w:r>
          </w:p>
        </w:tc>
      </w:tr>
      <w:tr w:rsidR="004C18E7" w:rsidRPr="000A511D" w14:paraId="148BB552"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201ED32B"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5997D2D7"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3080611E"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održanih  radionica  u oblasti mentalnog zdravlja sa fokusom na razbijanje stigmi</w:t>
            </w:r>
          </w:p>
        </w:tc>
        <w:tc>
          <w:tcPr>
            <w:tcW w:w="1984" w:type="dxa"/>
            <w:tcBorders>
              <w:top w:val="nil"/>
              <w:left w:val="nil"/>
              <w:bottom w:val="single" w:sz="4" w:space="0" w:color="auto"/>
              <w:right w:val="single" w:sz="4" w:space="0" w:color="auto"/>
            </w:tcBorders>
            <w:shd w:val="clear" w:color="auto" w:fill="auto"/>
            <w:vAlign w:val="bottom"/>
            <w:hideMark/>
          </w:tcPr>
          <w:p w14:paraId="481A7BAA"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3B06F257"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20</w:t>
            </w:r>
          </w:p>
        </w:tc>
      </w:tr>
      <w:tr w:rsidR="004C18E7" w:rsidRPr="000A511D" w14:paraId="6516BA4B"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4EB7C9B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7BC2D496"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7C626D88"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održanih edukacija o zaštiti okoliša</w:t>
            </w:r>
          </w:p>
        </w:tc>
        <w:tc>
          <w:tcPr>
            <w:tcW w:w="1984" w:type="dxa"/>
            <w:tcBorders>
              <w:top w:val="nil"/>
              <w:left w:val="nil"/>
              <w:bottom w:val="single" w:sz="4" w:space="0" w:color="auto"/>
              <w:right w:val="single" w:sz="4" w:space="0" w:color="auto"/>
            </w:tcBorders>
            <w:shd w:val="clear" w:color="auto" w:fill="auto"/>
            <w:vAlign w:val="bottom"/>
            <w:hideMark/>
          </w:tcPr>
          <w:p w14:paraId="67110219"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128A777D"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24</w:t>
            </w:r>
          </w:p>
        </w:tc>
      </w:tr>
      <w:tr w:rsidR="004C18E7" w:rsidRPr="000A511D" w14:paraId="5507E698"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33F5BED1"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75A61D28"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00B98172"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održanih medijskih kampanja/reklama</w:t>
            </w:r>
          </w:p>
        </w:tc>
        <w:tc>
          <w:tcPr>
            <w:tcW w:w="1984" w:type="dxa"/>
            <w:tcBorders>
              <w:top w:val="nil"/>
              <w:left w:val="nil"/>
              <w:bottom w:val="single" w:sz="4" w:space="0" w:color="auto"/>
              <w:right w:val="single" w:sz="4" w:space="0" w:color="auto"/>
            </w:tcBorders>
            <w:shd w:val="clear" w:color="auto" w:fill="auto"/>
            <w:vAlign w:val="bottom"/>
            <w:hideMark/>
          </w:tcPr>
          <w:p w14:paraId="67A793E8"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22E20C8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50</w:t>
            </w:r>
          </w:p>
        </w:tc>
      </w:tr>
      <w:tr w:rsidR="004C18E7" w:rsidRPr="000A511D" w14:paraId="014C4B03"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2B26349B"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73BCDA8C"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vAlign w:val="bottom"/>
            <w:hideMark/>
          </w:tcPr>
          <w:p w14:paraId="2F192E90"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Publikacija agro-ekološko zoniranje i određivanje poglodnosti poljoprivrednog prostora za uzgoj pojedinih poljoprivrednih kultura i uzgoj životinja</w:t>
            </w:r>
          </w:p>
        </w:tc>
        <w:tc>
          <w:tcPr>
            <w:tcW w:w="1984" w:type="dxa"/>
            <w:tcBorders>
              <w:top w:val="nil"/>
              <w:left w:val="nil"/>
              <w:bottom w:val="single" w:sz="4" w:space="0" w:color="auto"/>
              <w:right w:val="single" w:sz="4" w:space="0" w:color="auto"/>
            </w:tcBorders>
            <w:shd w:val="clear" w:color="auto" w:fill="auto"/>
            <w:vAlign w:val="bottom"/>
            <w:hideMark/>
          </w:tcPr>
          <w:p w14:paraId="741C0DF8"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7350E41E"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w:t>
            </w:r>
          </w:p>
        </w:tc>
      </w:tr>
      <w:tr w:rsidR="004C18E7" w:rsidRPr="000A511D" w14:paraId="088F6709"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66E66C28"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30D031F8"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3E19CA90"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Budžet (KM)</w:t>
            </w:r>
          </w:p>
        </w:tc>
        <w:tc>
          <w:tcPr>
            <w:tcW w:w="1984" w:type="dxa"/>
            <w:tcBorders>
              <w:top w:val="nil"/>
              <w:left w:val="nil"/>
              <w:bottom w:val="single" w:sz="4" w:space="0" w:color="auto"/>
              <w:right w:val="single" w:sz="4" w:space="0" w:color="auto"/>
            </w:tcBorders>
            <w:shd w:val="clear" w:color="auto" w:fill="auto"/>
            <w:noWrap/>
            <w:vAlign w:val="bottom"/>
            <w:hideMark/>
          </w:tcPr>
          <w:p w14:paraId="7E7CDD7C"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Ostali izvori (KM)</w:t>
            </w:r>
          </w:p>
        </w:tc>
        <w:tc>
          <w:tcPr>
            <w:tcW w:w="1933" w:type="dxa"/>
            <w:tcBorders>
              <w:top w:val="nil"/>
              <w:left w:val="nil"/>
              <w:bottom w:val="single" w:sz="4" w:space="0" w:color="auto"/>
              <w:right w:val="single" w:sz="4" w:space="0" w:color="auto"/>
            </w:tcBorders>
            <w:shd w:val="clear" w:color="auto" w:fill="auto"/>
            <w:noWrap/>
            <w:vAlign w:val="bottom"/>
            <w:hideMark/>
          </w:tcPr>
          <w:p w14:paraId="1749E2D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Ukupno (KM)</w:t>
            </w:r>
          </w:p>
        </w:tc>
      </w:tr>
      <w:tr w:rsidR="004C18E7" w:rsidRPr="000A511D" w14:paraId="27AD1021" w14:textId="77777777" w:rsidTr="003F7812">
        <w:trPr>
          <w:trHeight w:val="20"/>
          <w:jc w:val="center"/>
        </w:trPr>
        <w:tc>
          <w:tcPr>
            <w:tcW w:w="1408" w:type="dxa"/>
            <w:vMerge/>
            <w:tcBorders>
              <w:left w:val="single" w:sz="8" w:space="0" w:color="auto"/>
              <w:bottom w:val="single" w:sz="8" w:space="0" w:color="auto"/>
              <w:right w:val="single" w:sz="8" w:space="0" w:color="auto"/>
            </w:tcBorders>
            <w:shd w:val="clear" w:color="auto" w:fill="auto"/>
            <w:noWrap/>
            <w:vAlign w:val="bottom"/>
            <w:hideMark/>
          </w:tcPr>
          <w:p w14:paraId="0070887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bottom w:val="single" w:sz="8" w:space="0" w:color="auto"/>
              <w:right w:val="single" w:sz="8" w:space="0" w:color="auto"/>
            </w:tcBorders>
            <w:shd w:val="clear" w:color="auto" w:fill="auto"/>
            <w:noWrap/>
            <w:vAlign w:val="center"/>
            <w:hideMark/>
          </w:tcPr>
          <w:p w14:paraId="782FAF37"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5861D27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210.250,00</w:t>
            </w:r>
          </w:p>
        </w:tc>
        <w:tc>
          <w:tcPr>
            <w:tcW w:w="1984" w:type="dxa"/>
            <w:tcBorders>
              <w:top w:val="nil"/>
              <w:left w:val="nil"/>
              <w:bottom w:val="single" w:sz="4" w:space="0" w:color="auto"/>
              <w:right w:val="single" w:sz="4" w:space="0" w:color="auto"/>
            </w:tcBorders>
            <w:shd w:val="clear" w:color="auto" w:fill="auto"/>
            <w:noWrap/>
            <w:vAlign w:val="bottom"/>
            <w:hideMark/>
          </w:tcPr>
          <w:p w14:paraId="3BD3B316"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569.750,00</w:t>
            </w:r>
          </w:p>
        </w:tc>
        <w:tc>
          <w:tcPr>
            <w:tcW w:w="1933" w:type="dxa"/>
            <w:tcBorders>
              <w:top w:val="nil"/>
              <w:left w:val="nil"/>
              <w:bottom w:val="single" w:sz="4" w:space="0" w:color="auto"/>
              <w:right w:val="single" w:sz="4" w:space="0" w:color="auto"/>
            </w:tcBorders>
            <w:shd w:val="clear" w:color="auto" w:fill="auto"/>
            <w:noWrap/>
            <w:vAlign w:val="bottom"/>
            <w:hideMark/>
          </w:tcPr>
          <w:p w14:paraId="438A3200"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780.000,00</w:t>
            </w:r>
          </w:p>
        </w:tc>
      </w:tr>
      <w:tr w:rsidR="004C18E7" w:rsidRPr="000A511D" w14:paraId="4AD531B9" w14:textId="77777777" w:rsidTr="003F7812">
        <w:trPr>
          <w:trHeight w:val="20"/>
          <w:jc w:val="center"/>
        </w:trPr>
        <w:tc>
          <w:tcPr>
            <w:tcW w:w="1408" w:type="dxa"/>
            <w:vMerge w:val="restart"/>
            <w:tcBorders>
              <w:top w:val="nil"/>
              <w:left w:val="single" w:sz="8" w:space="0" w:color="auto"/>
              <w:right w:val="single" w:sz="8" w:space="0" w:color="auto"/>
            </w:tcBorders>
            <w:shd w:val="clear" w:color="auto" w:fill="auto"/>
            <w:noWrap/>
            <w:vAlign w:val="center"/>
            <w:hideMark/>
          </w:tcPr>
          <w:p w14:paraId="35508B92"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1.1.1. Mjera  </w:t>
            </w:r>
          </w:p>
        </w:tc>
        <w:tc>
          <w:tcPr>
            <w:tcW w:w="2703" w:type="dxa"/>
            <w:vMerge w:val="restart"/>
            <w:tcBorders>
              <w:top w:val="nil"/>
              <w:left w:val="nil"/>
              <w:right w:val="single" w:sz="8" w:space="0" w:color="auto"/>
            </w:tcBorders>
            <w:shd w:val="clear" w:color="auto" w:fill="auto"/>
            <w:noWrap/>
            <w:vAlign w:val="center"/>
            <w:hideMark/>
          </w:tcPr>
          <w:p w14:paraId="6E0721C0"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Podrška ulaganjima</w:t>
            </w:r>
          </w:p>
        </w:tc>
        <w:tc>
          <w:tcPr>
            <w:tcW w:w="4962" w:type="dxa"/>
            <w:tcBorders>
              <w:top w:val="nil"/>
              <w:left w:val="single" w:sz="4" w:space="0" w:color="auto"/>
              <w:bottom w:val="single" w:sz="4" w:space="0" w:color="auto"/>
              <w:right w:val="single" w:sz="4" w:space="0" w:color="auto"/>
            </w:tcBorders>
            <w:shd w:val="clear" w:color="auto" w:fill="auto"/>
            <w:vAlign w:val="bottom"/>
            <w:hideMark/>
          </w:tcPr>
          <w:p w14:paraId="22A6A80E"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Indikatori strateškog cilja</w:t>
            </w:r>
          </w:p>
        </w:tc>
        <w:tc>
          <w:tcPr>
            <w:tcW w:w="1984" w:type="dxa"/>
            <w:tcBorders>
              <w:top w:val="nil"/>
              <w:left w:val="nil"/>
              <w:bottom w:val="single" w:sz="4" w:space="0" w:color="auto"/>
              <w:right w:val="single" w:sz="4" w:space="0" w:color="auto"/>
            </w:tcBorders>
            <w:shd w:val="clear" w:color="auto" w:fill="auto"/>
            <w:vAlign w:val="bottom"/>
            <w:hideMark/>
          </w:tcPr>
          <w:p w14:paraId="6E89EABD"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Polazne vrijednosti indikatora</w:t>
            </w:r>
          </w:p>
        </w:tc>
        <w:tc>
          <w:tcPr>
            <w:tcW w:w="1933" w:type="dxa"/>
            <w:tcBorders>
              <w:top w:val="nil"/>
              <w:left w:val="nil"/>
              <w:bottom w:val="single" w:sz="4" w:space="0" w:color="auto"/>
              <w:right w:val="single" w:sz="4" w:space="0" w:color="auto"/>
            </w:tcBorders>
            <w:shd w:val="clear" w:color="auto" w:fill="auto"/>
            <w:vAlign w:val="bottom"/>
            <w:hideMark/>
          </w:tcPr>
          <w:p w14:paraId="3BFF43B4"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Ciljane vrijednosti indikatora</w:t>
            </w:r>
          </w:p>
        </w:tc>
      </w:tr>
      <w:tr w:rsidR="004C18E7" w:rsidRPr="000A511D" w14:paraId="390277A8"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6FE15E2C"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33E6A14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31C57B1B"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RPG -ova  sa više od 1ha</w:t>
            </w:r>
          </w:p>
        </w:tc>
        <w:tc>
          <w:tcPr>
            <w:tcW w:w="1984" w:type="dxa"/>
            <w:tcBorders>
              <w:top w:val="nil"/>
              <w:left w:val="nil"/>
              <w:bottom w:val="single" w:sz="4" w:space="0" w:color="auto"/>
              <w:right w:val="single" w:sz="4" w:space="0" w:color="auto"/>
            </w:tcBorders>
            <w:shd w:val="clear" w:color="auto" w:fill="auto"/>
            <w:vAlign w:val="bottom"/>
            <w:hideMark/>
          </w:tcPr>
          <w:p w14:paraId="001086A4"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2</w:t>
            </w:r>
          </w:p>
        </w:tc>
        <w:tc>
          <w:tcPr>
            <w:tcW w:w="1933" w:type="dxa"/>
            <w:tcBorders>
              <w:top w:val="nil"/>
              <w:left w:val="nil"/>
              <w:bottom w:val="single" w:sz="4" w:space="0" w:color="auto"/>
              <w:right w:val="single" w:sz="4" w:space="0" w:color="auto"/>
            </w:tcBorders>
            <w:shd w:val="clear" w:color="auto" w:fill="auto"/>
            <w:vAlign w:val="bottom"/>
            <w:hideMark/>
          </w:tcPr>
          <w:p w14:paraId="1509EE2A"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w:t>
            </w:r>
          </w:p>
        </w:tc>
      </w:tr>
      <w:tr w:rsidR="004C18E7" w:rsidRPr="000A511D" w14:paraId="7AE3607B"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2EB54A9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7BFB02A1"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67A0C5C9"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Povećanje broja krava, ovaca, koza, peradi i košnica pčela       </w:t>
            </w:r>
          </w:p>
        </w:tc>
        <w:tc>
          <w:tcPr>
            <w:tcW w:w="1984" w:type="dxa"/>
            <w:tcBorders>
              <w:top w:val="nil"/>
              <w:left w:val="nil"/>
              <w:bottom w:val="single" w:sz="4" w:space="0" w:color="auto"/>
              <w:right w:val="single" w:sz="4" w:space="0" w:color="auto"/>
            </w:tcBorders>
            <w:shd w:val="clear" w:color="auto" w:fill="auto"/>
            <w:vAlign w:val="bottom"/>
            <w:hideMark/>
          </w:tcPr>
          <w:p w14:paraId="1DD08E0F"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64E68759"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+ 20%</w:t>
            </w:r>
          </w:p>
        </w:tc>
      </w:tr>
      <w:tr w:rsidR="004C18E7" w:rsidRPr="000A511D" w14:paraId="0B9DC3AC"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7FF95840"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1BBB7BF9"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028FC884"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projekata organske proizvodnje</w:t>
            </w:r>
          </w:p>
        </w:tc>
        <w:tc>
          <w:tcPr>
            <w:tcW w:w="1984" w:type="dxa"/>
            <w:tcBorders>
              <w:top w:val="nil"/>
              <w:left w:val="nil"/>
              <w:bottom w:val="single" w:sz="4" w:space="0" w:color="auto"/>
              <w:right w:val="single" w:sz="4" w:space="0" w:color="auto"/>
            </w:tcBorders>
            <w:shd w:val="clear" w:color="auto" w:fill="auto"/>
            <w:vAlign w:val="bottom"/>
            <w:hideMark/>
          </w:tcPr>
          <w:p w14:paraId="610C2740"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2A4A9E0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w:t>
            </w:r>
          </w:p>
        </w:tc>
      </w:tr>
      <w:tr w:rsidR="004C18E7" w:rsidRPr="000A511D" w14:paraId="4C342AB4"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3E684F63"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42BA61C1"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03450C53"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ulaganja u prerađivačke kapacitete</w:t>
            </w:r>
          </w:p>
        </w:tc>
        <w:tc>
          <w:tcPr>
            <w:tcW w:w="1984" w:type="dxa"/>
            <w:tcBorders>
              <w:top w:val="nil"/>
              <w:left w:val="nil"/>
              <w:bottom w:val="single" w:sz="4" w:space="0" w:color="auto"/>
              <w:right w:val="single" w:sz="4" w:space="0" w:color="auto"/>
            </w:tcBorders>
            <w:shd w:val="clear" w:color="auto" w:fill="auto"/>
            <w:vAlign w:val="bottom"/>
            <w:hideMark/>
          </w:tcPr>
          <w:p w14:paraId="0AF66C26"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2A9FB6CA"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2</w:t>
            </w:r>
          </w:p>
        </w:tc>
      </w:tr>
      <w:tr w:rsidR="004C18E7" w:rsidRPr="000A511D" w14:paraId="5E9CB152"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0857295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12DA1759"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53BE66E8"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projekata ruralnog turizma</w:t>
            </w:r>
          </w:p>
        </w:tc>
        <w:tc>
          <w:tcPr>
            <w:tcW w:w="1984" w:type="dxa"/>
            <w:tcBorders>
              <w:top w:val="nil"/>
              <w:left w:val="nil"/>
              <w:bottom w:val="single" w:sz="4" w:space="0" w:color="auto"/>
              <w:right w:val="single" w:sz="4" w:space="0" w:color="auto"/>
            </w:tcBorders>
            <w:shd w:val="clear" w:color="auto" w:fill="auto"/>
            <w:vAlign w:val="bottom"/>
            <w:hideMark/>
          </w:tcPr>
          <w:p w14:paraId="4A7EA740"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77E31B56"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w:t>
            </w:r>
          </w:p>
        </w:tc>
      </w:tr>
      <w:tr w:rsidR="004C18E7" w:rsidRPr="000A511D" w14:paraId="111FD311"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3C4B7307"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35889E06"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552314C9"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proizvodnih pogona i otkupnih stanica u ruralnom području</w:t>
            </w:r>
          </w:p>
        </w:tc>
        <w:tc>
          <w:tcPr>
            <w:tcW w:w="1984" w:type="dxa"/>
            <w:tcBorders>
              <w:top w:val="nil"/>
              <w:left w:val="nil"/>
              <w:bottom w:val="single" w:sz="4" w:space="0" w:color="auto"/>
              <w:right w:val="single" w:sz="4" w:space="0" w:color="auto"/>
            </w:tcBorders>
            <w:shd w:val="clear" w:color="auto" w:fill="auto"/>
            <w:vAlign w:val="bottom"/>
            <w:hideMark/>
          </w:tcPr>
          <w:p w14:paraId="3DE13D3C"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04F6F4F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2</w:t>
            </w:r>
          </w:p>
        </w:tc>
      </w:tr>
      <w:tr w:rsidR="004C18E7" w:rsidRPr="000A511D" w14:paraId="2A5827C6"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0CF0DCE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0F57B728"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331A2B36"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Budžet (KM)</w:t>
            </w:r>
          </w:p>
        </w:tc>
        <w:tc>
          <w:tcPr>
            <w:tcW w:w="1984" w:type="dxa"/>
            <w:tcBorders>
              <w:top w:val="nil"/>
              <w:left w:val="nil"/>
              <w:bottom w:val="single" w:sz="4" w:space="0" w:color="auto"/>
              <w:right w:val="single" w:sz="4" w:space="0" w:color="auto"/>
            </w:tcBorders>
            <w:shd w:val="clear" w:color="auto" w:fill="auto"/>
            <w:noWrap/>
            <w:vAlign w:val="bottom"/>
            <w:hideMark/>
          </w:tcPr>
          <w:p w14:paraId="0DF87A81"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Ostali izvori (KM)</w:t>
            </w:r>
          </w:p>
        </w:tc>
        <w:tc>
          <w:tcPr>
            <w:tcW w:w="1933" w:type="dxa"/>
            <w:tcBorders>
              <w:top w:val="nil"/>
              <w:left w:val="nil"/>
              <w:bottom w:val="single" w:sz="4" w:space="0" w:color="auto"/>
              <w:right w:val="single" w:sz="4" w:space="0" w:color="auto"/>
            </w:tcBorders>
            <w:shd w:val="clear" w:color="auto" w:fill="auto"/>
            <w:noWrap/>
            <w:vAlign w:val="bottom"/>
            <w:hideMark/>
          </w:tcPr>
          <w:p w14:paraId="10807012"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Ukupno (KM)</w:t>
            </w:r>
          </w:p>
        </w:tc>
      </w:tr>
      <w:tr w:rsidR="004C18E7" w:rsidRPr="000A511D" w14:paraId="729A533D" w14:textId="77777777" w:rsidTr="003F7812">
        <w:trPr>
          <w:trHeight w:val="20"/>
          <w:jc w:val="center"/>
        </w:trPr>
        <w:tc>
          <w:tcPr>
            <w:tcW w:w="1408" w:type="dxa"/>
            <w:vMerge/>
            <w:tcBorders>
              <w:left w:val="single" w:sz="8" w:space="0" w:color="auto"/>
              <w:bottom w:val="single" w:sz="8" w:space="0" w:color="auto"/>
              <w:right w:val="single" w:sz="8" w:space="0" w:color="auto"/>
            </w:tcBorders>
            <w:shd w:val="clear" w:color="auto" w:fill="auto"/>
            <w:noWrap/>
            <w:vAlign w:val="bottom"/>
            <w:hideMark/>
          </w:tcPr>
          <w:p w14:paraId="12FAAA7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bottom w:val="single" w:sz="8" w:space="0" w:color="auto"/>
              <w:right w:val="single" w:sz="8" w:space="0" w:color="auto"/>
            </w:tcBorders>
            <w:shd w:val="clear" w:color="auto" w:fill="auto"/>
            <w:noWrap/>
            <w:vAlign w:val="center"/>
            <w:hideMark/>
          </w:tcPr>
          <w:p w14:paraId="356AD21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5E0B09BB" w14:textId="77777777" w:rsidR="004C18E7" w:rsidRPr="000A511D" w:rsidRDefault="004C18E7" w:rsidP="004C18E7">
            <w:pPr>
              <w:spacing w:after="0" w:line="240" w:lineRule="auto"/>
              <w:jc w:val="right"/>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180.000,00</w:t>
            </w:r>
          </w:p>
        </w:tc>
        <w:tc>
          <w:tcPr>
            <w:tcW w:w="1984" w:type="dxa"/>
            <w:tcBorders>
              <w:top w:val="nil"/>
              <w:left w:val="nil"/>
              <w:bottom w:val="single" w:sz="4" w:space="0" w:color="auto"/>
              <w:right w:val="single" w:sz="4" w:space="0" w:color="auto"/>
            </w:tcBorders>
            <w:shd w:val="clear" w:color="auto" w:fill="auto"/>
            <w:noWrap/>
            <w:vAlign w:val="bottom"/>
            <w:hideMark/>
          </w:tcPr>
          <w:p w14:paraId="6881466A"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420.000,00</w:t>
            </w:r>
          </w:p>
        </w:tc>
        <w:tc>
          <w:tcPr>
            <w:tcW w:w="1933" w:type="dxa"/>
            <w:tcBorders>
              <w:top w:val="nil"/>
              <w:left w:val="nil"/>
              <w:bottom w:val="single" w:sz="4" w:space="0" w:color="auto"/>
              <w:right w:val="single" w:sz="4" w:space="0" w:color="auto"/>
            </w:tcBorders>
            <w:shd w:val="clear" w:color="auto" w:fill="auto"/>
            <w:noWrap/>
            <w:vAlign w:val="bottom"/>
            <w:hideMark/>
          </w:tcPr>
          <w:p w14:paraId="42773789"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600.000,00</w:t>
            </w:r>
          </w:p>
        </w:tc>
      </w:tr>
      <w:tr w:rsidR="004C18E7" w:rsidRPr="000A511D" w14:paraId="4EF27D76" w14:textId="77777777" w:rsidTr="003F7812">
        <w:trPr>
          <w:trHeight w:val="20"/>
          <w:jc w:val="center"/>
        </w:trPr>
        <w:tc>
          <w:tcPr>
            <w:tcW w:w="1408" w:type="dxa"/>
            <w:vMerge w:val="restart"/>
            <w:tcBorders>
              <w:top w:val="nil"/>
              <w:left w:val="single" w:sz="8" w:space="0" w:color="auto"/>
              <w:right w:val="single" w:sz="8" w:space="0" w:color="auto"/>
            </w:tcBorders>
            <w:shd w:val="clear" w:color="auto" w:fill="auto"/>
            <w:noWrap/>
            <w:vAlign w:val="center"/>
            <w:hideMark/>
          </w:tcPr>
          <w:p w14:paraId="25784E83"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1.1.2. Mjera</w:t>
            </w:r>
          </w:p>
          <w:p w14:paraId="1368BB1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val="restart"/>
            <w:tcBorders>
              <w:top w:val="nil"/>
              <w:left w:val="nil"/>
              <w:right w:val="single" w:sz="8" w:space="0" w:color="auto"/>
            </w:tcBorders>
            <w:shd w:val="clear" w:color="auto" w:fill="auto"/>
            <w:noWrap/>
            <w:vAlign w:val="center"/>
            <w:hideMark/>
          </w:tcPr>
          <w:p w14:paraId="33DEA12C"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Podrška razmjeni znanja i informacija</w:t>
            </w:r>
          </w:p>
        </w:tc>
        <w:tc>
          <w:tcPr>
            <w:tcW w:w="4962" w:type="dxa"/>
            <w:tcBorders>
              <w:top w:val="nil"/>
              <w:left w:val="single" w:sz="4" w:space="0" w:color="auto"/>
              <w:bottom w:val="single" w:sz="4" w:space="0" w:color="auto"/>
              <w:right w:val="single" w:sz="4" w:space="0" w:color="auto"/>
            </w:tcBorders>
            <w:shd w:val="clear" w:color="auto" w:fill="auto"/>
            <w:vAlign w:val="bottom"/>
            <w:hideMark/>
          </w:tcPr>
          <w:p w14:paraId="7ED9EED2"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Indikatori strateškog cilja</w:t>
            </w:r>
          </w:p>
        </w:tc>
        <w:tc>
          <w:tcPr>
            <w:tcW w:w="1984" w:type="dxa"/>
            <w:tcBorders>
              <w:top w:val="nil"/>
              <w:left w:val="nil"/>
              <w:bottom w:val="single" w:sz="4" w:space="0" w:color="auto"/>
              <w:right w:val="single" w:sz="4" w:space="0" w:color="auto"/>
            </w:tcBorders>
            <w:shd w:val="clear" w:color="auto" w:fill="auto"/>
            <w:vAlign w:val="bottom"/>
            <w:hideMark/>
          </w:tcPr>
          <w:p w14:paraId="09ABE654"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Polazne vrijednosti indikatora</w:t>
            </w:r>
          </w:p>
        </w:tc>
        <w:tc>
          <w:tcPr>
            <w:tcW w:w="1933" w:type="dxa"/>
            <w:tcBorders>
              <w:top w:val="nil"/>
              <w:left w:val="nil"/>
              <w:bottom w:val="single" w:sz="4" w:space="0" w:color="auto"/>
              <w:right w:val="single" w:sz="4" w:space="0" w:color="auto"/>
            </w:tcBorders>
            <w:shd w:val="clear" w:color="auto" w:fill="auto"/>
            <w:vAlign w:val="bottom"/>
            <w:hideMark/>
          </w:tcPr>
          <w:p w14:paraId="22AFD7B2"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Ciljane vrijednosti indikatora</w:t>
            </w:r>
          </w:p>
        </w:tc>
      </w:tr>
      <w:tr w:rsidR="004C18E7" w:rsidRPr="000A511D" w14:paraId="76C5938C"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47C401B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4583A2C0"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66077996"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održanih edukacija proizvođača o poljoprivrednoj proizvodnji, ljekovitom bilju, šumskim plodovima, preradi i osiguranju proizvodnje</w:t>
            </w:r>
          </w:p>
        </w:tc>
        <w:tc>
          <w:tcPr>
            <w:tcW w:w="1984" w:type="dxa"/>
            <w:tcBorders>
              <w:top w:val="nil"/>
              <w:left w:val="nil"/>
              <w:bottom w:val="single" w:sz="4" w:space="0" w:color="auto"/>
              <w:right w:val="single" w:sz="4" w:space="0" w:color="auto"/>
            </w:tcBorders>
            <w:shd w:val="clear" w:color="auto" w:fill="auto"/>
            <w:vAlign w:val="bottom"/>
            <w:hideMark/>
          </w:tcPr>
          <w:p w14:paraId="47D06787"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21207F6F"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50</w:t>
            </w:r>
          </w:p>
        </w:tc>
      </w:tr>
      <w:tr w:rsidR="004C18E7" w:rsidRPr="000A511D" w14:paraId="005432C8"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14BA53F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4B3469DF"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34CE77DD"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održanih edukacija proizvođača i inženjera o značaju i benefitima poslovnog povezivanja (klasteri, zadruge, proizvođačke organizacije, lokalne akcione grupe)</w:t>
            </w:r>
          </w:p>
        </w:tc>
        <w:tc>
          <w:tcPr>
            <w:tcW w:w="1984" w:type="dxa"/>
            <w:tcBorders>
              <w:top w:val="nil"/>
              <w:left w:val="nil"/>
              <w:bottom w:val="single" w:sz="4" w:space="0" w:color="auto"/>
              <w:right w:val="single" w:sz="4" w:space="0" w:color="auto"/>
            </w:tcBorders>
            <w:shd w:val="clear" w:color="auto" w:fill="auto"/>
            <w:vAlign w:val="bottom"/>
            <w:hideMark/>
          </w:tcPr>
          <w:p w14:paraId="6FD929AE"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7920F497"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4</w:t>
            </w:r>
          </w:p>
        </w:tc>
      </w:tr>
      <w:tr w:rsidR="004C18E7" w:rsidRPr="000A511D" w14:paraId="72D03ADC"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392CC1C1"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0511CB3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16AD53B3"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održanih edukacija aktera turizma o turizmu, turisitičkoj infrastrukturi i suprastrukturi, klasterima i mogućnostima za razvoj</w:t>
            </w:r>
          </w:p>
        </w:tc>
        <w:tc>
          <w:tcPr>
            <w:tcW w:w="1984" w:type="dxa"/>
            <w:tcBorders>
              <w:top w:val="nil"/>
              <w:left w:val="nil"/>
              <w:bottom w:val="single" w:sz="4" w:space="0" w:color="auto"/>
              <w:right w:val="single" w:sz="4" w:space="0" w:color="auto"/>
            </w:tcBorders>
            <w:shd w:val="clear" w:color="auto" w:fill="auto"/>
            <w:vAlign w:val="bottom"/>
            <w:hideMark/>
          </w:tcPr>
          <w:p w14:paraId="1270AA49"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0741651A"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4</w:t>
            </w:r>
          </w:p>
        </w:tc>
      </w:tr>
      <w:tr w:rsidR="004C18E7" w:rsidRPr="000A511D" w14:paraId="792BF89D"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396EEE67"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6FBCAF38"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349AF453"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Publikacija o identificiranim i mapiranim autohtonim sortama</w:t>
            </w:r>
          </w:p>
        </w:tc>
        <w:tc>
          <w:tcPr>
            <w:tcW w:w="1984" w:type="dxa"/>
            <w:tcBorders>
              <w:top w:val="nil"/>
              <w:left w:val="nil"/>
              <w:bottom w:val="single" w:sz="4" w:space="0" w:color="auto"/>
              <w:right w:val="single" w:sz="4" w:space="0" w:color="auto"/>
            </w:tcBorders>
            <w:shd w:val="clear" w:color="auto" w:fill="auto"/>
            <w:vAlign w:val="bottom"/>
            <w:hideMark/>
          </w:tcPr>
          <w:p w14:paraId="379BED18"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73E37C7F"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w:t>
            </w:r>
          </w:p>
        </w:tc>
      </w:tr>
      <w:tr w:rsidR="004C18E7" w:rsidRPr="000A511D" w14:paraId="25568E2B"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26ED8F3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029B9496"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259FF80A"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Broj održanih  radionica za djecu sa posebnim potrebama, marginalne grupe djece i posebno talentiranu djecu </w:t>
            </w:r>
          </w:p>
        </w:tc>
        <w:tc>
          <w:tcPr>
            <w:tcW w:w="1984" w:type="dxa"/>
            <w:tcBorders>
              <w:top w:val="nil"/>
              <w:left w:val="nil"/>
              <w:bottom w:val="single" w:sz="4" w:space="0" w:color="auto"/>
              <w:right w:val="single" w:sz="4" w:space="0" w:color="auto"/>
            </w:tcBorders>
            <w:shd w:val="clear" w:color="auto" w:fill="auto"/>
            <w:vAlign w:val="bottom"/>
            <w:hideMark/>
          </w:tcPr>
          <w:p w14:paraId="04FB5E4C"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3A5D38BD"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80</w:t>
            </w:r>
          </w:p>
        </w:tc>
      </w:tr>
      <w:tr w:rsidR="004C18E7" w:rsidRPr="000A511D" w14:paraId="6729368F"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0498C37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7390714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07563C43"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održanih  radionica  u oblasti mentalnog zdravlja sa fokusom na razbijanje stigmi</w:t>
            </w:r>
          </w:p>
        </w:tc>
        <w:tc>
          <w:tcPr>
            <w:tcW w:w="1984" w:type="dxa"/>
            <w:tcBorders>
              <w:top w:val="nil"/>
              <w:left w:val="nil"/>
              <w:bottom w:val="single" w:sz="4" w:space="0" w:color="auto"/>
              <w:right w:val="single" w:sz="4" w:space="0" w:color="auto"/>
            </w:tcBorders>
            <w:shd w:val="clear" w:color="auto" w:fill="auto"/>
            <w:vAlign w:val="bottom"/>
            <w:hideMark/>
          </w:tcPr>
          <w:p w14:paraId="125281E0"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024D364F"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20</w:t>
            </w:r>
          </w:p>
        </w:tc>
      </w:tr>
      <w:tr w:rsidR="004C18E7" w:rsidRPr="000A511D" w14:paraId="2D4FE8A7"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331EFF31"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4730D337"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3723CBB5"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održanih edukacija o zaštiti okoliša</w:t>
            </w:r>
          </w:p>
        </w:tc>
        <w:tc>
          <w:tcPr>
            <w:tcW w:w="1984" w:type="dxa"/>
            <w:tcBorders>
              <w:top w:val="nil"/>
              <w:left w:val="nil"/>
              <w:bottom w:val="single" w:sz="4" w:space="0" w:color="auto"/>
              <w:right w:val="single" w:sz="4" w:space="0" w:color="auto"/>
            </w:tcBorders>
            <w:shd w:val="clear" w:color="auto" w:fill="auto"/>
            <w:vAlign w:val="bottom"/>
            <w:hideMark/>
          </w:tcPr>
          <w:p w14:paraId="734AB9B7"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14C38EF4"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24</w:t>
            </w:r>
          </w:p>
        </w:tc>
      </w:tr>
      <w:tr w:rsidR="004C18E7" w:rsidRPr="000A511D" w14:paraId="7C73A357"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6D9D297B"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414D3338"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49B2B599"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održanih medijskih kampanja/reklama</w:t>
            </w:r>
          </w:p>
        </w:tc>
        <w:tc>
          <w:tcPr>
            <w:tcW w:w="1984" w:type="dxa"/>
            <w:tcBorders>
              <w:top w:val="nil"/>
              <w:left w:val="nil"/>
              <w:bottom w:val="single" w:sz="4" w:space="0" w:color="auto"/>
              <w:right w:val="single" w:sz="4" w:space="0" w:color="auto"/>
            </w:tcBorders>
            <w:shd w:val="clear" w:color="auto" w:fill="auto"/>
            <w:vAlign w:val="bottom"/>
            <w:hideMark/>
          </w:tcPr>
          <w:p w14:paraId="67ED88A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1EA0088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50</w:t>
            </w:r>
          </w:p>
        </w:tc>
      </w:tr>
      <w:tr w:rsidR="004C18E7" w:rsidRPr="000A511D" w14:paraId="0D8AD39B"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7B4E3651"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0286A90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vAlign w:val="bottom"/>
            <w:hideMark/>
          </w:tcPr>
          <w:p w14:paraId="031039A8"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Publikacija agro-ekološko zoniranje i određivanje poglodnosti poljoprivrednog prostora za uzgoj pojedinih poljoprivrednih kultura i uzgoj životinja</w:t>
            </w:r>
          </w:p>
        </w:tc>
        <w:tc>
          <w:tcPr>
            <w:tcW w:w="1984" w:type="dxa"/>
            <w:tcBorders>
              <w:top w:val="nil"/>
              <w:left w:val="nil"/>
              <w:bottom w:val="single" w:sz="4" w:space="0" w:color="auto"/>
              <w:right w:val="single" w:sz="4" w:space="0" w:color="auto"/>
            </w:tcBorders>
            <w:shd w:val="clear" w:color="auto" w:fill="auto"/>
            <w:vAlign w:val="bottom"/>
            <w:hideMark/>
          </w:tcPr>
          <w:p w14:paraId="2080A506"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02478A21"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w:t>
            </w:r>
          </w:p>
        </w:tc>
      </w:tr>
      <w:tr w:rsidR="004C18E7" w:rsidRPr="000A511D" w14:paraId="0B48122D"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21E49CF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5A661D99"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1A8A5212"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Budžet (KM)</w:t>
            </w:r>
          </w:p>
        </w:tc>
        <w:tc>
          <w:tcPr>
            <w:tcW w:w="1984" w:type="dxa"/>
            <w:tcBorders>
              <w:top w:val="nil"/>
              <w:left w:val="nil"/>
              <w:bottom w:val="single" w:sz="4" w:space="0" w:color="auto"/>
              <w:right w:val="single" w:sz="4" w:space="0" w:color="auto"/>
            </w:tcBorders>
            <w:shd w:val="clear" w:color="auto" w:fill="auto"/>
            <w:noWrap/>
            <w:vAlign w:val="bottom"/>
            <w:hideMark/>
          </w:tcPr>
          <w:p w14:paraId="477B4E10"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Ostali izvori (KM)</w:t>
            </w:r>
          </w:p>
        </w:tc>
        <w:tc>
          <w:tcPr>
            <w:tcW w:w="1933" w:type="dxa"/>
            <w:tcBorders>
              <w:top w:val="nil"/>
              <w:left w:val="nil"/>
              <w:bottom w:val="single" w:sz="4" w:space="0" w:color="auto"/>
              <w:right w:val="single" w:sz="4" w:space="0" w:color="auto"/>
            </w:tcBorders>
            <w:shd w:val="clear" w:color="auto" w:fill="auto"/>
            <w:noWrap/>
            <w:vAlign w:val="bottom"/>
            <w:hideMark/>
          </w:tcPr>
          <w:p w14:paraId="606E874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Ukupno (KM)</w:t>
            </w:r>
          </w:p>
        </w:tc>
      </w:tr>
      <w:tr w:rsidR="004C18E7" w:rsidRPr="000A511D" w14:paraId="29EF4BDF" w14:textId="77777777" w:rsidTr="003F7812">
        <w:trPr>
          <w:trHeight w:val="20"/>
          <w:jc w:val="center"/>
        </w:trPr>
        <w:tc>
          <w:tcPr>
            <w:tcW w:w="1408" w:type="dxa"/>
            <w:vMerge/>
            <w:tcBorders>
              <w:left w:val="single" w:sz="8" w:space="0" w:color="auto"/>
              <w:bottom w:val="single" w:sz="8" w:space="0" w:color="auto"/>
              <w:right w:val="single" w:sz="8" w:space="0" w:color="auto"/>
            </w:tcBorders>
            <w:shd w:val="clear" w:color="auto" w:fill="auto"/>
            <w:noWrap/>
            <w:vAlign w:val="bottom"/>
            <w:hideMark/>
          </w:tcPr>
          <w:p w14:paraId="66EDECFC"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bottom w:val="single" w:sz="8" w:space="0" w:color="auto"/>
              <w:right w:val="single" w:sz="8" w:space="0" w:color="auto"/>
            </w:tcBorders>
            <w:shd w:val="clear" w:color="auto" w:fill="auto"/>
            <w:noWrap/>
            <w:vAlign w:val="center"/>
            <w:hideMark/>
          </w:tcPr>
          <w:p w14:paraId="50A978E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10912632"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30.250,00</w:t>
            </w:r>
          </w:p>
        </w:tc>
        <w:tc>
          <w:tcPr>
            <w:tcW w:w="1984" w:type="dxa"/>
            <w:tcBorders>
              <w:top w:val="nil"/>
              <w:left w:val="nil"/>
              <w:bottom w:val="single" w:sz="4" w:space="0" w:color="auto"/>
              <w:right w:val="single" w:sz="4" w:space="0" w:color="auto"/>
            </w:tcBorders>
            <w:shd w:val="clear" w:color="auto" w:fill="auto"/>
            <w:noWrap/>
            <w:vAlign w:val="bottom"/>
            <w:hideMark/>
          </w:tcPr>
          <w:p w14:paraId="2B72F69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149.750,00</w:t>
            </w:r>
          </w:p>
        </w:tc>
        <w:tc>
          <w:tcPr>
            <w:tcW w:w="1933" w:type="dxa"/>
            <w:tcBorders>
              <w:top w:val="nil"/>
              <w:left w:val="nil"/>
              <w:bottom w:val="single" w:sz="4" w:space="0" w:color="auto"/>
              <w:right w:val="single" w:sz="4" w:space="0" w:color="auto"/>
            </w:tcBorders>
            <w:shd w:val="clear" w:color="auto" w:fill="auto"/>
            <w:noWrap/>
            <w:vAlign w:val="bottom"/>
            <w:hideMark/>
          </w:tcPr>
          <w:p w14:paraId="746A37E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180.000,00</w:t>
            </w:r>
          </w:p>
        </w:tc>
      </w:tr>
      <w:tr w:rsidR="004C18E7" w:rsidRPr="000A511D" w14:paraId="7536E23B" w14:textId="77777777" w:rsidTr="003F7812">
        <w:trPr>
          <w:trHeight w:val="20"/>
          <w:jc w:val="center"/>
        </w:trPr>
        <w:tc>
          <w:tcPr>
            <w:tcW w:w="1408" w:type="dxa"/>
            <w:vMerge w:val="restart"/>
            <w:tcBorders>
              <w:top w:val="nil"/>
              <w:left w:val="single" w:sz="8" w:space="0" w:color="auto"/>
              <w:right w:val="single" w:sz="8" w:space="0" w:color="auto"/>
            </w:tcBorders>
            <w:shd w:val="clear" w:color="auto" w:fill="auto"/>
            <w:noWrap/>
            <w:vAlign w:val="center"/>
            <w:hideMark/>
          </w:tcPr>
          <w:p w14:paraId="5C3E714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1.2. Prioritet </w:t>
            </w:r>
          </w:p>
        </w:tc>
        <w:tc>
          <w:tcPr>
            <w:tcW w:w="2703" w:type="dxa"/>
            <w:vMerge w:val="restart"/>
            <w:tcBorders>
              <w:top w:val="nil"/>
              <w:left w:val="nil"/>
              <w:right w:val="single" w:sz="8" w:space="0" w:color="auto"/>
            </w:tcBorders>
            <w:shd w:val="clear" w:color="auto" w:fill="auto"/>
            <w:noWrap/>
            <w:vAlign w:val="center"/>
            <w:hideMark/>
          </w:tcPr>
          <w:p w14:paraId="628C33F0"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Razviti ruralne sredine koristeći poljoprivredne i šumske resurse</w:t>
            </w:r>
          </w:p>
          <w:p w14:paraId="37B17027"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vAlign w:val="bottom"/>
            <w:hideMark/>
          </w:tcPr>
          <w:p w14:paraId="2D286C93"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Indikatori strateškog cilja</w:t>
            </w:r>
          </w:p>
        </w:tc>
        <w:tc>
          <w:tcPr>
            <w:tcW w:w="1984" w:type="dxa"/>
            <w:tcBorders>
              <w:top w:val="nil"/>
              <w:left w:val="nil"/>
              <w:bottom w:val="single" w:sz="4" w:space="0" w:color="auto"/>
              <w:right w:val="single" w:sz="4" w:space="0" w:color="auto"/>
            </w:tcBorders>
            <w:shd w:val="clear" w:color="auto" w:fill="auto"/>
            <w:vAlign w:val="bottom"/>
            <w:hideMark/>
          </w:tcPr>
          <w:p w14:paraId="02DA062B"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Polazne vrijednosti indikatora</w:t>
            </w:r>
          </w:p>
        </w:tc>
        <w:tc>
          <w:tcPr>
            <w:tcW w:w="1933" w:type="dxa"/>
            <w:tcBorders>
              <w:top w:val="nil"/>
              <w:left w:val="nil"/>
              <w:bottom w:val="single" w:sz="4" w:space="0" w:color="auto"/>
              <w:right w:val="single" w:sz="4" w:space="0" w:color="auto"/>
            </w:tcBorders>
            <w:shd w:val="clear" w:color="auto" w:fill="auto"/>
            <w:vAlign w:val="bottom"/>
            <w:hideMark/>
          </w:tcPr>
          <w:p w14:paraId="012B4D08"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Ciljane vrijednosti indikatora</w:t>
            </w:r>
          </w:p>
        </w:tc>
      </w:tr>
      <w:tr w:rsidR="004C18E7" w:rsidRPr="000A511D" w14:paraId="1569F6F2"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5591D65B"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56D9417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67B24FD8"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Potpisani ugovori o zakupu poljoprivrednog zemljišta u vlasništvu Grada Goražde</w:t>
            </w:r>
          </w:p>
        </w:tc>
        <w:tc>
          <w:tcPr>
            <w:tcW w:w="1984" w:type="dxa"/>
            <w:tcBorders>
              <w:top w:val="nil"/>
              <w:left w:val="nil"/>
              <w:bottom w:val="single" w:sz="4" w:space="0" w:color="auto"/>
              <w:right w:val="single" w:sz="4" w:space="0" w:color="auto"/>
            </w:tcBorders>
            <w:shd w:val="clear" w:color="auto" w:fill="auto"/>
            <w:vAlign w:val="bottom"/>
            <w:hideMark/>
          </w:tcPr>
          <w:p w14:paraId="3EADFFD7"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w:t>
            </w:r>
          </w:p>
        </w:tc>
        <w:tc>
          <w:tcPr>
            <w:tcW w:w="1933" w:type="dxa"/>
            <w:tcBorders>
              <w:top w:val="nil"/>
              <w:left w:val="nil"/>
              <w:bottom w:val="single" w:sz="4" w:space="0" w:color="auto"/>
              <w:right w:val="single" w:sz="4" w:space="0" w:color="auto"/>
            </w:tcBorders>
            <w:shd w:val="clear" w:color="auto" w:fill="auto"/>
            <w:vAlign w:val="bottom"/>
            <w:hideMark/>
          </w:tcPr>
          <w:p w14:paraId="343CA3F0"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10</w:t>
            </w:r>
          </w:p>
        </w:tc>
      </w:tr>
      <w:tr w:rsidR="004C18E7" w:rsidRPr="000A511D" w14:paraId="0ADB5DB7"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1D3363B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5784B64C"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19526D82"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Uspostavljen funkcionalan prostor za trgovinu i otkup  poljoprivrednih proizvoda</w:t>
            </w:r>
          </w:p>
        </w:tc>
        <w:tc>
          <w:tcPr>
            <w:tcW w:w="1984" w:type="dxa"/>
            <w:tcBorders>
              <w:top w:val="nil"/>
              <w:left w:val="nil"/>
              <w:bottom w:val="single" w:sz="4" w:space="0" w:color="auto"/>
              <w:right w:val="single" w:sz="4" w:space="0" w:color="auto"/>
            </w:tcBorders>
            <w:shd w:val="clear" w:color="auto" w:fill="auto"/>
            <w:vAlign w:val="bottom"/>
            <w:hideMark/>
          </w:tcPr>
          <w:p w14:paraId="0A3FDD49"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4F18F0D1"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w:t>
            </w:r>
          </w:p>
        </w:tc>
      </w:tr>
      <w:tr w:rsidR="004C18E7" w:rsidRPr="000A511D" w14:paraId="52BDC267"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1CA6FC8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4D320EEC"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14734BB4"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Uspostavljena svakodnevna pijaca</w:t>
            </w:r>
          </w:p>
        </w:tc>
        <w:tc>
          <w:tcPr>
            <w:tcW w:w="1984" w:type="dxa"/>
            <w:tcBorders>
              <w:top w:val="nil"/>
              <w:left w:val="nil"/>
              <w:bottom w:val="single" w:sz="4" w:space="0" w:color="auto"/>
              <w:right w:val="single" w:sz="4" w:space="0" w:color="auto"/>
            </w:tcBorders>
            <w:shd w:val="clear" w:color="auto" w:fill="auto"/>
            <w:vAlign w:val="bottom"/>
            <w:hideMark/>
          </w:tcPr>
          <w:p w14:paraId="262BF54F"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7F6EA506"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w:t>
            </w:r>
          </w:p>
        </w:tc>
      </w:tr>
      <w:tr w:rsidR="004C18E7" w:rsidRPr="000A511D" w14:paraId="1541325E"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54D7C08F"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7403114D"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34BBB1A2"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izrađenih studija o mogućnosti formiranja novih poslovnih zona u ruralnoj zoni</w:t>
            </w:r>
          </w:p>
        </w:tc>
        <w:tc>
          <w:tcPr>
            <w:tcW w:w="1984" w:type="dxa"/>
            <w:tcBorders>
              <w:top w:val="nil"/>
              <w:left w:val="nil"/>
              <w:bottom w:val="single" w:sz="4" w:space="0" w:color="auto"/>
              <w:right w:val="single" w:sz="4" w:space="0" w:color="auto"/>
            </w:tcBorders>
            <w:shd w:val="clear" w:color="auto" w:fill="auto"/>
            <w:vAlign w:val="bottom"/>
            <w:hideMark/>
          </w:tcPr>
          <w:p w14:paraId="1F9A54A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7EAEDC2A"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w:t>
            </w:r>
          </w:p>
        </w:tc>
      </w:tr>
      <w:tr w:rsidR="004C18E7" w:rsidRPr="000A511D" w14:paraId="4AAB1707"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0136046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1053F5D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000A9D03"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poslovnih subjekata u novoformiranoj poslovnoj zoni</w:t>
            </w:r>
          </w:p>
        </w:tc>
        <w:tc>
          <w:tcPr>
            <w:tcW w:w="1984" w:type="dxa"/>
            <w:tcBorders>
              <w:top w:val="nil"/>
              <w:left w:val="nil"/>
              <w:bottom w:val="single" w:sz="4" w:space="0" w:color="auto"/>
              <w:right w:val="single" w:sz="4" w:space="0" w:color="auto"/>
            </w:tcBorders>
            <w:shd w:val="clear" w:color="auto" w:fill="auto"/>
            <w:vAlign w:val="bottom"/>
            <w:hideMark/>
          </w:tcPr>
          <w:p w14:paraId="323636A6"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64DB4320"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w:t>
            </w:r>
          </w:p>
        </w:tc>
      </w:tr>
      <w:tr w:rsidR="004C18E7" w:rsidRPr="000A511D" w14:paraId="2D82552C"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209F350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16C1D39D"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24DFFCDD"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novih industrijskih zona u gradu Goraždu</w:t>
            </w:r>
          </w:p>
        </w:tc>
        <w:tc>
          <w:tcPr>
            <w:tcW w:w="1984" w:type="dxa"/>
            <w:tcBorders>
              <w:top w:val="nil"/>
              <w:left w:val="nil"/>
              <w:bottom w:val="single" w:sz="4" w:space="0" w:color="auto"/>
              <w:right w:val="single" w:sz="4" w:space="0" w:color="auto"/>
            </w:tcBorders>
            <w:shd w:val="clear" w:color="auto" w:fill="auto"/>
            <w:vAlign w:val="bottom"/>
            <w:hideMark/>
          </w:tcPr>
          <w:p w14:paraId="3FF4610F"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1D3C4DD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w:t>
            </w:r>
          </w:p>
        </w:tc>
      </w:tr>
      <w:tr w:rsidR="004C18E7" w:rsidRPr="000A511D" w14:paraId="3EE5135E"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7C0A315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2E135422"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368F767E"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otkupnih stanica</w:t>
            </w:r>
          </w:p>
        </w:tc>
        <w:tc>
          <w:tcPr>
            <w:tcW w:w="1984" w:type="dxa"/>
            <w:tcBorders>
              <w:top w:val="nil"/>
              <w:left w:val="nil"/>
              <w:bottom w:val="single" w:sz="4" w:space="0" w:color="auto"/>
              <w:right w:val="single" w:sz="4" w:space="0" w:color="auto"/>
            </w:tcBorders>
            <w:shd w:val="clear" w:color="auto" w:fill="auto"/>
            <w:vAlign w:val="bottom"/>
            <w:hideMark/>
          </w:tcPr>
          <w:p w14:paraId="38C186F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73632DE8"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w:t>
            </w:r>
          </w:p>
        </w:tc>
      </w:tr>
      <w:tr w:rsidR="004C18E7" w:rsidRPr="000A511D" w14:paraId="3840B4A7"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7524E12D"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22DF67FF"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6FA563CC"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Budžet (KM)</w:t>
            </w:r>
          </w:p>
        </w:tc>
        <w:tc>
          <w:tcPr>
            <w:tcW w:w="1984" w:type="dxa"/>
            <w:tcBorders>
              <w:top w:val="nil"/>
              <w:left w:val="nil"/>
              <w:bottom w:val="single" w:sz="4" w:space="0" w:color="auto"/>
              <w:right w:val="single" w:sz="4" w:space="0" w:color="auto"/>
            </w:tcBorders>
            <w:shd w:val="clear" w:color="auto" w:fill="auto"/>
            <w:noWrap/>
            <w:vAlign w:val="bottom"/>
            <w:hideMark/>
          </w:tcPr>
          <w:p w14:paraId="36F271DC"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Ostali izvori (KM)</w:t>
            </w:r>
          </w:p>
        </w:tc>
        <w:tc>
          <w:tcPr>
            <w:tcW w:w="1933" w:type="dxa"/>
            <w:tcBorders>
              <w:top w:val="nil"/>
              <w:left w:val="nil"/>
              <w:bottom w:val="single" w:sz="4" w:space="0" w:color="auto"/>
              <w:right w:val="single" w:sz="4" w:space="0" w:color="auto"/>
            </w:tcBorders>
            <w:shd w:val="clear" w:color="auto" w:fill="auto"/>
            <w:noWrap/>
            <w:vAlign w:val="bottom"/>
            <w:hideMark/>
          </w:tcPr>
          <w:p w14:paraId="0E06DC5E"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Ukupno (KM)</w:t>
            </w:r>
          </w:p>
        </w:tc>
      </w:tr>
      <w:tr w:rsidR="004C18E7" w:rsidRPr="000A511D" w14:paraId="59C902DD" w14:textId="77777777" w:rsidTr="003F7812">
        <w:trPr>
          <w:trHeight w:val="20"/>
          <w:jc w:val="center"/>
        </w:trPr>
        <w:tc>
          <w:tcPr>
            <w:tcW w:w="1408" w:type="dxa"/>
            <w:vMerge/>
            <w:tcBorders>
              <w:left w:val="single" w:sz="8" w:space="0" w:color="auto"/>
              <w:bottom w:val="single" w:sz="8" w:space="0" w:color="auto"/>
              <w:right w:val="single" w:sz="8" w:space="0" w:color="auto"/>
            </w:tcBorders>
            <w:shd w:val="clear" w:color="auto" w:fill="auto"/>
            <w:noWrap/>
            <w:vAlign w:val="bottom"/>
            <w:hideMark/>
          </w:tcPr>
          <w:p w14:paraId="255F2E7B"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bottom w:val="single" w:sz="8" w:space="0" w:color="auto"/>
              <w:right w:val="single" w:sz="8" w:space="0" w:color="auto"/>
            </w:tcBorders>
            <w:shd w:val="clear" w:color="auto" w:fill="auto"/>
            <w:noWrap/>
            <w:vAlign w:val="center"/>
            <w:hideMark/>
          </w:tcPr>
          <w:p w14:paraId="4F86E6EB"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0555B518"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1.607.750,00</w:t>
            </w:r>
          </w:p>
        </w:tc>
        <w:tc>
          <w:tcPr>
            <w:tcW w:w="1984" w:type="dxa"/>
            <w:tcBorders>
              <w:top w:val="nil"/>
              <w:left w:val="nil"/>
              <w:bottom w:val="single" w:sz="4" w:space="0" w:color="auto"/>
              <w:right w:val="single" w:sz="4" w:space="0" w:color="auto"/>
            </w:tcBorders>
            <w:shd w:val="clear" w:color="auto" w:fill="auto"/>
            <w:noWrap/>
            <w:vAlign w:val="bottom"/>
            <w:hideMark/>
          </w:tcPr>
          <w:p w14:paraId="44110687"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3.847.250,00</w:t>
            </w:r>
          </w:p>
        </w:tc>
        <w:tc>
          <w:tcPr>
            <w:tcW w:w="1933" w:type="dxa"/>
            <w:tcBorders>
              <w:top w:val="nil"/>
              <w:left w:val="nil"/>
              <w:bottom w:val="single" w:sz="4" w:space="0" w:color="auto"/>
              <w:right w:val="single" w:sz="4" w:space="0" w:color="auto"/>
            </w:tcBorders>
            <w:shd w:val="clear" w:color="auto" w:fill="auto"/>
            <w:noWrap/>
            <w:vAlign w:val="bottom"/>
            <w:hideMark/>
          </w:tcPr>
          <w:p w14:paraId="5C343458"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5.455.000,00</w:t>
            </w:r>
          </w:p>
        </w:tc>
      </w:tr>
      <w:tr w:rsidR="004C18E7" w:rsidRPr="000A511D" w14:paraId="2B835FC8" w14:textId="77777777" w:rsidTr="003F7812">
        <w:trPr>
          <w:trHeight w:val="20"/>
          <w:jc w:val="center"/>
        </w:trPr>
        <w:tc>
          <w:tcPr>
            <w:tcW w:w="1408" w:type="dxa"/>
            <w:vMerge w:val="restart"/>
            <w:tcBorders>
              <w:top w:val="nil"/>
              <w:left w:val="single" w:sz="8" w:space="0" w:color="auto"/>
              <w:right w:val="single" w:sz="8" w:space="0" w:color="auto"/>
            </w:tcBorders>
            <w:shd w:val="clear" w:color="auto" w:fill="auto"/>
            <w:noWrap/>
            <w:vAlign w:val="center"/>
            <w:hideMark/>
          </w:tcPr>
          <w:p w14:paraId="0F7FAB89"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1.2.1. Mjera</w:t>
            </w:r>
          </w:p>
        </w:tc>
        <w:tc>
          <w:tcPr>
            <w:tcW w:w="2703" w:type="dxa"/>
            <w:vMerge w:val="restart"/>
            <w:tcBorders>
              <w:top w:val="nil"/>
              <w:left w:val="nil"/>
              <w:right w:val="single" w:sz="8" w:space="0" w:color="auto"/>
            </w:tcBorders>
            <w:shd w:val="clear" w:color="auto" w:fill="auto"/>
            <w:noWrap/>
            <w:vAlign w:val="center"/>
            <w:hideMark/>
          </w:tcPr>
          <w:p w14:paraId="2FE452A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Unapređenje poljoprivrednih kapaciteta i razvoj sistema za otkup i plasiman poljoprivrednih proizvoda</w:t>
            </w:r>
          </w:p>
          <w:p w14:paraId="6544A19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vAlign w:val="bottom"/>
            <w:hideMark/>
          </w:tcPr>
          <w:p w14:paraId="14F92462"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Indikatori strateškog cilja</w:t>
            </w:r>
          </w:p>
        </w:tc>
        <w:tc>
          <w:tcPr>
            <w:tcW w:w="1984" w:type="dxa"/>
            <w:tcBorders>
              <w:top w:val="nil"/>
              <w:left w:val="nil"/>
              <w:bottom w:val="single" w:sz="4" w:space="0" w:color="auto"/>
              <w:right w:val="single" w:sz="4" w:space="0" w:color="auto"/>
            </w:tcBorders>
            <w:shd w:val="clear" w:color="auto" w:fill="auto"/>
            <w:vAlign w:val="bottom"/>
            <w:hideMark/>
          </w:tcPr>
          <w:p w14:paraId="34F5925A"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Polazne vrijednosti indikatora</w:t>
            </w:r>
          </w:p>
        </w:tc>
        <w:tc>
          <w:tcPr>
            <w:tcW w:w="1933" w:type="dxa"/>
            <w:tcBorders>
              <w:top w:val="nil"/>
              <w:left w:val="nil"/>
              <w:bottom w:val="single" w:sz="4" w:space="0" w:color="auto"/>
              <w:right w:val="single" w:sz="4" w:space="0" w:color="auto"/>
            </w:tcBorders>
            <w:shd w:val="clear" w:color="auto" w:fill="auto"/>
            <w:vAlign w:val="bottom"/>
            <w:hideMark/>
          </w:tcPr>
          <w:p w14:paraId="4BFC5CDD"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Ciljane vrijednosti indikatora</w:t>
            </w:r>
          </w:p>
        </w:tc>
      </w:tr>
      <w:tr w:rsidR="004C18E7" w:rsidRPr="000A511D" w14:paraId="4EEE4669"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69FE38CC"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58D5CC57"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1D0D0478"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Potpisani ugovori o zakupu poljoprivrednog zemljišta u vlasništvu Grada Goražde</w:t>
            </w:r>
          </w:p>
        </w:tc>
        <w:tc>
          <w:tcPr>
            <w:tcW w:w="1984" w:type="dxa"/>
            <w:tcBorders>
              <w:top w:val="nil"/>
              <w:left w:val="nil"/>
              <w:bottom w:val="single" w:sz="4" w:space="0" w:color="auto"/>
              <w:right w:val="single" w:sz="4" w:space="0" w:color="auto"/>
            </w:tcBorders>
            <w:shd w:val="clear" w:color="auto" w:fill="auto"/>
            <w:vAlign w:val="bottom"/>
            <w:hideMark/>
          </w:tcPr>
          <w:p w14:paraId="1771216D"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w:t>
            </w:r>
          </w:p>
        </w:tc>
        <w:tc>
          <w:tcPr>
            <w:tcW w:w="1933" w:type="dxa"/>
            <w:tcBorders>
              <w:top w:val="nil"/>
              <w:left w:val="nil"/>
              <w:bottom w:val="single" w:sz="4" w:space="0" w:color="auto"/>
              <w:right w:val="single" w:sz="4" w:space="0" w:color="auto"/>
            </w:tcBorders>
            <w:shd w:val="clear" w:color="auto" w:fill="auto"/>
            <w:vAlign w:val="bottom"/>
            <w:hideMark/>
          </w:tcPr>
          <w:p w14:paraId="6A1BFE0E"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10</w:t>
            </w:r>
          </w:p>
        </w:tc>
      </w:tr>
      <w:tr w:rsidR="004C18E7" w:rsidRPr="000A511D" w14:paraId="690F4331"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2610167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523BAC46"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564CE4BA"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Uspostavljen funkcionalan prostor za trgovinu i otkup  poljoprivrednih proizvoda</w:t>
            </w:r>
          </w:p>
        </w:tc>
        <w:tc>
          <w:tcPr>
            <w:tcW w:w="1984" w:type="dxa"/>
            <w:tcBorders>
              <w:top w:val="nil"/>
              <w:left w:val="nil"/>
              <w:bottom w:val="single" w:sz="4" w:space="0" w:color="auto"/>
              <w:right w:val="single" w:sz="4" w:space="0" w:color="auto"/>
            </w:tcBorders>
            <w:shd w:val="clear" w:color="auto" w:fill="auto"/>
            <w:vAlign w:val="bottom"/>
            <w:hideMark/>
          </w:tcPr>
          <w:p w14:paraId="5EEF919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27B1BF9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w:t>
            </w:r>
          </w:p>
        </w:tc>
      </w:tr>
      <w:tr w:rsidR="004C18E7" w:rsidRPr="000A511D" w14:paraId="76D69023"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09919202"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309B1D16"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49B79DF9"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Uspostavljena svakodnevna pijaca</w:t>
            </w:r>
          </w:p>
        </w:tc>
        <w:tc>
          <w:tcPr>
            <w:tcW w:w="1984" w:type="dxa"/>
            <w:tcBorders>
              <w:top w:val="nil"/>
              <w:left w:val="nil"/>
              <w:bottom w:val="single" w:sz="4" w:space="0" w:color="auto"/>
              <w:right w:val="single" w:sz="4" w:space="0" w:color="auto"/>
            </w:tcBorders>
            <w:shd w:val="clear" w:color="auto" w:fill="auto"/>
            <w:vAlign w:val="bottom"/>
            <w:hideMark/>
          </w:tcPr>
          <w:p w14:paraId="24343027"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012801B8"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w:t>
            </w:r>
          </w:p>
        </w:tc>
      </w:tr>
      <w:tr w:rsidR="004C18E7" w:rsidRPr="000A511D" w14:paraId="4517199E"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20647392"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48B279C9"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01F6F462"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Budžet (KM)</w:t>
            </w:r>
          </w:p>
        </w:tc>
        <w:tc>
          <w:tcPr>
            <w:tcW w:w="1984" w:type="dxa"/>
            <w:tcBorders>
              <w:top w:val="nil"/>
              <w:left w:val="nil"/>
              <w:bottom w:val="single" w:sz="4" w:space="0" w:color="auto"/>
              <w:right w:val="single" w:sz="4" w:space="0" w:color="auto"/>
            </w:tcBorders>
            <w:shd w:val="clear" w:color="auto" w:fill="auto"/>
            <w:noWrap/>
            <w:vAlign w:val="bottom"/>
            <w:hideMark/>
          </w:tcPr>
          <w:p w14:paraId="7A09F757"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Ostali izvori (KM)</w:t>
            </w:r>
          </w:p>
        </w:tc>
        <w:tc>
          <w:tcPr>
            <w:tcW w:w="1933" w:type="dxa"/>
            <w:tcBorders>
              <w:top w:val="nil"/>
              <w:left w:val="nil"/>
              <w:bottom w:val="single" w:sz="4" w:space="0" w:color="auto"/>
              <w:right w:val="single" w:sz="4" w:space="0" w:color="auto"/>
            </w:tcBorders>
            <w:shd w:val="clear" w:color="auto" w:fill="auto"/>
            <w:noWrap/>
            <w:vAlign w:val="bottom"/>
            <w:hideMark/>
          </w:tcPr>
          <w:p w14:paraId="6B62B719"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Ukupno (KM)</w:t>
            </w:r>
          </w:p>
        </w:tc>
      </w:tr>
      <w:tr w:rsidR="004C18E7" w:rsidRPr="000A511D" w14:paraId="676F08EF" w14:textId="77777777" w:rsidTr="003F7812">
        <w:trPr>
          <w:trHeight w:val="20"/>
          <w:jc w:val="center"/>
        </w:trPr>
        <w:tc>
          <w:tcPr>
            <w:tcW w:w="1408" w:type="dxa"/>
            <w:vMerge/>
            <w:tcBorders>
              <w:left w:val="single" w:sz="8" w:space="0" w:color="auto"/>
              <w:bottom w:val="single" w:sz="8" w:space="0" w:color="auto"/>
              <w:right w:val="single" w:sz="8" w:space="0" w:color="auto"/>
            </w:tcBorders>
            <w:shd w:val="clear" w:color="auto" w:fill="auto"/>
            <w:noWrap/>
            <w:vAlign w:val="bottom"/>
            <w:hideMark/>
          </w:tcPr>
          <w:p w14:paraId="223E8CA8"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bottom w:val="single" w:sz="8" w:space="0" w:color="auto"/>
              <w:right w:val="single" w:sz="8" w:space="0" w:color="auto"/>
            </w:tcBorders>
            <w:shd w:val="clear" w:color="auto" w:fill="auto"/>
            <w:noWrap/>
            <w:vAlign w:val="center"/>
            <w:hideMark/>
          </w:tcPr>
          <w:p w14:paraId="54A6BCBB"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1BA3388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58.750,00</w:t>
            </w:r>
          </w:p>
        </w:tc>
        <w:tc>
          <w:tcPr>
            <w:tcW w:w="1984" w:type="dxa"/>
            <w:tcBorders>
              <w:top w:val="nil"/>
              <w:left w:val="nil"/>
              <w:bottom w:val="single" w:sz="4" w:space="0" w:color="auto"/>
              <w:right w:val="single" w:sz="4" w:space="0" w:color="auto"/>
            </w:tcBorders>
            <w:shd w:val="clear" w:color="auto" w:fill="auto"/>
            <w:noWrap/>
            <w:vAlign w:val="bottom"/>
            <w:hideMark/>
          </w:tcPr>
          <w:p w14:paraId="5FBBC69D"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266.250,00</w:t>
            </w:r>
          </w:p>
        </w:tc>
        <w:tc>
          <w:tcPr>
            <w:tcW w:w="1933" w:type="dxa"/>
            <w:tcBorders>
              <w:top w:val="nil"/>
              <w:left w:val="nil"/>
              <w:bottom w:val="single" w:sz="4" w:space="0" w:color="auto"/>
              <w:right w:val="single" w:sz="4" w:space="0" w:color="auto"/>
            </w:tcBorders>
            <w:shd w:val="clear" w:color="auto" w:fill="auto"/>
            <w:noWrap/>
            <w:vAlign w:val="bottom"/>
            <w:hideMark/>
          </w:tcPr>
          <w:p w14:paraId="41BF6ABF"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325.000,00</w:t>
            </w:r>
          </w:p>
        </w:tc>
      </w:tr>
      <w:tr w:rsidR="004C18E7" w:rsidRPr="000A511D" w14:paraId="24C64C18" w14:textId="77777777" w:rsidTr="003F7812">
        <w:trPr>
          <w:trHeight w:val="20"/>
          <w:jc w:val="center"/>
        </w:trPr>
        <w:tc>
          <w:tcPr>
            <w:tcW w:w="1408" w:type="dxa"/>
            <w:vMerge w:val="restart"/>
            <w:tcBorders>
              <w:top w:val="nil"/>
              <w:left w:val="single" w:sz="8" w:space="0" w:color="auto"/>
              <w:right w:val="single" w:sz="8" w:space="0" w:color="auto"/>
            </w:tcBorders>
            <w:shd w:val="clear" w:color="auto" w:fill="auto"/>
            <w:noWrap/>
            <w:vAlign w:val="center"/>
            <w:hideMark/>
          </w:tcPr>
          <w:p w14:paraId="29B6BA1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 xml:space="preserve">1.2.2. Mjera </w:t>
            </w:r>
          </w:p>
        </w:tc>
        <w:tc>
          <w:tcPr>
            <w:tcW w:w="2703" w:type="dxa"/>
            <w:vMerge w:val="restart"/>
            <w:tcBorders>
              <w:top w:val="nil"/>
              <w:left w:val="nil"/>
              <w:right w:val="single" w:sz="8" w:space="0" w:color="auto"/>
            </w:tcBorders>
            <w:shd w:val="clear" w:color="auto" w:fill="auto"/>
            <w:noWrap/>
            <w:vAlign w:val="center"/>
            <w:hideMark/>
          </w:tcPr>
          <w:p w14:paraId="620D5167"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Unapređenje poduzetničke infrastrukture i prostorne povezanosti privrede</w:t>
            </w:r>
          </w:p>
          <w:p w14:paraId="33F8C8D7"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vAlign w:val="bottom"/>
            <w:hideMark/>
          </w:tcPr>
          <w:p w14:paraId="6A3DB393"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Indikatori strateškog cilja</w:t>
            </w:r>
          </w:p>
        </w:tc>
        <w:tc>
          <w:tcPr>
            <w:tcW w:w="1984" w:type="dxa"/>
            <w:tcBorders>
              <w:top w:val="nil"/>
              <w:left w:val="nil"/>
              <w:bottom w:val="single" w:sz="4" w:space="0" w:color="auto"/>
              <w:right w:val="single" w:sz="4" w:space="0" w:color="auto"/>
            </w:tcBorders>
            <w:shd w:val="clear" w:color="auto" w:fill="auto"/>
            <w:vAlign w:val="bottom"/>
            <w:hideMark/>
          </w:tcPr>
          <w:p w14:paraId="5C1EF594"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Polazne vrijednosti indikatora</w:t>
            </w:r>
          </w:p>
        </w:tc>
        <w:tc>
          <w:tcPr>
            <w:tcW w:w="1933" w:type="dxa"/>
            <w:tcBorders>
              <w:top w:val="nil"/>
              <w:left w:val="nil"/>
              <w:bottom w:val="single" w:sz="4" w:space="0" w:color="auto"/>
              <w:right w:val="single" w:sz="4" w:space="0" w:color="auto"/>
            </w:tcBorders>
            <w:shd w:val="clear" w:color="auto" w:fill="auto"/>
            <w:vAlign w:val="bottom"/>
            <w:hideMark/>
          </w:tcPr>
          <w:p w14:paraId="2AC00D2D"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Ciljane vrijednosti indikatora</w:t>
            </w:r>
          </w:p>
        </w:tc>
      </w:tr>
      <w:tr w:rsidR="004C18E7" w:rsidRPr="000A511D" w14:paraId="2194EB95"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6661F8E7"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57969AFF"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47C503C0"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izrađenih studija o mogućnosti formiranja novih poslovnih zona u ruralnoj zoni</w:t>
            </w:r>
          </w:p>
        </w:tc>
        <w:tc>
          <w:tcPr>
            <w:tcW w:w="1984" w:type="dxa"/>
            <w:tcBorders>
              <w:top w:val="nil"/>
              <w:left w:val="nil"/>
              <w:bottom w:val="single" w:sz="4" w:space="0" w:color="auto"/>
              <w:right w:val="single" w:sz="4" w:space="0" w:color="auto"/>
            </w:tcBorders>
            <w:shd w:val="clear" w:color="auto" w:fill="auto"/>
            <w:vAlign w:val="bottom"/>
            <w:hideMark/>
          </w:tcPr>
          <w:p w14:paraId="6C2DB1C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300A98CE"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w:t>
            </w:r>
          </w:p>
        </w:tc>
      </w:tr>
      <w:tr w:rsidR="004C18E7" w:rsidRPr="000A511D" w14:paraId="2B4BEE82"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691E7750"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50D41D2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746EC930"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poslovnih subjekata u novoformiranoj poslovnoj zoni</w:t>
            </w:r>
          </w:p>
        </w:tc>
        <w:tc>
          <w:tcPr>
            <w:tcW w:w="1984" w:type="dxa"/>
            <w:tcBorders>
              <w:top w:val="nil"/>
              <w:left w:val="nil"/>
              <w:bottom w:val="single" w:sz="4" w:space="0" w:color="auto"/>
              <w:right w:val="single" w:sz="4" w:space="0" w:color="auto"/>
            </w:tcBorders>
            <w:shd w:val="clear" w:color="auto" w:fill="auto"/>
            <w:vAlign w:val="bottom"/>
            <w:hideMark/>
          </w:tcPr>
          <w:p w14:paraId="592931D8"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1C6A0B9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w:t>
            </w:r>
          </w:p>
        </w:tc>
      </w:tr>
      <w:tr w:rsidR="004C18E7" w:rsidRPr="000A511D" w14:paraId="55EABB80"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1B09C9B8"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618C5F2C"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612C1830"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novih industrijskih zona u gradu Goraždu</w:t>
            </w:r>
          </w:p>
        </w:tc>
        <w:tc>
          <w:tcPr>
            <w:tcW w:w="1984" w:type="dxa"/>
            <w:tcBorders>
              <w:top w:val="nil"/>
              <w:left w:val="nil"/>
              <w:bottom w:val="single" w:sz="4" w:space="0" w:color="auto"/>
              <w:right w:val="single" w:sz="4" w:space="0" w:color="auto"/>
            </w:tcBorders>
            <w:shd w:val="clear" w:color="auto" w:fill="auto"/>
            <w:vAlign w:val="bottom"/>
            <w:hideMark/>
          </w:tcPr>
          <w:p w14:paraId="73A8D748"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2F57C9F0"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w:t>
            </w:r>
          </w:p>
        </w:tc>
      </w:tr>
      <w:tr w:rsidR="004C18E7" w:rsidRPr="000A511D" w14:paraId="72A410B7"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292809FF"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0014561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2736F9F6"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Budžet (KM)</w:t>
            </w:r>
          </w:p>
        </w:tc>
        <w:tc>
          <w:tcPr>
            <w:tcW w:w="1984" w:type="dxa"/>
            <w:tcBorders>
              <w:top w:val="nil"/>
              <w:left w:val="nil"/>
              <w:bottom w:val="single" w:sz="4" w:space="0" w:color="auto"/>
              <w:right w:val="single" w:sz="4" w:space="0" w:color="auto"/>
            </w:tcBorders>
            <w:shd w:val="clear" w:color="auto" w:fill="auto"/>
            <w:noWrap/>
            <w:vAlign w:val="bottom"/>
            <w:hideMark/>
          </w:tcPr>
          <w:p w14:paraId="03200AC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Ostali izvori (KM)</w:t>
            </w:r>
          </w:p>
        </w:tc>
        <w:tc>
          <w:tcPr>
            <w:tcW w:w="1933" w:type="dxa"/>
            <w:tcBorders>
              <w:top w:val="nil"/>
              <w:left w:val="nil"/>
              <w:bottom w:val="single" w:sz="4" w:space="0" w:color="auto"/>
              <w:right w:val="single" w:sz="4" w:space="0" w:color="auto"/>
            </w:tcBorders>
            <w:shd w:val="clear" w:color="auto" w:fill="auto"/>
            <w:noWrap/>
            <w:vAlign w:val="bottom"/>
            <w:hideMark/>
          </w:tcPr>
          <w:p w14:paraId="7F4AC63D"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Ukupno (KM)</w:t>
            </w:r>
          </w:p>
        </w:tc>
      </w:tr>
      <w:tr w:rsidR="004C18E7" w:rsidRPr="000A511D" w14:paraId="188FF394" w14:textId="77777777" w:rsidTr="003F7812">
        <w:trPr>
          <w:trHeight w:val="20"/>
          <w:jc w:val="center"/>
        </w:trPr>
        <w:tc>
          <w:tcPr>
            <w:tcW w:w="1408" w:type="dxa"/>
            <w:vMerge/>
            <w:tcBorders>
              <w:left w:val="single" w:sz="8" w:space="0" w:color="auto"/>
              <w:bottom w:val="single" w:sz="8" w:space="0" w:color="auto"/>
              <w:right w:val="single" w:sz="8" w:space="0" w:color="auto"/>
            </w:tcBorders>
            <w:shd w:val="clear" w:color="auto" w:fill="auto"/>
            <w:noWrap/>
            <w:vAlign w:val="bottom"/>
            <w:hideMark/>
          </w:tcPr>
          <w:p w14:paraId="1B22254F"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bottom w:val="single" w:sz="8" w:space="0" w:color="auto"/>
              <w:right w:val="single" w:sz="8" w:space="0" w:color="auto"/>
            </w:tcBorders>
            <w:shd w:val="clear" w:color="auto" w:fill="auto"/>
            <w:noWrap/>
            <w:vAlign w:val="center"/>
            <w:hideMark/>
          </w:tcPr>
          <w:p w14:paraId="07FDFFAD"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3646374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1.509.000,00</w:t>
            </w:r>
          </w:p>
        </w:tc>
        <w:tc>
          <w:tcPr>
            <w:tcW w:w="1984" w:type="dxa"/>
            <w:tcBorders>
              <w:top w:val="nil"/>
              <w:left w:val="nil"/>
              <w:bottom w:val="single" w:sz="4" w:space="0" w:color="auto"/>
              <w:right w:val="single" w:sz="4" w:space="0" w:color="auto"/>
            </w:tcBorders>
            <w:shd w:val="clear" w:color="auto" w:fill="auto"/>
            <w:noWrap/>
            <w:vAlign w:val="bottom"/>
            <w:hideMark/>
          </w:tcPr>
          <w:p w14:paraId="3EC2CDA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3.521.000,00</w:t>
            </w:r>
          </w:p>
        </w:tc>
        <w:tc>
          <w:tcPr>
            <w:tcW w:w="1933" w:type="dxa"/>
            <w:tcBorders>
              <w:top w:val="nil"/>
              <w:left w:val="nil"/>
              <w:bottom w:val="single" w:sz="4" w:space="0" w:color="auto"/>
              <w:right w:val="single" w:sz="4" w:space="0" w:color="auto"/>
            </w:tcBorders>
            <w:shd w:val="clear" w:color="auto" w:fill="auto"/>
            <w:noWrap/>
            <w:vAlign w:val="bottom"/>
            <w:hideMark/>
          </w:tcPr>
          <w:p w14:paraId="525817A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5.030.000,00</w:t>
            </w:r>
          </w:p>
        </w:tc>
      </w:tr>
      <w:tr w:rsidR="004C18E7" w:rsidRPr="000A511D" w14:paraId="3A6E5BF6" w14:textId="77777777" w:rsidTr="003F7812">
        <w:trPr>
          <w:trHeight w:val="20"/>
          <w:jc w:val="center"/>
        </w:trPr>
        <w:tc>
          <w:tcPr>
            <w:tcW w:w="1408" w:type="dxa"/>
            <w:vMerge w:val="restart"/>
            <w:tcBorders>
              <w:top w:val="nil"/>
              <w:left w:val="single" w:sz="8" w:space="0" w:color="auto"/>
              <w:right w:val="single" w:sz="8" w:space="0" w:color="auto"/>
            </w:tcBorders>
            <w:shd w:val="clear" w:color="auto" w:fill="auto"/>
            <w:noWrap/>
            <w:vAlign w:val="center"/>
            <w:hideMark/>
          </w:tcPr>
          <w:p w14:paraId="6580380D"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1.2.3. Mjera</w:t>
            </w:r>
          </w:p>
        </w:tc>
        <w:tc>
          <w:tcPr>
            <w:tcW w:w="2703" w:type="dxa"/>
            <w:vMerge w:val="restart"/>
            <w:tcBorders>
              <w:top w:val="nil"/>
              <w:left w:val="nil"/>
              <w:right w:val="single" w:sz="8" w:space="0" w:color="auto"/>
            </w:tcBorders>
            <w:shd w:val="clear" w:color="auto" w:fill="auto"/>
            <w:noWrap/>
            <w:vAlign w:val="center"/>
            <w:hideMark/>
          </w:tcPr>
          <w:p w14:paraId="02F328E9"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Korištenje šumskih resursa za održivi ruralni razvoj</w:t>
            </w:r>
          </w:p>
        </w:tc>
        <w:tc>
          <w:tcPr>
            <w:tcW w:w="4962" w:type="dxa"/>
            <w:tcBorders>
              <w:top w:val="nil"/>
              <w:left w:val="single" w:sz="4" w:space="0" w:color="auto"/>
              <w:bottom w:val="single" w:sz="4" w:space="0" w:color="auto"/>
              <w:right w:val="single" w:sz="4" w:space="0" w:color="auto"/>
            </w:tcBorders>
            <w:shd w:val="clear" w:color="auto" w:fill="auto"/>
            <w:vAlign w:val="bottom"/>
            <w:hideMark/>
          </w:tcPr>
          <w:p w14:paraId="4575327C"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Indikatori strateškog cilja</w:t>
            </w:r>
          </w:p>
        </w:tc>
        <w:tc>
          <w:tcPr>
            <w:tcW w:w="1984" w:type="dxa"/>
            <w:tcBorders>
              <w:top w:val="nil"/>
              <w:left w:val="nil"/>
              <w:bottom w:val="single" w:sz="4" w:space="0" w:color="auto"/>
              <w:right w:val="single" w:sz="4" w:space="0" w:color="auto"/>
            </w:tcBorders>
            <w:shd w:val="clear" w:color="auto" w:fill="auto"/>
            <w:vAlign w:val="bottom"/>
            <w:hideMark/>
          </w:tcPr>
          <w:p w14:paraId="3C1E8F99"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Polazne vrijednosti indikatora</w:t>
            </w:r>
          </w:p>
        </w:tc>
        <w:tc>
          <w:tcPr>
            <w:tcW w:w="1933" w:type="dxa"/>
            <w:tcBorders>
              <w:top w:val="nil"/>
              <w:left w:val="nil"/>
              <w:bottom w:val="single" w:sz="4" w:space="0" w:color="auto"/>
              <w:right w:val="single" w:sz="4" w:space="0" w:color="auto"/>
            </w:tcBorders>
            <w:shd w:val="clear" w:color="auto" w:fill="auto"/>
            <w:vAlign w:val="bottom"/>
            <w:hideMark/>
          </w:tcPr>
          <w:p w14:paraId="7B77B52C"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Ciljane vrijednosti indikatora</w:t>
            </w:r>
          </w:p>
        </w:tc>
      </w:tr>
      <w:tr w:rsidR="004C18E7" w:rsidRPr="000A511D" w14:paraId="690083B9"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36CAB353"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194E518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6C9A110A"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otkupnih stanica</w:t>
            </w:r>
          </w:p>
        </w:tc>
        <w:tc>
          <w:tcPr>
            <w:tcW w:w="1984" w:type="dxa"/>
            <w:tcBorders>
              <w:top w:val="nil"/>
              <w:left w:val="nil"/>
              <w:bottom w:val="single" w:sz="4" w:space="0" w:color="auto"/>
              <w:right w:val="single" w:sz="4" w:space="0" w:color="auto"/>
            </w:tcBorders>
            <w:shd w:val="clear" w:color="auto" w:fill="auto"/>
            <w:vAlign w:val="bottom"/>
            <w:hideMark/>
          </w:tcPr>
          <w:p w14:paraId="6D8C8F89"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446B71F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w:t>
            </w:r>
          </w:p>
        </w:tc>
      </w:tr>
      <w:tr w:rsidR="004C18E7" w:rsidRPr="000A511D" w14:paraId="4AEFCC37"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53CA2C5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0E14FC07"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56153EE8"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Budžet (KM)</w:t>
            </w:r>
          </w:p>
        </w:tc>
        <w:tc>
          <w:tcPr>
            <w:tcW w:w="1984" w:type="dxa"/>
            <w:tcBorders>
              <w:top w:val="nil"/>
              <w:left w:val="nil"/>
              <w:bottom w:val="single" w:sz="4" w:space="0" w:color="auto"/>
              <w:right w:val="single" w:sz="4" w:space="0" w:color="auto"/>
            </w:tcBorders>
            <w:shd w:val="clear" w:color="auto" w:fill="auto"/>
            <w:noWrap/>
            <w:vAlign w:val="bottom"/>
            <w:hideMark/>
          </w:tcPr>
          <w:p w14:paraId="081B2420"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Ostali izvori (KM)</w:t>
            </w:r>
          </w:p>
        </w:tc>
        <w:tc>
          <w:tcPr>
            <w:tcW w:w="1933" w:type="dxa"/>
            <w:tcBorders>
              <w:top w:val="nil"/>
              <w:left w:val="nil"/>
              <w:bottom w:val="single" w:sz="4" w:space="0" w:color="auto"/>
              <w:right w:val="single" w:sz="4" w:space="0" w:color="auto"/>
            </w:tcBorders>
            <w:shd w:val="clear" w:color="auto" w:fill="auto"/>
            <w:noWrap/>
            <w:vAlign w:val="bottom"/>
            <w:hideMark/>
          </w:tcPr>
          <w:p w14:paraId="14458AF0"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Ukupno (KM)</w:t>
            </w:r>
          </w:p>
        </w:tc>
      </w:tr>
      <w:tr w:rsidR="004C18E7" w:rsidRPr="000A511D" w14:paraId="40A9F433" w14:textId="77777777" w:rsidTr="003F7812">
        <w:trPr>
          <w:trHeight w:val="20"/>
          <w:jc w:val="center"/>
        </w:trPr>
        <w:tc>
          <w:tcPr>
            <w:tcW w:w="1408" w:type="dxa"/>
            <w:vMerge/>
            <w:tcBorders>
              <w:left w:val="single" w:sz="8" w:space="0" w:color="auto"/>
              <w:bottom w:val="single" w:sz="8" w:space="0" w:color="auto"/>
              <w:right w:val="single" w:sz="8" w:space="0" w:color="auto"/>
            </w:tcBorders>
            <w:shd w:val="clear" w:color="auto" w:fill="auto"/>
            <w:noWrap/>
            <w:vAlign w:val="bottom"/>
            <w:hideMark/>
          </w:tcPr>
          <w:p w14:paraId="6C7A283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bottom w:val="single" w:sz="8" w:space="0" w:color="auto"/>
              <w:right w:val="single" w:sz="8" w:space="0" w:color="auto"/>
            </w:tcBorders>
            <w:shd w:val="clear" w:color="auto" w:fill="auto"/>
            <w:noWrap/>
            <w:vAlign w:val="center"/>
            <w:hideMark/>
          </w:tcPr>
          <w:p w14:paraId="25654502"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391529C8"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40.000,00</w:t>
            </w:r>
          </w:p>
        </w:tc>
        <w:tc>
          <w:tcPr>
            <w:tcW w:w="1984" w:type="dxa"/>
            <w:tcBorders>
              <w:top w:val="nil"/>
              <w:left w:val="nil"/>
              <w:bottom w:val="single" w:sz="4" w:space="0" w:color="auto"/>
              <w:right w:val="single" w:sz="4" w:space="0" w:color="auto"/>
            </w:tcBorders>
            <w:shd w:val="clear" w:color="auto" w:fill="auto"/>
            <w:noWrap/>
            <w:vAlign w:val="bottom"/>
            <w:hideMark/>
          </w:tcPr>
          <w:p w14:paraId="7BF09F24"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60.000,00</w:t>
            </w:r>
          </w:p>
        </w:tc>
        <w:tc>
          <w:tcPr>
            <w:tcW w:w="1933" w:type="dxa"/>
            <w:tcBorders>
              <w:top w:val="nil"/>
              <w:left w:val="nil"/>
              <w:bottom w:val="single" w:sz="4" w:space="0" w:color="auto"/>
              <w:right w:val="single" w:sz="4" w:space="0" w:color="auto"/>
            </w:tcBorders>
            <w:shd w:val="clear" w:color="auto" w:fill="auto"/>
            <w:noWrap/>
            <w:vAlign w:val="bottom"/>
            <w:hideMark/>
          </w:tcPr>
          <w:p w14:paraId="59161ED7"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100.000,00</w:t>
            </w:r>
          </w:p>
        </w:tc>
      </w:tr>
      <w:tr w:rsidR="004C18E7" w:rsidRPr="000A511D" w14:paraId="1B9BD5FF" w14:textId="77777777" w:rsidTr="003F7812">
        <w:trPr>
          <w:trHeight w:val="20"/>
          <w:jc w:val="center"/>
        </w:trPr>
        <w:tc>
          <w:tcPr>
            <w:tcW w:w="1408" w:type="dxa"/>
            <w:vMerge w:val="restart"/>
            <w:tcBorders>
              <w:top w:val="nil"/>
              <w:left w:val="single" w:sz="8" w:space="0" w:color="auto"/>
              <w:right w:val="single" w:sz="8" w:space="0" w:color="auto"/>
            </w:tcBorders>
            <w:shd w:val="clear" w:color="auto" w:fill="auto"/>
            <w:noWrap/>
            <w:vAlign w:val="center"/>
            <w:hideMark/>
          </w:tcPr>
          <w:p w14:paraId="530A170D"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 xml:space="preserve">1.3. Prioritet </w:t>
            </w:r>
          </w:p>
        </w:tc>
        <w:tc>
          <w:tcPr>
            <w:tcW w:w="2703" w:type="dxa"/>
            <w:vMerge w:val="restart"/>
            <w:tcBorders>
              <w:top w:val="nil"/>
              <w:left w:val="nil"/>
              <w:right w:val="single" w:sz="8" w:space="0" w:color="auto"/>
            </w:tcBorders>
            <w:shd w:val="clear" w:color="auto" w:fill="auto"/>
            <w:noWrap/>
            <w:vAlign w:val="center"/>
            <w:hideMark/>
          </w:tcPr>
          <w:p w14:paraId="45233559"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Razviti turističku ponudu i infrastrukturu za održivi turizam</w:t>
            </w:r>
          </w:p>
          <w:p w14:paraId="72C27930"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vAlign w:val="bottom"/>
            <w:hideMark/>
          </w:tcPr>
          <w:p w14:paraId="29B008D2"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Indikatori strateškog cilja</w:t>
            </w:r>
          </w:p>
        </w:tc>
        <w:tc>
          <w:tcPr>
            <w:tcW w:w="1984" w:type="dxa"/>
            <w:tcBorders>
              <w:top w:val="nil"/>
              <w:left w:val="nil"/>
              <w:bottom w:val="single" w:sz="4" w:space="0" w:color="auto"/>
              <w:right w:val="single" w:sz="4" w:space="0" w:color="auto"/>
            </w:tcBorders>
            <w:shd w:val="clear" w:color="auto" w:fill="auto"/>
            <w:vAlign w:val="bottom"/>
            <w:hideMark/>
          </w:tcPr>
          <w:p w14:paraId="614F26CB"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Polazne vrijednosti indikatora</w:t>
            </w:r>
          </w:p>
        </w:tc>
        <w:tc>
          <w:tcPr>
            <w:tcW w:w="1933" w:type="dxa"/>
            <w:tcBorders>
              <w:top w:val="nil"/>
              <w:left w:val="nil"/>
              <w:bottom w:val="single" w:sz="4" w:space="0" w:color="auto"/>
              <w:right w:val="single" w:sz="4" w:space="0" w:color="auto"/>
            </w:tcBorders>
            <w:shd w:val="clear" w:color="auto" w:fill="auto"/>
            <w:vAlign w:val="bottom"/>
            <w:hideMark/>
          </w:tcPr>
          <w:p w14:paraId="34903707"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Ciljane vrijednosti indikatora</w:t>
            </w:r>
          </w:p>
        </w:tc>
      </w:tr>
      <w:tr w:rsidR="004C18E7" w:rsidRPr="000A511D" w14:paraId="20C39358"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446D51E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30ECFD71"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0EC393B2"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Broj identifikovanih i valorizovanih potencija </w:t>
            </w:r>
          </w:p>
        </w:tc>
        <w:tc>
          <w:tcPr>
            <w:tcW w:w="1984" w:type="dxa"/>
            <w:tcBorders>
              <w:top w:val="nil"/>
              <w:left w:val="nil"/>
              <w:bottom w:val="single" w:sz="4" w:space="0" w:color="auto"/>
              <w:right w:val="single" w:sz="4" w:space="0" w:color="auto"/>
            </w:tcBorders>
            <w:shd w:val="clear" w:color="auto" w:fill="auto"/>
            <w:vAlign w:val="bottom"/>
            <w:hideMark/>
          </w:tcPr>
          <w:p w14:paraId="0005DD9F"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w:t>
            </w:r>
          </w:p>
        </w:tc>
        <w:tc>
          <w:tcPr>
            <w:tcW w:w="1933" w:type="dxa"/>
            <w:tcBorders>
              <w:top w:val="nil"/>
              <w:left w:val="nil"/>
              <w:bottom w:val="single" w:sz="4" w:space="0" w:color="auto"/>
              <w:right w:val="single" w:sz="4" w:space="0" w:color="auto"/>
            </w:tcBorders>
            <w:shd w:val="clear" w:color="auto" w:fill="auto"/>
            <w:vAlign w:val="bottom"/>
            <w:hideMark/>
          </w:tcPr>
          <w:p w14:paraId="7C13DAF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20</w:t>
            </w:r>
          </w:p>
        </w:tc>
      </w:tr>
      <w:tr w:rsidR="004C18E7" w:rsidRPr="000A511D" w14:paraId="47FB071B"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09F84A00"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153B89DD"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2824AF0A"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Broj putničkih agencija </w:t>
            </w:r>
          </w:p>
        </w:tc>
        <w:tc>
          <w:tcPr>
            <w:tcW w:w="1984" w:type="dxa"/>
            <w:tcBorders>
              <w:top w:val="nil"/>
              <w:left w:val="nil"/>
              <w:bottom w:val="single" w:sz="4" w:space="0" w:color="auto"/>
              <w:right w:val="single" w:sz="4" w:space="0" w:color="auto"/>
            </w:tcBorders>
            <w:shd w:val="clear" w:color="auto" w:fill="auto"/>
            <w:vAlign w:val="bottom"/>
            <w:hideMark/>
          </w:tcPr>
          <w:p w14:paraId="225BDE9D"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w:t>
            </w:r>
          </w:p>
        </w:tc>
        <w:tc>
          <w:tcPr>
            <w:tcW w:w="1933" w:type="dxa"/>
            <w:tcBorders>
              <w:top w:val="nil"/>
              <w:left w:val="nil"/>
              <w:bottom w:val="single" w:sz="4" w:space="0" w:color="auto"/>
              <w:right w:val="single" w:sz="4" w:space="0" w:color="auto"/>
            </w:tcBorders>
            <w:shd w:val="clear" w:color="auto" w:fill="auto"/>
            <w:vAlign w:val="bottom"/>
            <w:hideMark/>
          </w:tcPr>
          <w:p w14:paraId="3977E78E"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w:t>
            </w:r>
          </w:p>
        </w:tc>
      </w:tr>
      <w:tr w:rsidR="004C18E7" w:rsidRPr="000A511D" w14:paraId="5EC1FC38"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044C6C7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02E96939"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6C372686" w14:textId="77777777" w:rsidR="004C18E7"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Broj dolazaka turista </w:t>
            </w:r>
          </w:p>
          <w:p w14:paraId="4F766355" w14:textId="3C6C8172" w:rsidR="00340536" w:rsidRPr="000A511D" w:rsidRDefault="00340536" w:rsidP="004C18E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0A511D">
              <w:rPr>
                <w:rFonts w:ascii="Times New Roman" w:eastAsia="Times New Roman" w:hAnsi="Times New Roman" w:cs="Times New Roman"/>
                <w:color w:val="000000"/>
                <w:sz w:val="20"/>
                <w:szCs w:val="20"/>
              </w:rPr>
              <w:t>ostvarenih noćenja turista u vrijeme održavanja manifestacija</w:t>
            </w:r>
            <w:r>
              <w:rPr>
                <w:rFonts w:ascii="Times New Roman" w:eastAsia="Times New Roman" w:hAnsi="Times New Roman" w:cs="Times New Roman"/>
                <w:color w:val="000000"/>
                <w:sz w:val="20"/>
                <w:szCs w:val="20"/>
              </w:rPr>
              <w:t>)</w:t>
            </w:r>
          </w:p>
        </w:tc>
        <w:tc>
          <w:tcPr>
            <w:tcW w:w="1984" w:type="dxa"/>
            <w:tcBorders>
              <w:top w:val="nil"/>
              <w:left w:val="nil"/>
              <w:bottom w:val="single" w:sz="4" w:space="0" w:color="auto"/>
              <w:right w:val="single" w:sz="4" w:space="0" w:color="auto"/>
            </w:tcBorders>
            <w:shd w:val="clear" w:color="auto" w:fill="auto"/>
            <w:vAlign w:val="bottom"/>
            <w:hideMark/>
          </w:tcPr>
          <w:p w14:paraId="0BCD937E" w14:textId="56CBB38D" w:rsidR="004C18E7" w:rsidRPr="000A511D" w:rsidRDefault="004C18E7" w:rsidP="00340536">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300 </w:t>
            </w:r>
          </w:p>
        </w:tc>
        <w:tc>
          <w:tcPr>
            <w:tcW w:w="1933" w:type="dxa"/>
            <w:tcBorders>
              <w:top w:val="nil"/>
              <w:left w:val="nil"/>
              <w:bottom w:val="single" w:sz="4" w:space="0" w:color="auto"/>
              <w:right w:val="single" w:sz="4" w:space="0" w:color="auto"/>
            </w:tcBorders>
            <w:shd w:val="clear" w:color="auto" w:fill="auto"/>
            <w:vAlign w:val="center"/>
            <w:hideMark/>
          </w:tcPr>
          <w:p w14:paraId="68A00A8F"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500</w:t>
            </w:r>
          </w:p>
        </w:tc>
      </w:tr>
      <w:tr w:rsidR="004C18E7" w:rsidRPr="000A511D" w14:paraId="2E99A2F8"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52F5DC3D"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3D0EFF9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036FAE6E"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Budžet (KM)</w:t>
            </w:r>
          </w:p>
        </w:tc>
        <w:tc>
          <w:tcPr>
            <w:tcW w:w="1984" w:type="dxa"/>
            <w:tcBorders>
              <w:top w:val="nil"/>
              <w:left w:val="nil"/>
              <w:bottom w:val="single" w:sz="4" w:space="0" w:color="auto"/>
              <w:right w:val="single" w:sz="4" w:space="0" w:color="auto"/>
            </w:tcBorders>
            <w:shd w:val="clear" w:color="auto" w:fill="auto"/>
            <w:noWrap/>
            <w:vAlign w:val="bottom"/>
            <w:hideMark/>
          </w:tcPr>
          <w:p w14:paraId="6E836762"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Ostali izvori (KM)</w:t>
            </w:r>
          </w:p>
        </w:tc>
        <w:tc>
          <w:tcPr>
            <w:tcW w:w="1933" w:type="dxa"/>
            <w:tcBorders>
              <w:top w:val="nil"/>
              <w:left w:val="nil"/>
              <w:bottom w:val="single" w:sz="4" w:space="0" w:color="auto"/>
              <w:right w:val="single" w:sz="4" w:space="0" w:color="auto"/>
            </w:tcBorders>
            <w:shd w:val="clear" w:color="auto" w:fill="auto"/>
            <w:noWrap/>
            <w:vAlign w:val="bottom"/>
            <w:hideMark/>
          </w:tcPr>
          <w:p w14:paraId="422207FF"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Ukupno (KM)</w:t>
            </w:r>
          </w:p>
        </w:tc>
      </w:tr>
      <w:tr w:rsidR="004C18E7" w:rsidRPr="000A511D" w14:paraId="19A3669C" w14:textId="77777777" w:rsidTr="003F7812">
        <w:trPr>
          <w:trHeight w:val="20"/>
          <w:jc w:val="center"/>
        </w:trPr>
        <w:tc>
          <w:tcPr>
            <w:tcW w:w="1408" w:type="dxa"/>
            <w:vMerge/>
            <w:tcBorders>
              <w:left w:val="single" w:sz="8" w:space="0" w:color="auto"/>
              <w:bottom w:val="single" w:sz="8" w:space="0" w:color="auto"/>
              <w:right w:val="single" w:sz="8" w:space="0" w:color="auto"/>
            </w:tcBorders>
            <w:shd w:val="clear" w:color="auto" w:fill="auto"/>
            <w:noWrap/>
            <w:vAlign w:val="bottom"/>
            <w:hideMark/>
          </w:tcPr>
          <w:p w14:paraId="570DDC0F"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bottom w:val="single" w:sz="8" w:space="0" w:color="auto"/>
              <w:right w:val="single" w:sz="8" w:space="0" w:color="auto"/>
            </w:tcBorders>
            <w:shd w:val="clear" w:color="auto" w:fill="auto"/>
            <w:noWrap/>
            <w:vAlign w:val="center"/>
            <w:hideMark/>
          </w:tcPr>
          <w:p w14:paraId="49C00EBB"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6801E942"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45.000,00</w:t>
            </w:r>
          </w:p>
        </w:tc>
        <w:tc>
          <w:tcPr>
            <w:tcW w:w="1984" w:type="dxa"/>
            <w:tcBorders>
              <w:top w:val="nil"/>
              <w:left w:val="nil"/>
              <w:bottom w:val="single" w:sz="4" w:space="0" w:color="auto"/>
              <w:right w:val="single" w:sz="4" w:space="0" w:color="auto"/>
            </w:tcBorders>
            <w:shd w:val="clear" w:color="auto" w:fill="auto"/>
            <w:noWrap/>
            <w:vAlign w:val="bottom"/>
            <w:hideMark/>
          </w:tcPr>
          <w:p w14:paraId="2C5E743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105.000,00</w:t>
            </w:r>
          </w:p>
        </w:tc>
        <w:tc>
          <w:tcPr>
            <w:tcW w:w="1933" w:type="dxa"/>
            <w:tcBorders>
              <w:top w:val="nil"/>
              <w:left w:val="nil"/>
              <w:bottom w:val="single" w:sz="4" w:space="0" w:color="auto"/>
              <w:right w:val="single" w:sz="4" w:space="0" w:color="auto"/>
            </w:tcBorders>
            <w:shd w:val="clear" w:color="auto" w:fill="auto"/>
            <w:noWrap/>
            <w:vAlign w:val="bottom"/>
            <w:hideMark/>
          </w:tcPr>
          <w:p w14:paraId="3E9C9F98"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150.000,00</w:t>
            </w:r>
          </w:p>
        </w:tc>
      </w:tr>
      <w:tr w:rsidR="004C18E7" w:rsidRPr="000A511D" w14:paraId="46CCFB06" w14:textId="77777777" w:rsidTr="003F7812">
        <w:trPr>
          <w:trHeight w:val="20"/>
          <w:jc w:val="center"/>
        </w:trPr>
        <w:tc>
          <w:tcPr>
            <w:tcW w:w="1408" w:type="dxa"/>
            <w:vMerge w:val="restart"/>
            <w:tcBorders>
              <w:top w:val="nil"/>
              <w:left w:val="single" w:sz="8" w:space="0" w:color="auto"/>
              <w:right w:val="single" w:sz="8" w:space="0" w:color="auto"/>
            </w:tcBorders>
            <w:shd w:val="clear" w:color="auto" w:fill="auto"/>
            <w:noWrap/>
            <w:vAlign w:val="center"/>
            <w:hideMark/>
          </w:tcPr>
          <w:p w14:paraId="2CA420B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1.3.1. Mjera</w:t>
            </w:r>
          </w:p>
        </w:tc>
        <w:tc>
          <w:tcPr>
            <w:tcW w:w="2703" w:type="dxa"/>
            <w:vMerge w:val="restart"/>
            <w:tcBorders>
              <w:top w:val="nil"/>
              <w:left w:val="nil"/>
              <w:right w:val="single" w:sz="8" w:space="0" w:color="auto"/>
            </w:tcBorders>
            <w:shd w:val="clear" w:color="auto" w:fill="auto"/>
            <w:noWrap/>
            <w:vAlign w:val="center"/>
            <w:hideMark/>
          </w:tcPr>
          <w:p w14:paraId="2F883FEF"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Unapređenje turističke ponude zasnovane na atraktivnim resursima</w:t>
            </w:r>
          </w:p>
          <w:p w14:paraId="19098EC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vAlign w:val="bottom"/>
            <w:hideMark/>
          </w:tcPr>
          <w:p w14:paraId="1EB7A27E"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Indikatori strateškog cilja</w:t>
            </w:r>
          </w:p>
        </w:tc>
        <w:tc>
          <w:tcPr>
            <w:tcW w:w="1984" w:type="dxa"/>
            <w:tcBorders>
              <w:top w:val="nil"/>
              <w:left w:val="nil"/>
              <w:bottom w:val="single" w:sz="4" w:space="0" w:color="auto"/>
              <w:right w:val="single" w:sz="4" w:space="0" w:color="auto"/>
            </w:tcBorders>
            <w:shd w:val="clear" w:color="auto" w:fill="auto"/>
            <w:vAlign w:val="bottom"/>
            <w:hideMark/>
          </w:tcPr>
          <w:p w14:paraId="05E17DB7"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Polazne vrijednosti indikatora</w:t>
            </w:r>
          </w:p>
        </w:tc>
        <w:tc>
          <w:tcPr>
            <w:tcW w:w="1933" w:type="dxa"/>
            <w:tcBorders>
              <w:top w:val="nil"/>
              <w:left w:val="nil"/>
              <w:bottom w:val="single" w:sz="4" w:space="0" w:color="auto"/>
              <w:right w:val="single" w:sz="4" w:space="0" w:color="auto"/>
            </w:tcBorders>
            <w:shd w:val="clear" w:color="auto" w:fill="auto"/>
            <w:vAlign w:val="bottom"/>
            <w:hideMark/>
          </w:tcPr>
          <w:p w14:paraId="36A082F6"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Ciljane vrijednosti indikatora</w:t>
            </w:r>
          </w:p>
        </w:tc>
      </w:tr>
      <w:tr w:rsidR="004C18E7" w:rsidRPr="000A511D" w14:paraId="21F8FAA9" w14:textId="77777777" w:rsidTr="007A4594">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40C6DEFC"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2865402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244448F6" w14:textId="77777777" w:rsidR="004C18E7"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Broj dolazaka turista </w:t>
            </w:r>
          </w:p>
          <w:p w14:paraId="4F5B6432" w14:textId="76139E2F" w:rsidR="007A4594" w:rsidRPr="000A511D" w:rsidRDefault="007A4594" w:rsidP="004C18E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0A511D">
              <w:rPr>
                <w:rFonts w:ascii="Times New Roman" w:eastAsia="Times New Roman" w:hAnsi="Times New Roman" w:cs="Times New Roman"/>
                <w:color w:val="000000"/>
                <w:sz w:val="20"/>
                <w:szCs w:val="20"/>
              </w:rPr>
              <w:t>ostvarenih noćenja turista za 1 mjesec</w:t>
            </w:r>
            <w:r>
              <w:rPr>
                <w:rFonts w:ascii="Times New Roman" w:eastAsia="Times New Roman" w:hAnsi="Times New Roman" w:cs="Times New Roman"/>
                <w:color w:val="000000"/>
                <w:sz w:val="20"/>
                <w:szCs w:val="20"/>
              </w:rPr>
              <w:t>)</w:t>
            </w:r>
          </w:p>
        </w:tc>
        <w:tc>
          <w:tcPr>
            <w:tcW w:w="1984" w:type="dxa"/>
            <w:tcBorders>
              <w:top w:val="nil"/>
              <w:left w:val="nil"/>
              <w:bottom w:val="single" w:sz="4" w:space="0" w:color="auto"/>
              <w:right w:val="single" w:sz="4" w:space="0" w:color="auto"/>
            </w:tcBorders>
            <w:shd w:val="clear" w:color="auto" w:fill="auto"/>
            <w:vAlign w:val="center"/>
            <w:hideMark/>
          </w:tcPr>
          <w:p w14:paraId="001FC34F" w14:textId="56D8498C" w:rsidR="004C18E7" w:rsidRPr="000A511D" w:rsidRDefault="004C18E7" w:rsidP="007A4594">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100</w:t>
            </w:r>
          </w:p>
        </w:tc>
        <w:tc>
          <w:tcPr>
            <w:tcW w:w="1933" w:type="dxa"/>
            <w:tcBorders>
              <w:top w:val="nil"/>
              <w:left w:val="nil"/>
              <w:bottom w:val="single" w:sz="4" w:space="0" w:color="auto"/>
              <w:right w:val="single" w:sz="4" w:space="0" w:color="auto"/>
            </w:tcBorders>
            <w:shd w:val="clear" w:color="auto" w:fill="auto"/>
            <w:vAlign w:val="center"/>
            <w:hideMark/>
          </w:tcPr>
          <w:p w14:paraId="5D946BD0" w14:textId="428A707A" w:rsidR="004C18E7" w:rsidRPr="000A511D" w:rsidRDefault="004C18E7" w:rsidP="007A4594">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300</w:t>
            </w:r>
          </w:p>
        </w:tc>
      </w:tr>
      <w:tr w:rsidR="004C18E7" w:rsidRPr="000A511D" w14:paraId="0BFD2238"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67B4DD10"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2091AD72"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0FB7A0D8"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Broj identifikovanih i valorizovanih potencija </w:t>
            </w:r>
          </w:p>
        </w:tc>
        <w:tc>
          <w:tcPr>
            <w:tcW w:w="1984" w:type="dxa"/>
            <w:tcBorders>
              <w:top w:val="nil"/>
              <w:left w:val="nil"/>
              <w:bottom w:val="single" w:sz="4" w:space="0" w:color="auto"/>
              <w:right w:val="single" w:sz="4" w:space="0" w:color="auto"/>
            </w:tcBorders>
            <w:shd w:val="clear" w:color="auto" w:fill="auto"/>
            <w:vAlign w:val="bottom"/>
            <w:hideMark/>
          </w:tcPr>
          <w:p w14:paraId="12A23B50"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w:t>
            </w:r>
          </w:p>
        </w:tc>
        <w:tc>
          <w:tcPr>
            <w:tcW w:w="1933" w:type="dxa"/>
            <w:tcBorders>
              <w:top w:val="nil"/>
              <w:left w:val="nil"/>
              <w:bottom w:val="single" w:sz="4" w:space="0" w:color="auto"/>
              <w:right w:val="single" w:sz="4" w:space="0" w:color="auto"/>
            </w:tcBorders>
            <w:shd w:val="clear" w:color="auto" w:fill="auto"/>
            <w:vAlign w:val="bottom"/>
            <w:hideMark/>
          </w:tcPr>
          <w:p w14:paraId="74CA326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20</w:t>
            </w:r>
          </w:p>
        </w:tc>
      </w:tr>
      <w:tr w:rsidR="004C18E7" w:rsidRPr="000A511D" w14:paraId="217B182A"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09166ED3"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3CA65C22"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55296921"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Broj putničkih agencija </w:t>
            </w:r>
          </w:p>
        </w:tc>
        <w:tc>
          <w:tcPr>
            <w:tcW w:w="1984" w:type="dxa"/>
            <w:tcBorders>
              <w:top w:val="nil"/>
              <w:left w:val="nil"/>
              <w:bottom w:val="single" w:sz="4" w:space="0" w:color="auto"/>
              <w:right w:val="single" w:sz="4" w:space="0" w:color="auto"/>
            </w:tcBorders>
            <w:shd w:val="clear" w:color="auto" w:fill="auto"/>
            <w:vAlign w:val="bottom"/>
            <w:hideMark/>
          </w:tcPr>
          <w:p w14:paraId="30B2FC98"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w:t>
            </w:r>
          </w:p>
        </w:tc>
        <w:tc>
          <w:tcPr>
            <w:tcW w:w="1933" w:type="dxa"/>
            <w:tcBorders>
              <w:top w:val="nil"/>
              <w:left w:val="nil"/>
              <w:bottom w:val="single" w:sz="4" w:space="0" w:color="auto"/>
              <w:right w:val="single" w:sz="4" w:space="0" w:color="auto"/>
            </w:tcBorders>
            <w:shd w:val="clear" w:color="auto" w:fill="auto"/>
            <w:vAlign w:val="bottom"/>
            <w:hideMark/>
          </w:tcPr>
          <w:p w14:paraId="5D911262"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w:t>
            </w:r>
          </w:p>
        </w:tc>
      </w:tr>
      <w:tr w:rsidR="004C18E7" w:rsidRPr="000A511D" w14:paraId="60740803"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0A5ABF9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56744CB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46AFA19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Budžet (KM)</w:t>
            </w:r>
          </w:p>
        </w:tc>
        <w:tc>
          <w:tcPr>
            <w:tcW w:w="1984" w:type="dxa"/>
            <w:tcBorders>
              <w:top w:val="nil"/>
              <w:left w:val="nil"/>
              <w:bottom w:val="single" w:sz="4" w:space="0" w:color="auto"/>
              <w:right w:val="single" w:sz="4" w:space="0" w:color="auto"/>
            </w:tcBorders>
            <w:shd w:val="clear" w:color="auto" w:fill="auto"/>
            <w:noWrap/>
            <w:vAlign w:val="bottom"/>
            <w:hideMark/>
          </w:tcPr>
          <w:p w14:paraId="5AD6A532"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Ostali izvori (KM)</w:t>
            </w:r>
          </w:p>
        </w:tc>
        <w:tc>
          <w:tcPr>
            <w:tcW w:w="1933" w:type="dxa"/>
            <w:tcBorders>
              <w:top w:val="nil"/>
              <w:left w:val="nil"/>
              <w:bottom w:val="single" w:sz="4" w:space="0" w:color="auto"/>
              <w:right w:val="single" w:sz="4" w:space="0" w:color="auto"/>
            </w:tcBorders>
            <w:shd w:val="clear" w:color="auto" w:fill="auto"/>
            <w:noWrap/>
            <w:vAlign w:val="bottom"/>
            <w:hideMark/>
          </w:tcPr>
          <w:p w14:paraId="778C67B8"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Ukupno (KM)</w:t>
            </w:r>
          </w:p>
        </w:tc>
      </w:tr>
      <w:tr w:rsidR="004C18E7" w:rsidRPr="000A511D" w14:paraId="5394776C" w14:textId="77777777" w:rsidTr="003F7812">
        <w:trPr>
          <w:trHeight w:val="20"/>
          <w:jc w:val="center"/>
        </w:trPr>
        <w:tc>
          <w:tcPr>
            <w:tcW w:w="1408" w:type="dxa"/>
            <w:vMerge/>
            <w:tcBorders>
              <w:left w:val="single" w:sz="8" w:space="0" w:color="auto"/>
              <w:bottom w:val="single" w:sz="8" w:space="0" w:color="auto"/>
              <w:right w:val="single" w:sz="8" w:space="0" w:color="auto"/>
            </w:tcBorders>
            <w:shd w:val="clear" w:color="auto" w:fill="auto"/>
            <w:noWrap/>
            <w:vAlign w:val="bottom"/>
            <w:hideMark/>
          </w:tcPr>
          <w:p w14:paraId="5E6432D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bottom w:val="single" w:sz="8" w:space="0" w:color="auto"/>
              <w:right w:val="single" w:sz="8" w:space="0" w:color="auto"/>
            </w:tcBorders>
            <w:shd w:val="clear" w:color="auto" w:fill="auto"/>
            <w:noWrap/>
            <w:vAlign w:val="center"/>
            <w:hideMark/>
          </w:tcPr>
          <w:p w14:paraId="44FEE3C1"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01743CCE"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15.000,00</w:t>
            </w:r>
          </w:p>
        </w:tc>
        <w:tc>
          <w:tcPr>
            <w:tcW w:w="1984" w:type="dxa"/>
            <w:tcBorders>
              <w:top w:val="nil"/>
              <w:left w:val="nil"/>
              <w:bottom w:val="single" w:sz="4" w:space="0" w:color="auto"/>
              <w:right w:val="single" w:sz="4" w:space="0" w:color="auto"/>
            </w:tcBorders>
            <w:shd w:val="clear" w:color="auto" w:fill="auto"/>
            <w:noWrap/>
            <w:vAlign w:val="bottom"/>
            <w:hideMark/>
          </w:tcPr>
          <w:p w14:paraId="634D6E92"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35.000,00</w:t>
            </w:r>
          </w:p>
        </w:tc>
        <w:tc>
          <w:tcPr>
            <w:tcW w:w="1933" w:type="dxa"/>
            <w:tcBorders>
              <w:top w:val="nil"/>
              <w:left w:val="nil"/>
              <w:bottom w:val="single" w:sz="4" w:space="0" w:color="auto"/>
              <w:right w:val="single" w:sz="4" w:space="0" w:color="auto"/>
            </w:tcBorders>
            <w:shd w:val="clear" w:color="auto" w:fill="auto"/>
            <w:noWrap/>
            <w:vAlign w:val="bottom"/>
            <w:hideMark/>
          </w:tcPr>
          <w:p w14:paraId="2C97B8AC"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50.000,00</w:t>
            </w:r>
          </w:p>
        </w:tc>
      </w:tr>
      <w:tr w:rsidR="004C18E7" w:rsidRPr="000A511D" w14:paraId="6A87BC62" w14:textId="77777777" w:rsidTr="003F7812">
        <w:trPr>
          <w:trHeight w:val="20"/>
          <w:jc w:val="center"/>
        </w:trPr>
        <w:tc>
          <w:tcPr>
            <w:tcW w:w="1408" w:type="dxa"/>
            <w:vMerge w:val="restart"/>
            <w:tcBorders>
              <w:top w:val="nil"/>
              <w:left w:val="single" w:sz="8" w:space="0" w:color="auto"/>
              <w:right w:val="single" w:sz="8" w:space="0" w:color="auto"/>
            </w:tcBorders>
            <w:shd w:val="clear" w:color="auto" w:fill="auto"/>
            <w:noWrap/>
            <w:vAlign w:val="center"/>
            <w:hideMark/>
          </w:tcPr>
          <w:p w14:paraId="01B65B61"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 xml:space="preserve">1.3.2. Mjera </w:t>
            </w:r>
          </w:p>
        </w:tc>
        <w:tc>
          <w:tcPr>
            <w:tcW w:w="2703" w:type="dxa"/>
            <w:vMerge w:val="restart"/>
            <w:tcBorders>
              <w:top w:val="nil"/>
              <w:left w:val="nil"/>
              <w:right w:val="single" w:sz="8" w:space="0" w:color="auto"/>
            </w:tcBorders>
            <w:shd w:val="clear" w:color="auto" w:fill="auto"/>
            <w:noWrap/>
            <w:vAlign w:val="center"/>
            <w:hideMark/>
          </w:tcPr>
          <w:p w14:paraId="4BDC565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Promocija turističke ponude i podrška turističkim manifestacijama</w:t>
            </w:r>
          </w:p>
          <w:p w14:paraId="5EE9AAC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vAlign w:val="bottom"/>
            <w:hideMark/>
          </w:tcPr>
          <w:p w14:paraId="4549EE09"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Indikatori strateškog cilja</w:t>
            </w:r>
          </w:p>
        </w:tc>
        <w:tc>
          <w:tcPr>
            <w:tcW w:w="1984" w:type="dxa"/>
            <w:tcBorders>
              <w:top w:val="nil"/>
              <w:left w:val="nil"/>
              <w:bottom w:val="single" w:sz="4" w:space="0" w:color="auto"/>
              <w:right w:val="single" w:sz="4" w:space="0" w:color="auto"/>
            </w:tcBorders>
            <w:shd w:val="clear" w:color="auto" w:fill="auto"/>
            <w:vAlign w:val="bottom"/>
            <w:hideMark/>
          </w:tcPr>
          <w:p w14:paraId="403DA344"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Polazne vrijednosti indikatora</w:t>
            </w:r>
          </w:p>
        </w:tc>
        <w:tc>
          <w:tcPr>
            <w:tcW w:w="1933" w:type="dxa"/>
            <w:tcBorders>
              <w:top w:val="nil"/>
              <w:left w:val="nil"/>
              <w:bottom w:val="single" w:sz="4" w:space="0" w:color="auto"/>
              <w:right w:val="single" w:sz="4" w:space="0" w:color="auto"/>
            </w:tcBorders>
            <w:shd w:val="clear" w:color="auto" w:fill="auto"/>
            <w:vAlign w:val="bottom"/>
            <w:hideMark/>
          </w:tcPr>
          <w:p w14:paraId="17AD32EF"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Ciljane vrijednosti indikatora</w:t>
            </w:r>
          </w:p>
        </w:tc>
      </w:tr>
      <w:tr w:rsidR="004C18E7" w:rsidRPr="000A511D" w14:paraId="213C0B02" w14:textId="77777777" w:rsidTr="00340536">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7452F95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2E3403C7"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740E730D" w14:textId="77777777" w:rsidR="004C18E7"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Broj dolazaka turista </w:t>
            </w:r>
          </w:p>
          <w:p w14:paraId="1C81B14D" w14:textId="17636506" w:rsidR="00340536" w:rsidRPr="000A511D" w:rsidRDefault="00340536" w:rsidP="004C18E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0A511D">
              <w:rPr>
                <w:rFonts w:ascii="Times New Roman" w:eastAsia="Times New Roman" w:hAnsi="Times New Roman" w:cs="Times New Roman"/>
                <w:color w:val="000000"/>
                <w:sz w:val="20"/>
                <w:szCs w:val="20"/>
              </w:rPr>
              <w:t>ostvarenih noćenja turista u vrijeme održavanja manifestacija</w:t>
            </w:r>
            <w:r>
              <w:rPr>
                <w:rFonts w:ascii="Times New Roman" w:eastAsia="Times New Roman" w:hAnsi="Times New Roman" w:cs="Times New Roman"/>
                <w:color w:val="000000"/>
                <w:sz w:val="20"/>
                <w:szCs w:val="20"/>
              </w:rPr>
              <w:t>)</w:t>
            </w:r>
          </w:p>
        </w:tc>
        <w:tc>
          <w:tcPr>
            <w:tcW w:w="1984" w:type="dxa"/>
            <w:tcBorders>
              <w:top w:val="nil"/>
              <w:left w:val="nil"/>
              <w:bottom w:val="single" w:sz="4" w:space="0" w:color="auto"/>
              <w:right w:val="single" w:sz="4" w:space="0" w:color="auto"/>
            </w:tcBorders>
            <w:shd w:val="clear" w:color="auto" w:fill="auto"/>
            <w:vAlign w:val="center"/>
            <w:hideMark/>
          </w:tcPr>
          <w:p w14:paraId="367B9FCE" w14:textId="59CE314F" w:rsidR="004C18E7" w:rsidRPr="000A511D" w:rsidRDefault="004C18E7" w:rsidP="00340536">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300</w:t>
            </w:r>
          </w:p>
        </w:tc>
        <w:tc>
          <w:tcPr>
            <w:tcW w:w="1933" w:type="dxa"/>
            <w:tcBorders>
              <w:top w:val="nil"/>
              <w:left w:val="nil"/>
              <w:bottom w:val="single" w:sz="4" w:space="0" w:color="auto"/>
              <w:right w:val="single" w:sz="4" w:space="0" w:color="auto"/>
            </w:tcBorders>
            <w:shd w:val="clear" w:color="auto" w:fill="auto"/>
            <w:vAlign w:val="center"/>
            <w:hideMark/>
          </w:tcPr>
          <w:p w14:paraId="3FAE6A97" w14:textId="77777777" w:rsidR="004C18E7" w:rsidRPr="000A511D" w:rsidRDefault="004C18E7" w:rsidP="00340536">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500</w:t>
            </w:r>
          </w:p>
        </w:tc>
      </w:tr>
      <w:tr w:rsidR="004C18E7" w:rsidRPr="000A511D" w14:paraId="1EAF5F4A"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177F11A3"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00D45FC1"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6E6A11CD"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zainteresovanih investitora za ulaganje u turizam grada Goražda</w:t>
            </w:r>
          </w:p>
        </w:tc>
        <w:tc>
          <w:tcPr>
            <w:tcW w:w="1984" w:type="dxa"/>
            <w:tcBorders>
              <w:top w:val="nil"/>
              <w:left w:val="nil"/>
              <w:bottom w:val="single" w:sz="4" w:space="0" w:color="auto"/>
              <w:right w:val="single" w:sz="4" w:space="0" w:color="auto"/>
            </w:tcBorders>
            <w:shd w:val="clear" w:color="auto" w:fill="auto"/>
            <w:vAlign w:val="bottom"/>
            <w:hideMark/>
          </w:tcPr>
          <w:p w14:paraId="7639E97F"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w:t>
            </w:r>
          </w:p>
        </w:tc>
        <w:tc>
          <w:tcPr>
            <w:tcW w:w="1933" w:type="dxa"/>
            <w:tcBorders>
              <w:top w:val="nil"/>
              <w:left w:val="nil"/>
              <w:bottom w:val="single" w:sz="4" w:space="0" w:color="auto"/>
              <w:right w:val="single" w:sz="4" w:space="0" w:color="auto"/>
            </w:tcBorders>
            <w:shd w:val="clear" w:color="auto" w:fill="auto"/>
            <w:vAlign w:val="bottom"/>
            <w:hideMark/>
          </w:tcPr>
          <w:p w14:paraId="26BF9477"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w:t>
            </w:r>
          </w:p>
        </w:tc>
      </w:tr>
      <w:tr w:rsidR="004C18E7" w:rsidRPr="000A511D" w14:paraId="6B67BC39"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48E76D5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715AFCD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4AA3D56C"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Budžet (KM)</w:t>
            </w:r>
          </w:p>
        </w:tc>
        <w:tc>
          <w:tcPr>
            <w:tcW w:w="1984" w:type="dxa"/>
            <w:tcBorders>
              <w:top w:val="nil"/>
              <w:left w:val="nil"/>
              <w:bottom w:val="single" w:sz="4" w:space="0" w:color="auto"/>
              <w:right w:val="single" w:sz="4" w:space="0" w:color="auto"/>
            </w:tcBorders>
            <w:shd w:val="clear" w:color="auto" w:fill="auto"/>
            <w:noWrap/>
            <w:vAlign w:val="bottom"/>
            <w:hideMark/>
          </w:tcPr>
          <w:p w14:paraId="0A3F64F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Ostali izvori (KM)</w:t>
            </w:r>
          </w:p>
        </w:tc>
        <w:tc>
          <w:tcPr>
            <w:tcW w:w="1933" w:type="dxa"/>
            <w:tcBorders>
              <w:top w:val="nil"/>
              <w:left w:val="nil"/>
              <w:bottom w:val="single" w:sz="4" w:space="0" w:color="auto"/>
              <w:right w:val="single" w:sz="4" w:space="0" w:color="auto"/>
            </w:tcBorders>
            <w:shd w:val="clear" w:color="auto" w:fill="auto"/>
            <w:noWrap/>
            <w:vAlign w:val="bottom"/>
            <w:hideMark/>
          </w:tcPr>
          <w:p w14:paraId="3D11B55E"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Ukupno (KM)</w:t>
            </w:r>
          </w:p>
        </w:tc>
      </w:tr>
      <w:tr w:rsidR="004C18E7" w:rsidRPr="000A511D" w14:paraId="165A7820" w14:textId="77777777" w:rsidTr="003F7812">
        <w:trPr>
          <w:trHeight w:val="20"/>
          <w:jc w:val="center"/>
        </w:trPr>
        <w:tc>
          <w:tcPr>
            <w:tcW w:w="1408" w:type="dxa"/>
            <w:vMerge/>
            <w:tcBorders>
              <w:left w:val="single" w:sz="8" w:space="0" w:color="auto"/>
              <w:bottom w:val="single" w:sz="8" w:space="0" w:color="auto"/>
              <w:right w:val="single" w:sz="8" w:space="0" w:color="auto"/>
            </w:tcBorders>
            <w:shd w:val="clear" w:color="auto" w:fill="auto"/>
            <w:noWrap/>
            <w:vAlign w:val="bottom"/>
            <w:hideMark/>
          </w:tcPr>
          <w:p w14:paraId="05ACD830"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bottom w:val="single" w:sz="8" w:space="0" w:color="auto"/>
              <w:right w:val="single" w:sz="8" w:space="0" w:color="auto"/>
            </w:tcBorders>
            <w:shd w:val="clear" w:color="auto" w:fill="auto"/>
            <w:noWrap/>
            <w:vAlign w:val="center"/>
            <w:hideMark/>
          </w:tcPr>
          <w:p w14:paraId="52EE581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1CB756F6"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30.000,00</w:t>
            </w:r>
          </w:p>
        </w:tc>
        <w:tc>
          <w:tcPr>
            <w:tcW w:w="1984" w:type="dxa"/>
            <w:tcBorders>
              <w:top w:val="nil"/>
              <w:left w:val="nil"/>
              <w:bottom w:val="single" w:sz="4" w:space="0" w:color="auto"/>
              <w:right w:val="single" w:sz="4" w:space="0" w:color="auto"/>
            </w:tcBorders>
            <w:shd w:val="clear" w:color="auto" w:fill="auto"/>
            <w:noWrap/>
            <w:vAlign w:val="bottom"/>
            <w:hideMark/>
          </w:tcPr>
          <w:p w14:paraId="408FC999"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70.000,00</w:t>
            </w:r>
          </w:p>
        </w:tc>
        <w:tc>
          <w:tcPr>
            <w:tcW w:w="1933" w:type="dxa"/>
            <w:tcBorders>
              <w:top w:val="nil"/>
              <w:left w:val="nil"/>
              <w:bottom w:val="single" w:sz="4" w:space="0" w:color="auto"/>
              <w:right w:val="single" w:sz="4" w:space="0" w:color="auto"/>
            </w:tcBorders>
            <w:shd w:val="clear" w:color="auto" w:fill="auto"/>
            <w:noWrap/>
            <w:vAlign w:val="bottom"/>
            <w:hideMark/>
          </w:tcPr>
          <w:p w14:paraId="6735CF31"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100.000,00</w:t>
            </w:r>
          </w:p>
        </w:tc>
      </w:tr>
      <w:tr w:rsidR="004C18E7" w:rsidRPr="000A511D" w14:paraId="71817CD4" w14:textId="77777777" w:rsidTr="008548E9">
        <w:trPr>
          <w:trHeight w:val="20"/>
          <w:jc w:val="center"/>
        </w:trPr>
        <w:tc>
          <w:tcPr>
            <w:tcW w:w="1408" w:type="dxa"/>
            <w:vMerge w:val="restart"/>
            <w:tcBorders>
              <w:top w:val="nil"/>
              <w:left w:val="single" w:sz="8" w:space="0" w:color="auto"/>
              <w:right w:val="single" w:sz="8" w:space="0" w:color="auto"/>
            </w:tcBorders>
            <w:shd w:val="clear" w:color="auto" w:fill="auto"/>
            <w:noWrap/>
            <w:vAlign w:val="center"/>
            <w:hideMark/>
          </w:tcPr>
          <w:p w14:paraId="27BF17A1" w14:textId="77777777" w:rsidR="004C18E7" w:rsidRPr="004C18E7" w:rsidRDefault="004C18E7" w:rsidP="008548E9">
            <w:pPr>
              <w:spacing w:after="0" w:line="240" w:lineRule="auto"/>
              <w:rPr>
                <w:rFonts w:ascii="Times New Roman" w:eastAsia="Times New Roman" w:hAnsi="Times New Roman" w:cs="Times New Roman"/>
                <w:b/>
                <w:color w:val="000000"/>
                <w:sz w:val="20"/>
                <w:szCs w:val="20"/>
              </w:rPr>
            </w:pPr>
          </w:p>
          <w:p w14:paraId="68FA3136" w14:textId="77777777" w:rsidR="004C18E7" w:rsidRPr="004C18E7" w:rsidRDefault="004C18E7" w:rsidP="008548E9">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2. Strateški cilj</w:t>
            </w:r>
          </w:p>
        </w:tc>
        <w:tc>
          <w:tcPr>
            <w:tcW w:w="2703" w:type="dxa"/>
            <w:vMerge w:val="restart"/>
            <w:tcBorders>
              <w:top w:val="nil"/>
              <w:left w:val="nil"/>
              <w:right w:val="single" w:sz="8" w:space="0" w:color="auto"/>
            </w:tcBorders>
            <w:shd w:val="clear" w:color="auto" w:fill="auto"/>
            <w:noWrap/>
            <w:vAlign w:val="center"/>
            <w:hideMark/>
          </w:tcPr>
          <w:p w14:paraId="613EC785" w14:textId="77777777" w:rsidR="004C18E7" w:rsidRPr="004C18E7" w:rsidRDefault="004C18E7" w:rsidP="008548E9">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Osigurati održivo upravljanje prirodnim resursima i klimatskim promjenama</w:t>
            </w:r>
          </w:p>
          <w:p w14:paraId="40793087" w14:textId="77777777" w:rsidR="004C18E7" w:rsidRPr="004C18E7" w:rsidRDefault="004C18E7" w:rsidP="008548E9">
            <w:pPr>
              <w:spacing w:after="0" w:line="240" w:lineRule="auto"/>
              <w:rPr>
                <w:rFonts w:ascii="Times New Roman" w:eastAsia="Times New Roman" w:hAnsi="Times New Roman" w:cs="Times New Roman"/>
                <w:b/>
                <w:color w:val="000000"/>
                <w:sz w:val="20"/>
                <w:szCs w:val="20"/>
              </w:rPr>
            </w:pPr>
          </w:p>
        </w:tc>
        <w:tc>
          <w:tcPr>
            <w:tcW w:w="4962" w:type="dxa"/>
            <w:tcBorders>
              <w:top w:val="nil"/>
              <w:left w:val="nil"/>
              <w:bottom w:val="nil"/>
              <w:right w:val="single" w:sz="4" w:space="0" w:color="000000"/>
            </w:tcBorders>
            <w:shd w:val="clear" w:color="auto" w:fill="auto"/>
            <w:vAlign w:val="bottom"/>
            <w:hideMark/>
          </w:tcPr>
          <w:p w14:paraId="04478483" w14:textId="77777777" w:rsidR="004C18E7" w:rsidRDefault="004C18E7" w:rsidP="004C18E7">
            <w:pPr>
              <w:spacing w:after="0" w:line="240" w:lineRule="auto"/>
              <w:rPr>
                <w:rFonts w:ascii="Times New Roman" w:eastAsia="Times New Roman" w:hAnsi="Times New Roman" w:cs="Times New Roman"/>
                <w:b/>
                <w:bCs/>
                <w:color w:val="000000"/>
                <w:sz w:val="20"/>
                <w:szCs w:val="20"/>
              </w:rPr>
            </w:pPr>
          </w:p>
          <w:p w14:paraId="46B3446C" w14:textId="77777777" w:rsidR="004C18E7" w:rsidRDefault="004C18E7" w:rsidP="004C18E7">
            <w:pPr>
              <w:spacing w:after="0" w:line="240" w:lineRule="auto"/>
              <w:rPr>
                <w:rFonts w:ascii="Times New Roman" w:eastAsia="Times New Roman" w:hAnsi="Times New Roman" w:cs="Times New Roman"/>
                <w:b/>
                <w:bCs/>
                <w:color w:val="000000"/>
                <w:sz w:val="20"/>
                <w:szCs w:val="20"/>
              </w:rPr>
            </w:pPr>
          </w:p>
          <w:p w14:paraId="6654AADD"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Indikatori strateškog cilja</w:t>
            </w:r>
          </w:p>
        </w:tc>
        <w:tc>
          <w:tcPr>
            <w:tcW w:w="1984" w:type="dxa"/>
            <w:tcBorders>
              <w:top w:val="nil"/>
              <w:left w:val="nil"/>
              <w:bottom w:val="nil"/>
              <w:right w:val="single" w:sz="4" w:space="0" w:color="000000"/>
            </w:tcBorders>
            <w:shd w:val="clear" w:color="auto" w:fill="auto"/>
            <w:vAlign w:val="bottom"/>
            <w:hideMark/>
          </w:tcPr>
          <w:p w14:paraId="592BD300" w14:textId="77777777" w:rsidR="004C18E7" w:rsidRDefault="004C18E7" w:rsidP="004C18E7">
            <w:pPr>
              <w:spacing w:after="0" w:line="240" w:lineRule="auto"/>
              <w:jc w:val="center"/>
              <w:rPr>
                <w:rFonts w:ascii="Times New Roman" w:eastAsia="Times New Roman" w:hAnsi="Times New Roman" w:cs="Times New Roman"/>
                <w:b/>
                <w:bCs/>
                <w:color w:val="000000"/>
                <w:sz w:val="20"/>
                <w:szCs w:val="20"/>
              </w:rPr>
            </w:pPr>
          </w:p>
          <w:p w14:paraId="014A845D"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Polazne vrijednosti indikatora</w:t>
            </w:r>
          </w:p>
        </w:tc>
        <w:tc>
          <w:tcPr>
            <w:tcW w:w="1933" w:type="dxa"/>
            <w:tcBorders>
              <w:top w:val="nil"/>
              <w:left w:val="nil"/>
              <w:bottom w:val="nil"/>
              <w:right w:val="single" w:sz="4" w:space="0" w:color="000000"/>
            </w:tcBorders>
            <w:shd w:val="clear" w:color="auto" w:fill="auto"/>
            <w:vAlign w:val="bottom"/>
            <w:hideMark/>
          </w:tcPr>
          <w:p w14:paraId="22C4A3B3" w14:textId="77777777" w:rsidR="004C18E7" w:rsidRDefault="004C18E7" w:rsidP="004C18E7">
            <w:pPr>
              <w:spacing w:after="0" w:line="240" w:lineRule="auto"/>
              <w:jc w:val="center"/>
              <w:rPr>
                <w:rFonts w:ascii="Times New Roman" w:eastAsia="Times New Roman" w:hAnsi="Times New Roman" w:cs="Times New Roman"/>
                <w:b/>
                <w:bCs/>
                <w:color w:val="000000"/>
                <w:sz w:val="20"/>
                <w:szCs w:val="20"/>
              </w:rPr>
            </w:pPr>
          </w:p>
          <w:p w14:paraId="6CC8E18B"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Ciljane vrijednosti indikatora</w:t>
            </w:r>
          </w:p>
        </w:tc>
      </w:tr>
      <w:tr w:rsidR="004C18E7" w:rsidRPr="000A511D" w14:paraId="6B01E370"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0F9EC5D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591836BF"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92A56"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saniranih klizišta</w:t>
            </w:r>
          </w:p>
        </w:tc>
        <w:tc>
          <w:tcPr>
            <w:tcW w:w="1984" w:type="dxa"/>
            <w:tcBorders>
              <w:top w:val="single" w:sz="4" w:space="0" w:color="auto"/>
              <w:left w:val="nil"/>
              <w:bottom w:val="single" w:sz="4" w:space="0" w:color="auto"/>
              <w:right w:val="single" w:sz="4" w:space="0" w:color="auto"/>
            </w:tcBorders>
            <w:shd w:val="clear" w:color="auto" w:fill="auto"/>
            <w:vAlign w:val="bottom"/>
          </w:tcPr>
          <w:p w14:paraId="41D9DCC4"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single" w:sz="4" w:space="0" w:color="auto"/>
              <w:left w:val="nil"/>
              <w:bottom w:val="single" w:sz="4" w:space="0" w:color="auto"/>
              <w:right w:val="single" w:sz="4" w:space="0" w:color="auto"/>
            </w:tcBorders>
            <w:shd w:val="clear" w:color="auto" w:fill="auto"/>
            <w:vAlign w:val="bottom"/>
          </w:tcPr>
          <w:p w14:paraId="5DF71588"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10</w:t>
            </w:r>
          </w:p>
        </w:tc>
      </w:tr>
      <w:tr w:rsidR="004C18E7" w:rsidRPr="000A511D" w14:paraId="77B977F6"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427F222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224DB2FF"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tcPr>
          <w:p w14:paraId="19D8940A"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Poljoprivredna proizvodnja u zaštićenom prostoru</w:t>
            </w:r>
          </w:p>
        </w:tc>
        <w:tc>
          <w:tcPr>
            <w:tcW w:w="1984" w:type="dxa"/>
            <w:tcBorders>
              <w:top w:val="nil"/>
              <w:left w:val="nil"/>
              <w:bottom w:val="single" w:sz="4" w:space="0" w:color="auto"/>
              <w:right w:val="single" w:sz="4" w:space="0" w:color="auto"/>
            </w:tcBorders>
            <w:shd w:val="clear" w:color="auto" w:fill="auto"/>
            <w:vAlign w:val="bottom"/>
          </w:tcPr>
          <w:p w14:paraId="24B40E57"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20,3 ha</w:t>
            </w:r>
          </w:p>
        </w:tc>
        <w:tc>
          <w:tcPr>
            <w:tcW w:w="1933" w:type="dxa"/>
            <w:tcBorders>
              <w:top w:val="nil"/>
              <w:left w:val="nil"/>
              <w:bottom w:val="single" w:sz="4" w:space="0" w:color="auto"/>
              <w:right w:val="single" w:sz="4" w:space="0" w:color="auto"/>
            </w:tcBorders>
            <w:shd w:val="clear" w:color="auto" w:fill="auto"/>
            <w:vAlign w:val="bottom"/>
          </w:tcPr>
          <w:p w14:paraId="2A96D6C1"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30 ha</w:t>
            </w:r>
          </w:p>
        </w:tc>
      </w:tr>
      <w:tr w:rsidR="004C18E7" w:rsidRPr="000A511D" w14:paraId="3634C119"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213C0E02"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17F21D19"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tcPr>
          <w:p w14:paraId="3E530EAA"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Ulaganje u proizvodnju energije iz obnovljivih izvora na krovovima objekata</w:t>
            </w:r>
          </w:p>
        </w:tc>
        <w:tc>
          <w:tcPr>
            <w:tcW w:w="1984" w:type="dxa"/>
            <w:tcBorders>
              <w:top w:val="nil"/>
              <w:left w:val="nil"/>
              <w:bottom w:val="single" w:sz="4" w:space="0" w:color="auto"/>
              <w:right w:val="single" w:sz="4" w:space="0" w:color="auto"/>
            </w:tcBorders>
            <w:shd w:val="clear" w:color="auto" w:fill="auto"/>
            <w:vAlign w:val="bottom"/>
          </w:tcPr>
          <w:p w14:paraId="13666DA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tcPr>
          <w:p w14:paraId="5B891D45" w14:textId="3578B996"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w:t>
            </w:r>
            <w:r w:rsidR="00810CCF">
              <w:rPr>
                <w:rFonts w:ascii="Times New Roman" w:eastAsia="Times New Roman" w:hAnsi="Times New Roman" w:cs="Times New Roman"/>
                <w:color w:val="000000"/>
                <w:sz w:val="20"/>
                <w:szCs w:val="20"/>
              </w:rPr>
              <w:t>.</w:t>
            </w:r>
            <w:r w:rsidRPr="000A511D">
              <w:rPr>
                <w:rFonts w:ascii="Times New Roman" w:eastAsia="Times New Roman" w:hAnsi="Times New Roman" w:cs="Times New Roman"/>
                <w:color w:val="000000"/>
                <w:sz w:val="20"/>
                <w:szCs w:val="20"/>
              </w:rPr>
              <w:t>050</w:t>
            </w:r>
            <w:r w:rsidR="00810CCF">
              <w:rPr>
                <w:rFonts w:ascii="Times New Roman" w:eastAsia="Times New Roman" w:hAnsi="Times New Roman" w:cs="Times New Roman"/>
                <w:color w:val="000000"/>
                <w:sz w:val="20"/>
                <w:szCs w:val="20"/>
              </w:rPr>
              <w:t>.</w:t>
            </w:r>
            <w:r w:rsidRPr="000A511D">
              <w:rPr>
                <w:rFonts w:ascii="Times New Roman" w:eastAsia="Times New Roman" w:hAnsi="Times New Roman" w:cs="Times New Roman"/>
                <w:color w:val="000000"/>
                <w:sz w:val="20"/>
                <w:szCs w:val="20"/>
              </w:rPr>
              <w:t>000</w:t>
            </w:r>
            <w:r w:rsidR="00810CCF">
              <w:rPr>
                <w:rFonts w:ascii="Times New Roman" w:eastAsia="Times New Roman" w:hAnsi="Times New Roman" w:cs="Times New Roman"/>
                <w:color w:val="000000"/>
                <w:sz w:val="20"/>
                <w:szCs w:val="20"/>
              </w:rPr>
              <w:t>,00 KM</w:t>
            </w:r>
          </w:p>
        </w:tc>
      </w:tr>
      <w:tr w:rsidR="004C18E7" w:rsidRPr="000A511D" w14:paraId="6B589E99"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20E0BE8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68FA8188"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tcPr>
          <w:p w14:paraId="6D483098"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p>
        </w:tc>
        <w:tc>
          <w:tcPr>
            <w:tcW w:w="1984" w:type="dxa"/>
            <w:tcBorders>
              <w:top w:val="nil"/>
              <w:left w:val="nil"/>
              <w:bottom w:val="single" w:sz="4" w:space="0" w:color="auto"/>
              <w:right w:val="single" w:sz="4" w:space="0" w:color="auto"/>
            </w:tcBorders>
            <w:shd w:val="clear" w:color="auto" w:fill="auto"/>
            <w:vAlign w:val="bottom"/>
          </w:tcPr>
          <w:p w14:paraId="057D3088"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p>
        </w:tc>
        <w:tc>
          <w:tcPr>
            <w:tcW w:w="1933" w:type="dxa"/>
            <w:tcBorders>
              <w:top w:val="nil"/>
              <w:left w:val="nil"/>
              <w:bottom w:val="single" w:sz="4" w:space="0" w:color="auto"/>
              <w:right w:val="single" w:sz="4" w:space="0" w:color="auto"/>
            </w:tcBorders>
            <w:shd w:val="clear" w:color="auto" w:fill="auto"/>
            <w:vAlign w:val="bottom"/>
          </w:tcPr>
          <w:p w14:paraId="2EBB87E1"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p>
        </w:tc>
      </w:tr>
      <w:tr w:rsidR="004C18E7" w:rsidRPr="000A511D" w14:paraId="7167BC9F"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41C947F2"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61D9EC33"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00473FD7"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Budžet (KM)</w:t>
            </w:r>
          </w:p>
        </w:tc>
        <w:tc>
          <w:tcPr>
            <w:tcW w:w="1984" w:type="dxa"/>
            <w:tcBorders>
              <w:top w:val="nil"/>
              <w:left w:val="nil"/>
              <w:bottom w:val="single" w:sz="4" w:space="0" w:color="auto"/>
              <w:right w:val="single" w:sz="4" w:space="0" w:color="auto"/>
            </w:tcBorders>
            <w:shd w:val="clear" w:color="auto" w:fill="auto"/>
            <w:noWrap/>
            <w:vAlign w:val="bottom"/>
            <w:hideMark/>
          </w:tcPr>
          <w:p w14:paraId="4868D061"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Ostali izvori (KM)</w:t>
            </w:r>
          </w:p>
        </w:tc>
        <w:tc>
          <w:tcPr>
            <w:tcW w:w="1933" w:type="dxa"/>
            <w:tcBorders>
              <w:top w:val="nil"/>
              <w:left w:val="nil"/>
              <w:bottom w:val="single" w:sz="4" w:space="0" w:color="auto"/>
              <w:right w:val="single" w:sz="4" w:space="0" w:color="auto"/>
            </w:tcBorders>
            <w:shd w:val="clear" w:color="auto" w:fill="auto"/>
            <w:noWrap/>
            <w:vAlign w:val="bottom"/>
            <w:hideMark/>
          </w:tcPr>
          <w:p w14:paraId="780EF8B2"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Ukupno (KM)</w:t>
            </w:r>
          </w:p>
        </w:tc>
      </w:tr>
      <w:tr w:rsidR="004C18E7" w:rsidRPr="000A511D" w14:paraId="2A5C2B36" w14:textId="77777777" w:rsidTr="003F7812">
        <w:trPr>
          <w:trHeight w:val="20"/>
          <w:jc w:val="center"/>
        </w:trPr>
        <w:tc>
          <w:tcPr>
            <w:tcW w:w="1408" w:type="dxa"/>
            <w:vMerge/>
            <w:tcBorders>
              <w:left w:val="single" w:sz="8" w:space="0" w:color="auto"/>
              <w:bottom w:val="single" w:sz="8" w:space="0" w:color="auto"/>
              <w:right w:val="single" w:sz="8" w:space="0" w:color="auto"/>
            </w:tcBorders>
            <w:shd w:val="clear" w:color="auto" w:fill="auto"/>
            <w:noWrap/>
            <w:vAlign w:val="bottom"/>
            <w:hideMark/>
          </w:tcPr>
          <w:p w14:paraId="33BC189F"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bottom w:val="single" w:sz="8" w:space="0" w:color="auto"/>
              <w:right w:val="single" w:sz="8" w:space="0" w:color="auto"/>
            </w:tcBorders>
            <w:shd w:val="clear" w:color="auto" w:fill="auto"/>
            <w:noWrap/>
            <w:vAlign w:val="center"/>
            <w:hideMark/>
          </w:tcPr>
          <w:p w14:paraId="52096527"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4D7A576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391.500,00</w:t>
            </w:r>
          </w:p>
        </w:tc>
        <w:tc>
          <w:tcPr>
            <w:tcW w:w="1984" w:type="dxa"/>
            <w:tcBorders>
              <w:top w:val="nil"/>
              <w:left w:val="nil"/>
              <w:bottom w:val="single" w:sz="4" w:space="0" w:color="auto"/>
              <w:right w:val="single" w:sz="4" w:space="0" w:color="auto"/>
            </w:tcBorders>
            <w:shd w:val="clear" w:color="auto" w:fill="auto"/>
            <w:noWrap/>
            <w:vAlign w:val="bottom"/>
            <w:hideMark/>
          </w:tcPr>
          <w:p w14:paraId="69778971"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1.403.500,00</w:t>
            </w:r>
          </w:p>
        </w:tc>
        <w:tc>
          <w:tcPr>
            <w:tcW w:w="1933" w:type="dxa"/>
            <w:tcBorders>
              <w:top w:val="nil"/>
              <w:left w:val="nil"/>
              <w:bottom w:val="single" w:sz="4" w:space="0" w:color="auto"/>
              <w:right w:val="single" w:sz="4" w:space="0" w:color="auto"/>
            </w:tcBorders>
            <w:shd w:val="clear" w:color="auto" w:fill="auto"/>
            <w:noWrap/>
            <w:vAlign w:val="bottom"/>
            <w:hideMark/>
          </w:tcPr>
          <w:p w14:paraId="29E0A66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1.795.000,00</w:t>
            </w:r>
          </w:p>
        </w:tc>
      </w:tr>
      <w:tr w:rsidR="004C18E7" w:rsidRPr="000A511D" w14:paraId="5182891C" w14:textId="77777777" w:rsidTr="003F7812">
        <w:trPr>
          <w:trHeight w:val="20"/>
          <w:jc w:val="center"/>
        </w:trPr>
        <w:tc>
          <w:tcPr>
            <w:tcW w:w="1408" w:type="dxa"/>
            <w:vMerge w:val="restart"/>
            <w:tcBorders>
              <w:top w:val="nil"/>
              <w:left w:val="single" w:sz="8" w:space="0" w:color="auto"/>
              <w:right w:val="single" w:sz="8" w:space="0" w:color="auto"/>
            </w:tcBorders>
            <w:shd w:val="clear" w:color="auto" w:fill="auto"/>
            <w:noWrap/>
            <w:vAlign w:val="center"/>
            <w:hideMark/>
          </w:tcPr>
          <w:p w14:paraId="2CF28B23"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 xml:space="preserve"> 2.1. Prioritet </w:t>
            </w:r>
          </w:p>
        </w:tc>
        <w:tc>
          <w:tcPr>
            <w:tcW w:w="2703" w:type="dxa"/>
            <w:vMerge w:val="restart"/>
            <w:tcBorders>
              <w:top w:val="nil"/>
              <w:left w:val="nil"/>
              <w:right w:val="single" w:sz="8" w:space="0" w:color="auto"/>
            </w:tcBorders>
            <w:shd w:val="clear" w:color="auto" w:fill="auto"/>
            <w:noWrap/>
            <w:vAlign w:val="center"/>
            <w:hideMark/>
          </w:tcPr>
          <w:p w14:paraId="6FD0935B"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Doprinositi ublažavanju i prilagođavanju uticaja klimatskih promjena i veće korištenje održive energije</w:t>
            </w:r>
          </w:p>
          <w:p w14:paraId="2FB1FB80"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vAlign w:val="bottom"/>
            <w:hideMark/>
          </w:tcPr>
          <w:p w14:paraId="5A0A37A3"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Indikatori strateškog cilja</w:t>
            </w:r>
          </w:p>
        </w:tc>
        <w:tc>
          <w:tcPr>
            <w:tcW w:w="1984" w:type="dxa"/>
            <w:tcBorders>
              <w:top w:val="nil"/>
              <w:left w:val="nil"/>
              <w:bottom w:val="single" w:sz="4" w:space="0" w:color="auto"/>
              <w:right w:val="single" w:sz="4" w:space="0" w:color="auto"/>
            </w:tcBorders>
            <w:shd w:val="clear" w:color="auto" w:fill="auto"/>
            <w:vAlign w:val="bottom"/>
            <w:hideMark/>
          </w:tcPr>
          <w:p w14:paraId="550555C2"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Polazne vrijednosti indikatora</w:t>
            </w:r>
          </w:p>
        </w:tc>
        <w:tc>
          <w:tcPr>
            <w:tcW w:w="1933" w:type="dxa"/>
            <w:tcBorders>
              <w:top w:val="nil"/>
              <w:left w:val="nil"/>
              <w:bottom w:val="single" w:sz="4" w:space="0" w:color="auto"/>
              <w:right w:val="single" w:sz="4" w:space="0" w:color="auto"/>
            </w:tcBorders>
            <w:shd w:val="clear" w:color="auto" w:fill="auto"/>
            <w:vAlign w:val="bottom"/>
            <w:hideMark/>
          </w:tcPr>
          <w:p w14:paraId="48B7E2BF"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Ciljane vrijednosti indikatora</w:t>
            </w:r>
          </w:p>
        </w:tc>
      </w:tr>
      <w:tr w:rsidR="004C18E7" w:rsidRPr="000A511D" w14:paraId="06633410"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17D2DB3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0F30202D"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444F205C"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registrovanih „Eko – proizvođača“</w:t>
            </w:r>
          </w:p>
        </w:tc>
        <w:tc>
          <w:tcPr>
            <w:tcW w:w="1984" w:type="dxa"/>
            <w:tcBorders>
              <w:top w:val="nil"/>
              <w:left w:val="nil"/>
              <w:bottom w:val="single" w:sz="4" w:space="0" w:color="auto"/>
              <w:right w:val="single" w:sz="4" w:space="0" w:color="auto"/>
            </w:tcBorders>
            <w:shd w:val="clear" w:color="auto" w:fill="auto"/>
            <w:vAlign w:val="bottom"/>
            <w:hideMark/>
          </w:tcPr>
          <w:p w14:paraId="2A99443D"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w:t>
            </w:r>
          </w:p>
        </w:tc>
        <w:tc>
          <w:tcPr>
            <w:tcW w:w="1933" w:type="dxa"/>
            <w:tcBorders>
              <w:top w:val="nil"/>
              <w:left w:val="nil"/>
              <w:bottom w:val="single" w:sz="4" w:space="0" w:color="auto"/>
              <w:right w:val="single" w:sz="4" w:space="0" w:color="auto"/>
            </w:tcBorders>
            <w:shd w:val="clear" w:color="auto" w:fill="auto"/>
            <w:vAlign w:val="bottom"/>
            <w:hideMark/>
          </w:tcPr>
          <w:p w14:paraId="54DB9154"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w:t>
            </w:r>
          </w:p>
        </w:tc>
      </w:tr>
      <w:tr w:rsidR="004C18E7" w:rsidRPr="000A511D" w14:paraId="45314502"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26D0F68C"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398F1D32"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425FD3D1"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Tehnička dokumentacija</w:t>
            </w:r>
          </w:p>
        </w:tc>
        <w:tc>
          <w:tcPr>
            <w:tcW w:w="1984" w:type="dxa"/>
            <w:tcBorders>
              <w:top w:val="nil"/>
              <w:left w:val="nil"/>
              <w:bottom w:val="single" w:sz="4" w:space="0" w:color="auto"/>
              <w:right w:val="single" w:sz="4" w:space="0" w:color="auto"/>
            </w:tcBorders>
            <w:shd w:val="clear" w:color="auto" w:fill="auto"/>
            <w:vAlign w:val="bottom"/>
            <w:hideMark/>
          </w:tcPr>
          <w:p w14:paraId="714DCBC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509026E7"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w:t>
            </w:r>
          </w:p>
        </w:tc>
      </w:tr>
      <w:tr w:rsidR="004C18E7" w:rsidRPr="000A511D" w14:paraId="7D4AF6A5"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0E313672"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1102694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248E065D"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kompleta postavljenih solarnih kolektora na krovove javnih objekata objekata</w:t>
            </w:r>
          </w:p>
        </w:tc>
        <w:tc>
          <w:tcPr>
            <w:tcW w:w="1984" w:type="dxa"/>
            <w:tcBorders>
              <w:top w:val="nil"/>
              <w:left w:val="nil"/>
              <w:bottom w:val="single" w:sz="4" w:space="0" w:color="auto"/>
              <w:right w:val="single" w:sz="4" w:space="0" w:color="auto"/>
            </w:tcBorders>
            <w:shd w:val="clear" w:color="auto" w:fill="auto"/>
            <w:vAlign w:val="bottom"/>
            <w:hideMark/>
          </w:tcPr>
          <w:p w14:paraId="7796E66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7311648A"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15</w:t>
            </w:r>
          </w:p>
        </w:tc>
      </w:tr>
      <w:tr w:rsidR="004C18E7" w:rsidRPr="000A511D" w14:paraId="671C24D2"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3FE5032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4FB73966"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4321E169"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kompleta postavljenih solarnih kolektora na krovove privatnih objekata</w:t>
            </w:r>
          </w:p>
        </w:tc>
        <w:tc>
          <w:tcPr>
            <w:tcW w:w="1984" w:type="dxa"/>
            <w:tcBorders>
              <w:top w:val="nil"/>
              <w:left w:val="nil"/>
              <w:bottom w:val="single" w:sz="4" w:space="0" w:color="auto"/>
              <w:right w:val="single" w:sz="4" w:space="0" w:color="auto"/>
            </w:tcBorders>
            <w:shd w:val="clear" w:color="auto" w:fill="auto"/>
            <w:vAlign w:val="bottom"/>
            <w:hideMark/>
          </w:tcPr>
          <w:p w14:paraId="05D14D71"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4994A8CA"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30</w:t>
            </w:r>
          </w:p>
        </w:tc>
      </w:tr>
      <w:tr w:rsidR="004C18E7" w:rsidRPr="000A511D" w14:paraId="077907BE"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3DBD8B8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2B9E3121"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6ECF8139"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Budžet (KM)</w:t>
            </w:r>
          </w:p>
        </w:tc>
        <w:tc>
          <w:tcPr>
            <w:tcW w:w="1984" w:type="dxa"/>
            <w:tcBorders>
              <w:top w:val="nil"/>
              <w:left w:val="nil"/>
              <w:bottom w:val="single" w:sz="4" w:space="0" w:color="auto"/>
              <w:right w:val="single" w:sz="4" w:space="0" w:color="auto"/>
            </w:tcBorders>
            <w:shd w:val="clear" w:color="auto" w:fill="auto"/>
            <w:noWrap/>
            <w:vAlign w:val="bottom"/>
            <w:hideMark/>
          </w:tcPr>
          <w:p w14:paraId="299D576D"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Ostali izvori (KM)</w:t>
            </w:r>
          </w:p>
        </w:tc>
        <w:tc>
          <w:tcPr>
            <w:tcW w:w="1933" w:type="dxa"/>
            <w:tcBorders>
              <w:top w:val="nil"/>
              <w:left w:val="nil"/>
              <w:bottom w:val="single" w:sz="4" w:space="0" w:color="auto"/>
              <w:right w:val="single" w:sz="4" w:space="0" w:color="auto"/>
            </w:tcBorders>
            <w:shd w:val="clear" w:color="auto" w:fill="auto"/>
            <w:noWrap/>
            <w:vAlign w:val="bottom"/>
            <w:hideMark/>
          </w:tcPr>
          <w:p w14:paraId="142FC3D9"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Ukupno (KM)</w:t>
            </w:r>
          </w:p>
        </w:tc>
      </w:tr>
      <w:tr w:rsidR="004C18E7" w:rsidRPr="000A511D" w14:paraId="1BF0E75D" w14:textId="77777777" w:rsidTr="003F7812">
        <w:trPr>
          <w:trHeight w:val="20"/>
          <w:jc w:val="center"/>
        </w:trPr>
        <w:tc>
          <w:tcPr>
            <w:tcW w:w="1408" w:type="dxa"/>
            <w:vMerge/>
            <w:tcBorders>
              <w:left w:val="single" w:sz="8" w:space="0" w:color="auto"/>
              <w:bottom w:val="single" w:sz="8" w:space="0" w:color="auto"/>
              <w:right w:val="single" w:sz="8" w:space="0" w:color="auto"/>
            </w:tcBorders>
            <w:shd w:val="clear" w:color="auto" w:fill="auto"/>
            <w:noWrap/>
            <w:vAlign w:val="bottom"/>
            <w:hideMark/>
          </w:tcPr>
          <w:p w14:paraId="492AC86F"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bottom w:val="single" w:sz="8" w:space="0" w:color="auto"/>
              <w:right w:val="single" w:sz="8" w:space="0" w:color="auto"/>
            </w:tcBorders>
            <w:shd w:val="clear" w:color="auto" w:fill="auto"/>
            <w:noWrap/>
            <w:vAlign w:val="center"/>
            <w:hideMark/>
          </w:tcPr>
          <w:p w14:paraId="09581DF3"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14819BA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236.500,00</w:t>
            </w:r>
          </w:p>
        </w:tc>
        <w:tc>
          <w:tcPr>
            <w:tcW w:w="1984" w:type="dxa"/>
            <w:tcBorders>
              <w:top w:val="nil"/>
              <w:left w:val="nil"/>
              <w:bottom w:val="single" w:sz="4" w:space="0" w:color="auto"/>
              <w:right w:val="single" w:sz="4" w:space="0" w:color="auto"/>
            </w:tcBorders>
            <w:shd w:val="clear" w:color="auto" w:fill="auto"/>
            <w:noWrap/>
            <w:vAlign w:val="bottom"/>
            <w:hideMark/>
          </w:tcPr>
          <w:p w14:paraId="4B3D9EED"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888.500,00</w:t>
            </w:r>
          </w:p>
        </w:tc>
        <w:tc>
          <w:tcPr>
            <w:tcW w:w="1933" w:type="dxa"/>
            <w:tcBorders>
              <w:top w:val="nil"/>
              <w:left w:val="nil"/>
              <w:bottom w:val="single" w:sz="4" w:space="0" w:color="auto"/>
              <w:right w:val="single" w:sz="4" w:space="0" w:color="auto"/>
            </w:tcBorders>
            <w:shd w:val="clear" w:color="auto" w:fill="auto"/>
            <w:noWrap/>
            <w:vAlign w:val="bottom"/>
            <w:hideMark/>
          </w:tcPr>
          <w:p w14:paraId="1606BF98"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1.125.000,00</w:t>
            </w:r>
          </w:p>
        </w:tc>
      </w:tr>
      <w:tr w:rsidR="004C18E7" w:rsidRPr="000A511D" w14:paraId="256822A1" w14:textId="77777777" w:rsidTr="003F7812">
        <w:trPr>
          <w:trHeight w:val="20"/>
          <w:jc w:val="center"/>
        </w:trPr>
        <w:tc>
          <w:tcPr>
            <w:tcW w:w="1408" w:type="dxa"/>
            <w:vMerge w:val="restart"/>
            <w:tcBorders>
              <w:top w:val="nil"/>
              <w:left w:val="single" w:sz="8" w:space="0" w:color="auto"/>
              <w:right w:val="single" w:sz="8" w:space="0" w:color="auto"/>
            </w:tcBorders>
            <w:shd w:val="clear" w:color="auto" w:fill="auto"/>
            <w:noWrap/>
            <w:vAlign w:val="center"/>
            <w:hideMark/>
          </w:tcPr>
          <w:p w14:paraId="03E896A8"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2.1.1. Mjera  </w:t>
            </w:r>
          </w:p>
        </w:tc>
        <w:tc>
          <w:tcPr>
            <w:tcW w:w="2703" w:type="dxa"/>
            <w:vMerge w:val="restart"/>
            <w:tcBorders>
              <w:top w:val="nil"/>
              <w:left w:val="nil"/>
              <w:right w:val="single" w:sz="8" w:space="0" w:color="auto"/>
            </w:tcBorders>
            <w:shd w:val="clear" w:color="auto" w:fill="auto"/>
            <w:noWrap/>
            <w:vAlign w:val="center"/>
            <w:hideMark/>
          </w:tcPr>
          <w:p w14:paraId="0CE86388"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Podrška za organsku proizvodnju i proizvodnju u konverziji</w:t>
            </w:r>
          </w:p>
        </w:tc>
        <w:tc>
          <w:tcPr>
            <w:tcW w:w="4962" w:type="dxa"/>
            <w:tcBorders>
              <w:top w:val="nil"/>
              <w:left w:val="single" w:sz="4" w:space="0" w:color="auto"/>
              <w:bottom w:val="single" w:sz="4" w:space="0" w:color="auto"/>
              <w:right w:val="single" w:sz="4" w:space="0" w:color="auto"/>
            </w:tcBorders>
            <w:shd w:val="clear" w:color="auto" w:fill="auto"/>
            <w:vAlign w:val="bottom"/>
            <w:hideMark/>
          </w:tcPr>
          <w:p w14:paraId="4A3F0A3C"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Indikatori strateškog cilja</w:t>
            </w:r>
          </w:p>
        </w:tc>
        <w:tc>
          <w:tcPr>
            <w:tcW w:w="1984" w:type="dxa"/>
            <w:tcBorders>
              <w:top w:val="nil"/>
              <w:left w:val="nil"/>
              <w:bottom w:val="single" w:sz="4" w:space="0" w:color="auto"/>
              <w:right w:val="single" w:sz="4" w:space="0" w:color="auto"/>
            </w:tcBorders>
            <w:shd w:val="clear" w:color="auto" w:fill="auto"/>
            <w:vAlign w:val="bottom"/>
            <w:hideMark/>
          </w:tcPr>
          <w:p w14:paraId="6F78719E"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Polazne vrijednosti indikatora</w:t>
            </w:r>
          </w:p>
        </w:tc>
        <w:tc>
          <w:tcPr>
            <w:tcW w:w="1933" w:type="dxa"/>
            <w:tcBorders>
              <w:top w:val="nil"/>
              <w:left w:val="nil"/>
              <w:bottom w:val="single" w:sz="4" w:space="0" w:color="auto"/>
              <w:right w:val="single" w:sz="4" w:space="0" w:color="auto"/>
            </w:tcBorders>
            <w:shd w:val="clear" w:color="auto" w:fill="auto"/>
            <w:vAlign w:val="bottom"/>
            <w:hideMark/>
          </w:tcPr>
          <w:p w14:paraId="7AABA1B9"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Ciljane vrijednosti indikatora</w:t>
            </w:r>
          </w:p>
        </w:tc>
      </w:tr>
      <w:tr w:rsidR="004C18E7" w:rsidRPr="000A511D" w14:paraId="4AC2C2A1"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27054E09"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118F770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47D70803"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registrovanih „Eko – proizvođača“</w:t>
            </w:r>
          </w:p>
        </w:tc>
        <w:tc>
          <w:tcPr>
            <w:tcW w:w="1984" w:type="dxa"/>
            <w:tcBorders>
              <w:top w:val="nil"/>
              <w:left w:val="nil"/>
              <w:bottom w:val="single" w:sz="4" w:space="0" w:color="auto"/>
              <w:right w:val="single" w:sz="4" w:space="0" w:color="auto"/>
            </w:tcBorders>
            <w:shd w:val="clear" w:color="auto" w:fill="auto"/>
            <w:vAlign w:val="bottom"/>
            <w:hideMark/>
          </w:tcPr>
          <w:p w14:paraId="1F5B3036"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w:t>
            </w:r>
          </w:p>
        </w:tc>
        <w:tc>
          <w:tcPr>
            <w:tcW w:w="1933" w:type="dxa"/>
            <w:tcBorders>
              <w:top w:val="nil"/>
              <w:left w:val="nil"/>
              <w:bottom w:val="single" w:sz="4" w:space="0" w:color="auto"/>
              <w:right w:val="single" w:sz="4" w:space="0" w:color="auto"/>
            </w:tcBorders>
            <w:shd w:val="clear" w:color="auto" w:fill="auto"/>
            <w:vAlign w:val="bottom"/>
            <w:hideMark/>
          </w:tcPr>
          <w:p w14:paraId="08554849"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w:t>
            </w:r>
          </w:p>
        </w:tc>
      </w:tr>
      <w:tr w:rsidR="004C18E7" w:rsidRPr="000A511D" w14:paraId="54F71095"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2CB1777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2F4146C2"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7644463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Budžet (KM)</w:t>
            </w:r>
          </w:p>
        </w:tc>
        <w:tc>
          <w:tcPr>
            <w:tcW w:w="1984" w:type="dxa"/>
            <w:tcBorders>
              <w:top w:val="nil"/>
              <w:left w:val="nil"/>
              <w:bottom w:val="single" w:sz="4" w:space="0" w:color="auto"/>
              <w:right w:val="single" w:sz="4" w:space="0" w:color="auto"/>
            </w:tcBorders>
            <w:shd w:val="clear" w:color="auto" w:fill="auto"/>
            <w:noWrap/>
            <w:vAlign w:val="bottom"/>
            <w:hideMark/>
          </w:tcPr>
          <w:p w14:paraId="344749C2"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Ostali izvori (KM)</w:t>
            </w:r>
          </w:p>
        </w:tc>
        <w:tc>
          <w:tcPr>
            <w:tcW w:w="1933" w:type="dxa"/>
            <w:tcBorders>
              <w:top w:val="nil"/>
              <w:left w:val="nil"/>
              <w:bottom w:val="single" w:sz="4" w:space="0" w:color="auto"/>
              <w:right w:val="single" w:sz="4" w:space="0" w:color="auto"/>
            </w:tcBorders>
            <w:shd w:val="clear" w:color="auto" w:fill="auto"/>
            <w:noWrap/>
            <w:vAlign w:val="bottom"/>
            <w:hideMark/>
          </w:tcPr>
          <w:p w14:paraId="2DE568ED"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Ukupno (KM)</w:t>
            </w:r>
          </w:p>
        </w:tc>
      </w:tr>
      <w:tr w:rsidR="004C18E7" w:rsidRPr="000A511D" w14:paraId="36649068" w14:textId="77777777" w:rsidTr="003F7812">
        <w:trPr>
          <w:trHeight w:val="20"/>
          <w:jc w:val="center"/>
        </w:trPr>
        <w:tc>
          <w:tcPr>
            <w:tcW w:w="1408" w:type="dxa"/>
            <w:vMerge/>
            <w:tcBorders>
              <w:left w:val="single" w:sz="8" w:space="0" w:color="auto"/>
              <w:bottom w:val="single" w:sz="8" w:space="0" w:color="auto"/>
              <w:right w:val="single" w:sz="8" w:space="0" w:color="auto"/>
            </w:tcBorders>
            <w:shd w:val="clear" w:color="auto" w:fill="auto"/>
            <w:noWrap/>
            <w:vAlign w:val="bottom"/>
            <w:hideMark/>
          </w:tcPr>
          <w:p w14:paraId="2543FEB8"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bottom w:val="single" w:sz="8" w:space="0" w:color="auto"/>
              <w:right w:val="single" w:sz="8" w:space="0" w:color="auto"/>
            </w:tcBorders>
            <w:shd w:val="clear" w:color="auto" w:fill="auto"/>
            <w:noWrap/>
            <w:vAlign w:val="center"/>
            <w:hideMark/>
          </w:tcPr>
          <w:p w14:paraId="3C8FA379"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6D7F2F7F"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16.000,00</w:t>
            </w:r>
          </w:p>
        </w:tc>
        <w:tc>
          <w:tcPr>
            <w:tcW w:w="1984" w:type="dxa"/>
            <w:tcBorders>
              <w:top w:val="nil"/>
              <w:left w:val="nil"/>
              <w:bottom w:val="single" w:sz="4" w:space="0" w:color="auto"/>
              <w:right w:val="single" w:sz="4" w:space="0" w:color="auto"/>
            </w:tcBorders>
            <w:shd w:val="clear" w:color="auto" w:fill="auto"/>
            <w:noWrap/>
            <w:vAlign w:val="bottom"/>
            <w:hideMark/>
          </w:tcPr>
          <w:p w14:paraId="434E1379"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24.000,00</w:t>
            </w:r>
          </w:p>
        </w:tc>
        <w:tc>
          <w:tcPr>
            <w:tcW w:w="1933" w:type="dxa"/>
            <w:tcBorders>
              <w:top w:val="nil"/>
              <w:left w:val="nil"/>
              <w:bottom w:val="single" w:sz="4" w:space="0" w:color="auto"/>
              <w:right w:val="single" w:sz="4" w:space="0" w:color="auto"/>
            </w:tcBorders>
            <w:shd w:val="clear" w:color="auto" w:fill="auto"/>
            <w:noWrap/>
            <w:vAlign w:val="bottom"/>
            <w:hideMark/>
          </w:tcPr>
          <w:p w14:paraId="254DD802"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40.000,00</w:t>
            </w:r>
          </w:p>
        </w:tc>
      </w:tr>
      <w:tr w:rsidR="004C18E7" w:rsidRPr="000A511D" w14:paraId="081AE3C7" w14:textId="77777777" w:rsidTr="003F7812">
        <w:trPr>
          <w:trHeight w:val="20"/>
          <w:jc w:val="center"/>
        </w:trPr>
        <w:tc>
          <w:tcPr>
            <w:tcW w:w="1408" w:type="dxa"/>
            <w:vMerge w:val="restart"/>
            <w:tcBorders>
              <w:top w:val="nil"/>
              <w:left w:val="single" w:sz="8" w:space="0" w:color="auto"/>
              <w:right w:val="single" w:sz="8" w:space="0" w:color="auto"/>
            </w:tcBorders>
            <w:shd w:val="clear" w:color="auto" w:fill="auto"/>
            <w:noWrap/>
            <w:vAlign w:val="center"/>
            <w:hideMark/>
          </w:tcPr>
          <w:p w14:paraId="4B04AAC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 xml:space="preserve">2.1.2. Mjera </w:t>
            </w:r>
          </w:p>
          <w:p w14:paraId="0D18EC6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 </w:t>
            </w:r>
          </w:p>
          <w:p w14:paraId="1031661D"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val="restart"/>
            <w:tcBorders>
              <w:top w:val="nil"/>
              <w:left w:val="nil"/>
              <w:right w:val="single" w:sz="8" w:space="0" w:color="auto"/>
            </w:tcBorders>
            <w:shd w:val="clear" w:color="auto" w:fill="auto"/>
            <w:noWrap/>
            <w:vAlign w:val="center"/>
            <w:hideMark/>
          </w:tcPr>
          <w:p w14:paraId="52271956"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Podrška korištenju energije iz obnovljivih izvora</w:t>
            </w:r>
          </w:p>
          <w:p w14:paraId="4103D7ED"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vAlign w:val="bottom"/>
            <w:hideMark/>
          </w:tcPr>
          <w:p w14:paraId="4B7F7737"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Indikatori strateškog cilja</w:t>
            </w:r>
          </w:p>
        </w:tc>
        <w:tc>
          <w:tcPr>
            <w:tcW w:w="1984" w:type="dxa"/>
            <w:tcBorders>
              <w:top w:val="nil"/>
              <w:left w:val="nil"/>
              <w:bottom w:val="single" w:sz="4" w:space="0" w:color="auto"/>
              <w:right w:val="single" w:sz="4" w:space="0" w:color="auto"/>
            </w:tcBorders>
            <w:shd w:val="clear" w:color="auto" w:fill="auto"/>
            <w:vAlign w:val="bottom"/>
            <w:hideMark/>
          </w:tcPr>
          <w:p w14:paraId="740D43D5"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Polazne vrijednosti indikatora</w:t>
            </w:r>
          </w:p>
        </w:tc>
        <w:tc>
          <w:tcPr>
            <w:tcW w:w="1933" w:type="dxa"/>
            <w:tcBorders>
              <w:top w:val="nil"/>
              <w:left w:val="nil"/>
              <w:bottom w:val="single" w:sz="4" w:space="0" w:color="auto"/>
              <w:right w:val="single" w:sz="4" w:space="0" w:color="auto"/>
            </w:tcBorders>
            <w:shd w:val="clear" w:color="auto" w:fill="auto"/>
            <w:vAlign w:val="bottom"/>
            <w:hideMark/>
          </w:tcPr>
          <w:p w14:paraId="3BF02DD4"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Ciljane vrijednosti indikatora</w:t>
            </w:r>
          </w:p>
        </w:tc>
      </w:tr>
      <w:tr w:rsidR="004C18E7" w:rsidRPr="000A511D" w14:paraId="4EE5033D"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0AA100E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5DABFC20"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29F4348A"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Tehnička dokumentacija</w:t>
            </w:r>
          </w:p>
        </w:tc>
        <w:tc>
          <w:tcPr>
            <w:tcW w:w="1984" w:type="dxa"/>
            <w:tcBorders>
              <w:top w:val="nil"/>
              <w:left w:val="nil"/>
              <w:bottom w:val="single" w:sz="4" w:space="0" w:color="auto"/>
              <w:right w:val="single" w:sz="4" w:space="0" w:color="auto"/>
            </w:tcBorders>
            <w:shd w:val="clear" w:color="auto" w:fill="auto"/>
            <w:vAlign w:val="bottom"/>
            <w:hideMark/>
          </w:tcPr>
          <w:p w14:paraId="18904E9A"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732433D2"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w:t>
            </w:r>
          </w:p>
        </w:tc>
      </w:tr>
      <w:tr w:rsidR="004C18E7" w:rsidRPr="000A511D" w14:paraId="54F69038"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42BA100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7706BB3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5848BD17"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kompleta postavljenih solarnih kolektora na krovove javnih objekata objekata</w:t>
            </w:r>
          </w:p>
        </w:tc>
        <w:tc>
          <w:tcPr>
            <w:tcW w:w="1984" w:type="dxa"/>
            <w:tcBorders>
              <w:top w:val="nil"/>
              <w:left w:val="nil"/>
              <w:bottom w:val="single" w:sz="4" w:space="0" w:color="auto"/>
              <w:right w:val="single" w:sz="4" w:space="0" w:color="auto"/>
            </w:tcBorders>
            <w:shd w:val="clear" w:color="auto" w:fill="auto"/>
            <w:vAlign w:val="bottom"/>
            <w:hideMark/>
          </w:tcPr>
          <w:p w14:paraId="798AF74A"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633DCD37"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15</w:t>
            </w:r>
          </w:p>
        </w:tc>
      </w:tr>
      <w:tr w:rsidR="004C18E7" w:rsidRPr="000A511D" w14:paraId="0A05CB85"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12079B00"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48D1FCA2"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3AD59E15"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kompleta postavljenih solarnih kolektora na krovove privatnih objekata</w:t>
            </w:r>
          </w:p>
        </w:tc>
        <w:tc>
          <w:tcPr>
            <w:tcW w:w="1984" w:type="dxa"/>
            <w:tcBorders>
              <w:top w:val="nil"/>
              <w:left w:val="nil"/>
              <w:bottom w:val="single" w:sz="4" w:space="0" w:color="auto"/>
              <w:right w:val="single" w:sz="4" w:space="0" w:color="auto"/>
            </w:tcBorders>
            <w:shd w:val="clear" w:color="auto" w:fill="auto"/>
            <w:vAlign w:val="bottom"/>
            <w:hideMark/>
          </w:tcPr>
          <w:p w14:paraId="301E4D31"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1584282C"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30</w:t>
            </w:r>
          </w:p>
        </w:tc>
      </w:tr>
      <w:tr w:rsidR="004C18E7" w:rsidRPr="000A511D" w14:paraId="2C77D22E"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1B5D7540"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6B67DA1C"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0A27576A"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Budžet (KM)</w:t>
            </w:r>
          </w:p>
        </w:tc>
        <w:tc>
          <w:tcPr>
            <w:tcW w:w="1984" w:type="dxa"/>
            <w:tcBorders>
              <w:top w:val="nil"/>
              <w:left w:val="nil"/>
              <w:bottom w:val="single" w:sz="4" w:space="0" w:color="auto"/>
              <w:right w:val="single" w:sz="4" w:space="0" w:color="auto"/>
            </w:tcBorders>
            <w:shd w:val="clear" w:color="auto" w:fill="auto"/>
            <w:noWrap/>
            <w:vAlign w:val="bottom"/>
            <w:hideMark/>
          </w:tcPr>
          <w:p w14:paraId="22513F12"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Ostali izvori (KM)</w:t>
            </w:r>
          </w:p>
        </w:tc>
        <w:tc>
          <w:tcPr>
            <w:tcW w:w="1933" w:type="dxa"/>
            <w:tcBorders>
              <w:top w:val="nil"/>
              <w:left w:val="nil"/>
              <w:bottom w:val="single" w:sz="4" w:space="0" w:color="auto"/>
              <w:right w:val="single" w:sz="4" w:space="0" w:color="auto"/>
            </w:tcBorders>
            <w:shd w:val="clear" w:color="auto" w:fill="auto"/>
            <w:noWrap/>
            <w:vAlign w:val="bottom"/>
            <w:hideMark/>
          </w:tcPr>
          <w:p w14:paraId="21ED6CE8"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Ukupno (KM)</w:t>
            </w:r>
          </w:p>
        </w:tc>
      </w:tr>
      <w:tr w:rsidR="004C18E7" w:rsidRPr="000A511D" w14:paraId="50D0C8AE" w14:textId="77777777" w:rsidTr="003F7812">
        <w:trPr>
          <w:trHeight w:val="20"/>
          <w:jc w:val="center"/>
        </w:trPr>
        <w:tc>
          <w:tcPr>
            <w:tcW w:w="1408" w:type="dxa"/>
            <w:vMerge/>
            <w:tcBorders>
              <w:left w:val="single" w:sz="8" w:space="0" w:color="auto"/>
              <w:bottom w:val="single" w:sz="8" w:space="0" w:color="auto"/>
              <w:right w:val="single" w:sz="8" w:space="0" w:color="auto"/>
            </w:tcBorders>
            <w:shd w:val="clear" w:color="auto" w:fill="auto"/>
            <w:noWrap/>
            <w:vAlign w:val="bottom"/>
            <w:hideMark/>
          </w:tcPr>
          <w:p w14:paraId="0BC6F6A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bottom w:val="single" w:sz="8" w:space="0" w:color="auto"/>
              <w:right w:val="single" w:sz="8" w:space="0" w:color="auto"/>
            </w:tcBorders>
            <w:shd w:val="clear" w:color="auto" w:fill="auto"/>
            <w:noWrap/>
            <w:vAlign w:val="center"/>
            <w:hideMark/>
          </w:tcPr>
          <w:p w14:paraId="6AF0D9CD"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34E080B7"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220.500,00</w:t>
            </w:r>
          </w:p>
        </w:tc>
        <w:tc>
          <w:tcPr>
            <w:tcW w:w="1984" w:type="dxa"/>
            <w:tcBorders>
              <w:top w:val="nil"/>
              <w:left w:val="nil"/>
              <w:bottom w:val="single" w:sz="4" w:space="0" w:color="auto"/>
              <w:right w:val="single" w:sz="4" w:space="0" w:color="auto"/>
            </w:tcBorders>
            <w:shd w:val="clear" w:color="auto" w:fill="auto"/>
            <w:noWrap/>
            <w:vAlign w:val="bottom"/>
            <w:hideMark/>
          </w:tcPr>
          <w:p w14:paraId="23B6AE0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864.500,00</w:t>
            </w:r>
          </w:p>
        </w:tc>
        <w:tc>
          <w:tcPr>
            <w:tcW w:w="1933" w:type="dxa"/>
            <w:tcBorders>
              <w:top w:val="nil"/>
              <w:left w:val="nil"/>
              <w:bottom w:val="single" w:sz="4" w:space="0" w:color="auto"/>
              <w:right w:val="single" w:sz="4" w:space="0" w:color="auto"/>
            </w:tcBorders>
            <w:shd w:val="clear" w:color="auto" w:fill="auto"/>
            <w:noWrap/>
            <w:vAlign w:val="bottom"/>
            <w:hideMark/>
          </w:tcPr>
          <w:p w14:paraId="323FB35D"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1.085.000,00</w:t>
            </w:r>
          </w:p>
        </w:tc>
      </w:tr>
      <w:tr w:rsidR="004C18E7" w:rsidRPr="000A511D" w14:paraId="298E27B4" w14:textId="77777777" w:rsidTr="003F7812">
        <w:trPr>
          <w:trHeight w:val="20"/>
          <w:jc w:val="center"/>
        </w:trPr>
        <w:tc>
          <w:tcPr>
            <w:tcW w:w="1408" w:type="dxa"/>
            <w:vMerge w:val="restart"/>
            <w:tcBorders>
              <w:top w:val="nil"/>
              <w:left w:val="single" w:sz="8" w:space="0" w:color="auto"/>
              <w:right w:val="single" w:sz="8" w:space="0" w:color="auto"/>
            </w:tcBorders>
            <w:shd w:val="clear" w:color="auto" w:fill="auto"/>
            <w:noWrap/>
            <w:vAlign w:val="center"/>
            <w:hideMark/>
          </w:tcPr>
          <w:p w14:paraId="74AFA981"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 xml:space="preserve">2.2. Prioritet </w:t>
            </w:r>
          </w:p>
        </w:tc>
        <w:tc>
          <w:tcPr>
            <w:tcW w:w="2703" w:type="dxa"/>
            <w:vMerge w:val="restart"/>
            <w:tcBorders>
              <w:top w:val="nil"/>
              <w:left w:val="nil"/>
              <w:right w:val="single" w:sz="8" w:space="0" w:color="auto"/>
            </w:tcBorders>
            <w:shd w:val="clear" w:color="auto" w:fill="auto"/>
            <w:noWrap/>
            <w:vAlign w:val="center"/>
            <w:hideMark/>
          </w:tcPr>
          <w:p w14:paraId="1206A217"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Podržavati održivi razvoj i efikasnije upravljanje prirodnim resursima kao što su voda, tlo i zrak</w:t>
            </w:r>
          </w:p>
        </w:tc>
        <w:tc>
          <w:tcPr>
            <w:tcW w:w="4962" w:type="dxa"/>
            <w:tcBorders>
              <w:top w:val="nil"/>
              <w:left w:val="single" w:sz="4" w:space="0" w:color="auto"/>
              <w:bottom w:val="single" w:sz="4" w:space="0" w:color="auto"/>
              <w:right w:val="single" w:sz="4" w:space="0" w:color="auto"/>
            </w:tcBorders>
            <w:shd w:val="clear" w:color="auto" w:fill="auto"/>
            <w:vAlign w:val="bottom"/>
            <w:hideMark/>
          </w:tcPr>
          <w:p w14:paraId="2385194F"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Indikatori strateškog cilja</w:t>
            </w:r>
          </w:p>
        </w:tc>
        <w:tc>
          <w:tcPr>
            <w:tcW w:w="1984" w:type="dxa"/>
            <w:tcBorders>
              <w:top w:val="nil"/>
              <w:left w:val="nil"/>
              <w:bottom w:val="single" w:sz="4" w:space="0" w:color="auto"/>
              <w:right w:val="single" w:sz="4" w:space="0" w:color="auto"/>
            </w:tcBorders>
            <w:shd w:val="clear" w:color="auto" w:fill="auto"/>
            <w:vAlign w:val="bottom"/>
            <w:hideMark/>
          </w:tcPr>
          <w:p w14:paraId="4428B414"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Polazne vrijednosti indikatora</w:t>
            </w:r>
          </w:p>
        </w:tc>
        <w:tc>
          <w:tcPr>
            <w:tcW w:w="1933" w:type="dxa"/>
            <w:tcBorders>
              <w:top w:val="nil"/>
              <w:left w:val="nil"/>
              <w:bottom w:val="single" w:sz="4" w:space="0" w:color="auto"/>
              <w:right w:val="single" w:sz="4" w:space="0" w:color="auto"/>
            </w:tcBorders>
            <w:shd w:val="clear" w:color="auto" w:fill="auto"/>
            <w:vAlign w:val="bottom"/>
            <w:hideMark/>
          </w:tcPr>
          <w:p w14:paraId="68914EEF"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Ciljane vrijednosti indikatora</w:t>
            </w:r>
          </w:p>
        </w:tc>
      </w:tr>
      <w:tr w:rsidR="004C18E7" w:rsidRPr="000A511D" w14:paraId="68C84951"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4D95E80D"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0AF4156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50E54890"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Površina zemljišta pod zaštitom</w:t>
            </w:r>
          </w:p>
        </w:tc>
        <w:tc>
          <w:tcPr>
            <w:tcW w:w="1984" w:type="dxa"/>
            <w:tcBorders>
              <w:top w:val="nil"/>
              <w:left w:val="nil"/>
              <w:bottom w:val="single" w:sz="4" w:space="0" w:color="auto"/>
              <w:right w:val="single" w:sz="4" w:space="0" w:color="auto"/>
            </w:tcBorders>
            <w:shd w:val="clear" w:color="auto" w:fill="auto"/>
            <w:vAlign w:val="bottom"/>
            <w:hideMark/>
          </w:tcPr>
          <w:p w14:paraId="071D8EBD"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20,3 ha</w:t>
            </w:r>
          </w:p>
        </w:tc>
        <w:tc>
          <w:tcPr>
            <w:tcW w:w="1933" w:type="dxa"/>
            <w:tcBorders>
              <w:top w:val="nil"/>
              <w:left w:val="nil"/>
              <w:bottom w:val="single" w:sz="4" w:space="0" w:color="auto"/>
              <w:right w:val="single" w:sz="4" w:space="0" w:color="auto"/>
            </w:tcBorders>
            <w:shd w:val="clear" w:color="auto" w:fill="auto"/>
            <w:vAlign w:val="bottom"/>
            <w:hideMark/>
          </w:tcPr>
          <w:p w14:paraId="13F994A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30 ha</w:t>
            </w:r>
          </w:p>
        </w:tc>
      </w:tr>
      <w:tr w:rsidR="004C18E7" w:rsidRPr="000A511D" w14:paraId="5EF93CF7"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66B19E49"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47124C02"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23FABB60"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Broj saniranih klizišta </w:t>
            </w:r>
          </w:p>
        </w:tc>
        <w:tc>
          <w:tcPr>
            <w:tcW w:w="1984" w:type="dxa"/>
            <w:tcBorders>
              <w:top w:val="nil"/>
              <w:left w:val="nil"/>
              <w:bottom w:val="single" w:sz="4" w:space="0" w:color="auto"/>
              <w:right w:val="single" w:sz="4" w:space="0" w:color="auto"/>
            </w:tcBorders>
            <w:shd w:val="clear" w:color="auto" w:fill="auto"/>
            <w:vAlign w:val="bottom"/>
            <w:hideMark/>
          </w:tcPr>
          <w:p w14:paraId="64F312C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5C23A837"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10</w:t>
            </w:r>
          </w:p>
        </w:tc>
      </w:tr>
      <w:tr w:rsidR="004C18E7" w:rsidRPr="000A511D" w14:paraId="42A3BFD6"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1AA4BAA8"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3C997A3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66F2C99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Budžet (KM)</w:t>
            </w:r>
          </w:p>
        </w:tc>
        <w:tc>
          <w:tcPr>
            <w:tcW w:w="1984" w:type="dxa"/>
            <w:tcBorders>
              <w:top w:val="nil"/>
              <w:left w:val="nil"/>
              <w:bottom w:val="single" w:sz="4" w:space="0" w:color="auto"/>
              <w:right w:val="single" w:sz="4" w:space="0" w:color="auto"/>
            </w:tcBorders>
            <w:shd w:val="clear" w:color="auto" w:fill="auto"/>
            <w:noWrap/>
            <w:vAlign w:val="bottom"/>
            <w:hideMark/>
          </w:tcPr>
          <w:p w14:paraId="0B2C09B0"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Ostali izvori (KM)</w:t>
            </w:r>
          </w:p>
        </w:tc>
        <w:tc>
          <w:tcPr>
            <w:tcW w:w="1933" w:type="dxa"/>
            <w:tcBorders>
              <w:top w:val="nil"/>
              <w:left w:val="nil"/>
              <w:bottom w:val="single" w:sz="4" w:space="0" w:color="auto"/>
              <w:right w:val="single" w:sz="4" w:space="0" w:color="auto"/>
            </w:tcBorders>
            <w:shd w:val="clear" w:color="auto" w:fill="auto"/>
            <w:noWrap/>
            <w:vAlign w:val="bottom"/>
            <w:hideMark/>
          </w:tcPr>
          <w:p w14:paraId="337C4D06"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Ukupno (KM)</w:t>
            </w:r>
          </w:p>
        </w:tc>
      </w:tr>
      <w:tr w:rsidR="004C18E7" w:rsidRPr="000A511D" w14:paraId="10233789" w14:textId="77777777" w:rsidTr="003F7812">
        <w:trPr>
          <w:trHeight w:val="20"/>
          <w:jc w:val="center"/>
        </w:trPr>
        <w:tc>
          <w:tcPr>
            <w:tcW w:w="1408" w:type="dxa"/>
            <w:vMerge/>
            <w:tcBorders>
              <w:left w:val="single" w:sz="8" w:space="0" w:color="auto"/>
              <w:bottom w:val="single" w:sz="8" w:space="0" w:color="auto"/>
              <w:right w:val="single" w:sz="8" w:space="0" w:color="auto"/>
            </w:tcBorders>
            <w:shd w:val="clear" w:color="auto" w:fill="auto"/>
            <w:noWrap/>
            <w:vAlign w:val="bottom"/>
            <w:hideMark/>
          </w:tcPr>
          <w:p w14:paraId="1F035AB9"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bottom w:val="single" w:sz="8" w:space="0" w:color="auto"/>
              <w:right w:val="single" w:sz="8" w:space="0" w:color="auto"/>
            </w:tcBorders>
            <w:shd w:val="clear" w:color="auto" w:fill="auto"/>
            <w:noWrap/>
            <w:vAlign w:val="center"/>
            <w:hideMark/>
          </w:tcPr>
          <w:p w14:paraId="5EBC26D9"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732B4326"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155.000,00</w:t>
            </w:r>
          </w:p>
        </w:tc>
        <w:tc>
          <w:tcPr>
            <w:tcW w:w="1984" w:type="dxa"/>
            <w:tcBorders>
              <w:top w:val="nil"/>
              <w:left w:val="nil"/>
              <w:bottom w:val="single" w:sz="4" w:space="0" w:color="auto"/>
              <w:right w:val="single" w:sz="4" w:space="0" w:color="auto"/>
            </w:tcBorders>
            <w:shd w:val="clear" w:color="auto" w:fill="auto"/>
            <w:noWrap/>
            <w:vAlign w:val="bottom"/>
            <w:hideMark/>
          </w:tcPr>
          <w:p w14:paraId="5DBBED5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515.000,00</w:t>
            </w:r>
          </w:p>
        </w:tc>
        <w:tc>
          <w:tcPr>
            <w:tcW w:w="1933" w:type="dxa"/>
            <w:tcBorders>
              <w:top w:val="nil"/>
              <w:left w:val="nil"/>
              <w:bottom w:val="single" w:sz="4" w:space="0" w:color="auto"/>
              <w:right w:val="single" w:sz="4" w:space="0" w:color="auto"/>
            </w:tcBorders>
            <w:shd w:val="clear" w:color="auto" w:fill="auto"/>
            <w:noWrap/>
            <w:vAlign w:val="bottom"/>
            <w:hideMark/>
          </w:tcPr>
          <w:p w14:paraId="0D8DB346"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670.000,00</w:t>
            </w:r>
          </w:p>
        </w:tc>
      </w:tr>
      <w:tr w:rsidR="004C18E7" w:rsidRPr="000A511D" w14:paraId="60D03D21" w14:textId="77777777" w:rsidTr="003F7812">
        <w:trPr>
          <w:trHeight w:val="20"/>
          <w:jc w:val="center"/>
        </w:trPr>
        <w:tc>
          <w:tcPr>
            <w:tcW w:w="1408" w:type="dxa"/>
            <w:vMerge w:val="restart"/>
            <w:tcBorders>
              <w:top w:val="nil"/>
              <w:left w:val="single" w:sz="8" w:space="0" w:color="auto"/>
              <w:right w:val="single" w:sz="8" w:space="0" w:color="auto"/>
            </w:tcBorders>
            <w:shd w:val="clear" w:color="auto" w:fill="auto"/>
            <w:noWrap/>
            <w:vAlign w:val="center"/>
            <w:hideMark/>
          </w:tcPr>
          <w:p w14:paraId="3216319A" w14:textId="5F8B9C44"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 xml:space="preserve">2.2.1. Mjera </w:t>
            </w:r>
          </w:p>
        </w:tc>
        <w:tc>
          <w:tcPr>
            <w:tcW w:w="2703" w:type="dxa"/>
            <w:vMerge w:val="restart"/>
            <w:tcBorders>
              <w:top w:val="nil"/>
              <w:left w:val="nil"/>
              <w:right w:val="single" w:sz="8" w:space="0" w:color="auto"/>
            </w:tcBorders>
            <w:shd w:val="clear" w:color="auto" w:fill="auto"/>
            <w:noWrap/>
            <w:vAlign w:val="center"/>
            <w:hideMark/>
          </w:tcPr>
          <w:p w14:paraId="1879A89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Podrška proizvodnji u zaštićenom prostoru</w:t>
            </w:r>
          </w:p>
        </w:tc>
        <w:tc>
          <w:tcPr>
            <w:tcW w:w="4962" w:type="dxa"/>
            <w:tcBorders>
              <w:top w:val="nil"/>
              <w:left w:val="single" w:sz="4" w:space="0" w:color="auto"/>
              <w:bottom w:val="single" w:sz="4" w:space="0" w:color="auto"/>
              <w:right w:val="single" w:sz="4" w:space="0" w:color="auto"/>
            </w:tcBorders>
            <w:shd w:val="clear" w:color="auto" w:fill="auto"/>
            <w:vAlign w:val="bottom"/>
            <w:hideMark/>
          </w:tcPr>
          <w:p w14:paraId="0E45021F"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Indikatori strateškog cilja</w:t>
            </w:r>
          </w:p>
        </w:tc>
        <w:tc>
          <w:tcPr>
            <w:tcW w:w="1984" w:type="dxa"/>
            <w:tcBorders>
              <w:top w:val="nil"/>
              <w:left w:val="nil"/>
              <w:bottom w:val="single" w:sz="4" w:space="0" w:color="auto"/>
              <w:right w:val="single" w:sz="4" w:space="0" w:color="auto"/>
            </w:tcBorders>
            <w:shd w:val="clear" w:color="auto" w:fill="auto"/>
            <w:vAlign w:val="bottom"/>
            <w:hideMark/>
          </w:tcPr>
          <w:p w14:paraId="086F1643"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Polazne vrijednosti indikatora</w:t>
            </w:r>
          </w:p>
        </w:tc>
        <w:tc>
          <w:tcPr>
            <w:tcW w:w="1933" w:type="dxa"/>
            <w:tcBorders>
              <w:top w:val="nil"/>
              <w:left w:val="nil"/>
              <w:bottom w:val="single" w:sz="4" w:space="0" w:color="auto"/>
              <w:right w:val="single" w:sz="4" w:space="0" w:color="auto"/>
            </w:tcBorders>
            <w:shd w:val="clear" w:color="auto" w:fill="auto"/>
            <w:vAlign w:val="bottom"/>
            <w:hideMark/>
          </w:tcPr>
          <w:p w14:paraId="28B5C841"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Ciljane vrijednosti indikatora</w:t>
            </w:r>
          </w:p>
        </w:tc>
      </w:tr>
      <w:tr w:rsidR="004C18E7" w:rsidRPr="000A511D" w14:paraId="537835C9"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2FC5FAD3"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59343057"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422F6295"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Površina zemljišta pod zaštitom</w:t>
            </w:r>
          </w:p>
        </w:tc>
        <w:tc>
          <w:tcPr>
            <w:tcW w:w="1984" w:type="dxa"/>
            <w:tcBorders>
              <w:top w:val="nil"/>
              <w:left w:val="nil"/>
              <w:bottom w:val="single" w:sz="4" w:space="0" w:color="auto"/>
              <w:right w:val="single" w:sz="4" w:space="0" w:color="auto"/>
            </w:tcBorders>
            <w:shd w:val="clear" w:color="auto" w:fill="auto"/>
            <w:vAlign w:val="bottom"/>
            <w:hideMark/>
          </w:tcPr>
          <w:p w14:paraId="2EE5B3F7"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20,3 ha</w:t>
            </w:r>
          </w:p>
        </w:tc>
        <w:tc>
          <w:tcPr>
            <w:tcW w:w="1933" w:type="dxa"/>
            <w:tcBorders>
              <w:top w:val="nil"/>
              <w:left w:val="nil"/>
              <w:bottom w:val="single" w:sz="4" w:space="0" w:color="auto"/>
              <w:right w:val="single" w:sz="4" w:space="0" w:color="auto"/>
            </w:tcBorders>
            <w:shd w:val="clear" w:color="auto" w:fill="auto"/>
            <w:vAlign w:val="bottom"/>
            <w:hideMark/>
          </w:tcPr>
          <w:p w14:paraId="3D35C94C"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30 ha</w:t>
            </w:r>
          </w:p>
        </w:tc>
      </w:tr>
      <w:tr w:rsidR="004C18E7" w:rsidRPr="000A511D" w14:paraId="719B1B5F"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45B43D4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2EA0B8A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66D86D94"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Budžet (KM)</w:t>
            </w:r>
          </w:p>
        </w:tc>
        <w:tc>
          <w:tcPr>
            <w:tcW w:w="1984" w:type="dxa"/>
            <w:tcBorders>
              <w:top w:val="nil"/>
              <w:left w:val="nil"/>
              <w:bottom w:val="single" w:sz="4" w:space="0" w:color="auto"/>
              <w:right w:val="single" w:sz="4" w:space="0" w:color="auto"/>
            </w:tcBorders>
            <w:shd w:val="clear" w:color="auto" w:fill="auto"/>
            <w:noWrap/>
            <w:vAlign w:val="bottom"/>
            <w:hideMark/>
          </w:tcPr>
          <w:p w14:paraId="17F0A63A"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Ostali izvori (KM)</w:t>
            </w:r>
          </w:p>
        </w:tc>
        <w:tc>
          <w:tcPr>
            <w:tcW w:w="1933" w:type="dxa"/>
            <w:tcBorders>
              <w:top w:val="nil"/>
              <w:left w:val="nil"/>
              <w:bottom w:val="single" w:sz="4" w:space="0" w:color="auto"/>
              <w:right w:val="single" w:sz="4" w:space="0" w:color="auto"/>
            </w:tcBorders>
            <w:shd w:val="clear" w:color="auto" w:fill="auto"/>
            <w:noWrap/>
            <w:vAlign w:val="bottom"/>
            <w:hideMark/>
          </w:tcPr>
          <w:p w14:paraId="0625C249"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Ukupno (KM)</w:t>
            </w:r>
          </w:p>
        </w:tc>
      </w:tr>
      <w:tr w:rsidR="004C18E7" w:rsidRPr="000A511D" w14:paraId="48A0980E" w14:textId="77777777" w:rsidTr="003F7812">
        <w:trPr>
          <w:trHeight w:val="20"/>
          <w:jc w:val="center"/>
        </w:trPr>
        <w:tc>
          <w:tcPr>
            <w:tcW w:w="1408" w:type="dxa"/>
            <w:vMerge/>
            <w:tcBorders>
              <w:left w:val="single" w:sz="8" w:space="0" w:color="auto"/>
              <w:bottom w:val="single" w:sz="8" w:space="0" w:color="auto"/>
              <w:right w:val="single" w:sz="8" w:space="0" w:color="auto"/>
            </w:tcBorders>
            <w:shd w:val="clear" w:color="auto" w:fill="auto"/>
            <w:noWrap/>
            <w:vAlign w:val="bottom"/>
            <w:hideMark/>
          </w:tcPr>
          <w:p w14:paraId="6675F5D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bottom w:val="single" w:sz="8" w:space="0" w:color="auto"/>
              <w:right w:val="single" w:sz="8" w:space="0" w:color="auto"/>
            </w:tcBorders>
            <w:shd w:val="clear" w:color="auto" w:fill="auto"/>
            <w:noWrap/>
            <w:vAlign w:val="center"/>
            <w:hideMark/>
          </w:tcPr>
          <w:p w14:paraId="5664E2FD"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7764F25A"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50.000,00</w:t>
            </w:r>
          </w:p>
        </w:tc>
        <w:tc>
          <w:tcPr>
            <w:tcW w:w="1984" w:type="dxa"/>
            <w:tcBorders>
              <w:top w:val="nil"/>
              <w:left w:val="nil"/>
              <w:bottom w:val="single" w:sz="4" w:space="0" w:color="auto"/>
              <w:right w:val="single" w:sz="4" w:space="0" w:color="auto"/>
            </w:tcBorders>
            <w:shd w:val="clear" w:color="auto" w:fill="auto"/>
            <w:noWrap/>
            <w:vAlign w:val="bottom"/>
            <w:hideMark/>
          </w:tcPr>
          <w:p w14:paraId="76B25CD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200.000,00</w:t>
            </w:r>
          </w:p>
        </w:tc>
        <w:tc>
          <w:tcPr>
            <w:tcW w:w="1933" w:type="dxa"/>
            <w:tcBorders>
              <w:top w:val="nil"/>
              <w:left w:val="nil"/>
              <w:bottom w:val="single" w:sz="4" w:space="0" w:color="auto"/>
              <w:right w:val="single" w:sz="4" w:space="0" w:color="auto"/>
            </w:tcBorders>
            <w:shd w:val="clear" w:color="auto" w:fill="auto"/>
            <w:noWrap/>
            <w:vAlign w:val="bottom"/>
            <w:hideMark/>
          </w:tcPr>
          <w:p w14:paraId="33A128A2"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250.000,00</w:t>
            </w:r>
          </w:p>
        </w:tc>
      </w:tr>
      <w:tr w:rsidR="004C18E7" w:rsidRPr="000A511D" w14:paraId="7D14ADFE" w14:textId="77777777" w:rsidTr="003F7812">
        <w:trPr>
          <w:trHeight w:val="20"/>
          <w:jc w:val="center"/>
        </w:trPr>
        <w:tc>
          <w:tcPr>
            <w:tcW w:w="1408" w:type="dxa"/>
            <w:vMerge w:val="restart"/>
            <w:tcBorders>
              <w:top w:val="nil"/>
              <w:left w:val="single" w:sz="8" w:space="0" w:color="auto"/>
              <w:right w:val="single" w:sz="8" w:space="0" w:color="auto"/>
            </w:tcBorders>
            <w:shd w:val="clear" w:color="auto" w:fill="auto"/>
            <w:noWrap/>
            <w:vAlign w:val="center"/>
            <w:hideMark/>
          </w:tcPr>
          <w:p w14:paraId="53F63CAF"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lastRenderedPageBreak/>
              <w:t> 2.2.2. Mjera</w:t>
            </w:r>
          </w:p>
          <w:p w14:paraId="2882D91F"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 </w:t>
            </w:r>
          </w:p>
        </w:tc>
        <w:tc>
          <w:tcPr>
            <w:tcW w:w="2703" w:type="dxa"/>
            <w:vMerge w:val="restart"/>
            <w:tcBorders>
              <w:top w:val="nil"/>
              <w:left w:val="nil"/>
              <w:right w:val="single" w:sz="8" w:space="0" w:color="auto"/>
            </w:tcBorders>
            <w:shd w:val="clear" w:color="auto" w:fill="auto"/>
            <w:noWrap/>
            <w:vAlign w:val="center"/>
            <w:hideMark/>
          </w:tcPr>
          <w:p w14:paraId="3ED0420B"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Sanacija klizišta  i otklanjanje negativnih posljedica</w:t>
            </w:r>
          </w:p>
        </w:tc>
        <w:tc>
          <w:tcPr>
            <w:tcW w:w="4962" w:type="dxa"/>
            <w:tcBorders>
              <w:top w:val="nil"/>
              <w:left w:val="single" w:sz="4" w:space="0" w:color="auto"/>
              <w:bottom w:val="single" w:sz="4" w:space="0" w:color="auto"/>
              <w:right w:val="single" w:sz="4" w:space="0" w:color="auto"/>
            </w:tcBorders>
            <w:shd w:val="clear" w:color="auto" w:fill="auto"/>
            <w:vAlign w:val="bottom"/>
            <w:hideMark/>
          </w:tcPr>
          <w:p w14:paraId="56827A49"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Indikatori strateškog cilja</w:t>
            </w:r>
          </w:p>
        </w:tc>
        <w:tc>
          <w:tcPr>
            <w:tcW w:w="1984" w:type="dxa"/>
            <w:tcBorders>
              <w:top w:val="nil"/>
              <w:left w:val="nil"/>
              <w:bottom w:val="single" w:sz="4" w:space="0" w:color="auto"/>
              <w:right w:val="single" w:sz="4" w:space="0" w:color="auto"/>
            </w:tcBorders>
            <w:shd w:val="clear" w:color="auto" w:fill="auto"/>
            <w:vAlign w:val="bottom"/>
            <w:hideMark/>
          </w:tcPr>
          <w:p w14:paraId="669A17A3"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Polazne vrijednosti indikatora</w:t>
            </w:r>
          </w:p>
        </w:tc>
        <w:tc>
          <w:tcPr>
            <w:tcW w:w="1933" w:type="dxa"/>
            <w:tcBorders>
              <w:top w:val="nil"/>
              <w:left w:val="nil"/>
              <w:bottom w:val="single" w:sz="4" w:space="0" w:color="auto"/>
              <w:right w:val="single" w:sz="4" w:space="0" w:color="auto"/>
            </w:tcBorders>
            <w:shd w:val="clear" w:color="auto" w:fill="auto"/>
            <w:vAlign w:val="bottom"/>
            <w:hideMark/>
          </w:tcPr>
          <w:p w14:paraId="4089AF3E"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Ciljane vrijednosti indikatora</w:t>
            </w:r>
          </w:p>
        </w:tc>
      </w:tr>
      <w:tr w:rsidR="004C18E7" w:rsidRPr="000A511D" w14:paraId="04A48465"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1D63ECA0"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1D7979A3"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583C2EF1"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Broj saniranih klizišta </w:t>
            </w:r>
          </w:p>
        </w:tc>
        <w:tc>
          <w:tcPr>
            <w:tcW w:w="1984" w:type="dxa"/>
            <w:tcBorders>
              <w:top w:val="nil"/>
              <w:left w:val="nil"/>
              <w:bottom w:val="single" w:sz="4" w:space="0" w:color="auto"/>
              <w:right w:val="single" w:sz="4" w:space="0" w:color="auto"/>
            </w:tcBorders>
            <w:shd w:val="clear" w:color="auto" w:fill="auto"/>
            <w:vAlign w:val="bottom"/>
            <w:hideMark/>
          </w:tcPr>
          <w:p w14:paraId="17E1AD64"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47C5A700"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10</w:t>
            </w:r>
          </w:p>
        </w:tc>
      </w:tr>
      <w:tr w:rsidR="004C18E7" w:rsidRPr="000A511D" w14:paraId="410C1030"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3677BE8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2AD61957"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7296EA94"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Budžet (KM)</w:t>
            </w:r>
          </w:p>
        </w:tc>
        <w:tc>
          <w:tcPr>
            <w:tcW w:w="1984" w:type="dxa"/>
            <w:tcBorders>
              <w:top w:val="nil"/>
              <w:left w:val="nil"/>
              <w:bottom w:val="single" w:sz="4" w:space="0" w:color="auto"/>
              <w:right w:val="single" w:sz="4" w:space="0" w:color="auto"/>
            </w:tcBorders>
            <w:shd w:val="clear" w:color="auto" w:fill="auto"/>
            <w:noWrap/>
            <w:vAlign w:val="bottom"/>
            <w:hideMark/>
          </w:tcPr>
          <w:p w14:paraId="22B2370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Ostali izvori (KM)</w:t>
            </w:r>
          </w:p>
        </w:tc>
        <w:tc>
          <w:tcPr>
            <w:tcW w:w="1933" w:type="dxa"/>
            <w:tcBorders>
              <w:top w:val="nil"/>
              <w:left w:val="nil"/>
              <w:bottom w:val="single" w:sz="4" w:space="0" w:color="auto"/>
              <w:right w:val="single" w:sz="4" w:space="0" w:color="auto"/>
            </w:tcBorders>
            <w:shd w:val="clear" w:color="auto" w:fill="auto"/>
            <w:noWrap/>
            <w:vAlign w:val="bottom"/>
            <w:hideMark/>
          </w:tcPr>
          <w:p w14:paraId="29F542B0"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Ukupno (KM)</w:t>
            </w:r>
          </w:p>
        </w:tc>
      </w:tr>
      <w:tr w:rsidR="004C18E7" w:rsidRPr="000A511D" w14:paraId="0AF83D51" w14:textId="77777777" w:rsidTr="003F7812">
        <w:trPr>
          <w:trHeight w:val="20"/>
          <w:jc w:val="center"/>
        </w:trPr>
        <w:tc>
          <w:tcPr>
            <w:tcW w:w="1408" w:type="dxa"/>
            <w:vMerge/>
            <w:tcBorders>
              <w:left w:val="single" w:sz="8" w:space="0" w:color="auto"/>
              <w:bottom w:val="single" w:sz="8" w:space="0" w:color="auto"/>
              <w:right w:val="single" w:sz="8" w:space="0" w:color="auto"/>
            </w:tcBorders>
            <w:shd w:val="clear" w:color="auto" w:fill="auto"/>
            <w:noWrap/>
            <w:vAlign w:val="bottom"/>
            <w:hideMark/>
          </w:tcPr>
          <w:p w14:paraId="06D5C866"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bottom w:val="single" w:sz="8" w:space="0" w:color="auto"/>
              <w:right w:val="single" w:sz="8" w:space="0" w:color="auto"/>
            </w:tcBorders>
            <w:shd w:val="clear" w:color="auto" w:fill="auto"/>
            <w:noWrap/>
            <w:vAlign w:val="center"/>
            <w:hideMark/>
          </w:tcPr>
          <w:p w14:paraId="5275A50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0649E62D"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105.000,00</w:t>
            </w:r>
          </w:p>
        </w:tc>
        <w:tc>
          <w:tcPr>
            <w:tcW w:w="1984" w:type="dxa"/>
            <w:tcBorders>
              <w:top w:val="nil"/>
              <w:left w:val="nil"/>
              <w:bottom w:val="single" w:sz="4" w:space="0" w:color="auto"/>
              <w:right w:val="single" w:sz="4" w:space="0" w:color="auto"/>
            </w:tcBorders>
            <w:shd w:val="clear" w:color="auto" w:fill="auto"/>
            <w:noWrap/>
            <w:vAlign w:val="bottom"/>
            <w:hideMark/>
          </w:tcPr>
          <w:p w14:paraId="5C1008E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315.000,00</w:t>
            </w:r>
          </w:p>
        </w:tc>
        <w:tc>
          <w:tcPr>
            <w:tcW w:w="1933" w:type="dxa"/>
            <w:tcBorders>
              <w:top w:val="nil"/>
              <w:left w:val="nil"/>
              <w:bottom w:val="single" w:sz="4" w:space="0" w:color="auto"/>
              <w:right w:val="single" w:sz="4" w:space="0" w:color="auto"/>
            </w:tcBorders>
            <w:shd w:val="clear" w:color="auto" w:fill="auto"/>
            <w:noWrap/>
            <w:vAlign w:val="bottom"/>
            <w:hideMark/>
          </w:tcPr>
          <w:p w14:paraId="6E31E3AC"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420.000,00</w:t>
            </w:r>
          </w:p>
        </w:tc>
      </w:tr>
      <w:tr w:rsidR="004C18E7" w:rsidRPr="000A511D" w14:paraId="378172DC" w14:textId="77777777" w:rsidTr="003F7812">
        <w:trPr>
          <w:trHeight w:val="20"/>
          <w:jc w:val="center"/>
        </w:trPr>
        <w:tc>
          <w:tcPr>
            <w:tcW w:w="1408" w:type="dxa"/>
            <w:vMerge w:val="restart"/>
            <w:tcBorders>
              <w:top w:val="nil"/>
              <w:left w:val="single" w:sz="8" w:space="0" w:color="auto"/>
              <w:right w:val="single" w:sz="8" w:space="0" w:color="auto"/>
            </w:tcBorders>
            <w:shd w:val="clear" w:color="auto" w:fill="auto"/>
            <w:noWrap/>
            <w:vAlign w:val="center"/>
            <w:hideMark/>
          </w:tcPr>
          <w:p w14:paraId="7054FB67"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3. Strateški cilj</w:t>
            </w:r>
          </w:p>
          <w:p w14:paraId="073D9A5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 </w:t>
            </w:r>
          </w:p>
        </w:tc>
        <w:tc>
          <w:tcPr>
            <w:tcW w:w="2703" w:type="dxa"/>
            <w:vMerge w:val="restart"/>
            <w:tcBorders>
              <w:top w:val="nil"/>
              <w:left w:val="nil"/>
              <w:right w:val="single" w:sz="8" w:space="0" w:color="auto"/>
            </w:tcBorders>
            <w:shd w:val="clear" w:color="auto" w:fill="auto"/>
            <w:noWrap/>
            <w:vAlign w:val="center"/>
            <w:hideMark/>
          </w:tcPr>
          <w:p w14:paraId="615732F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Postići uravnotežen teritorijalni razvoj ruralnih područja, uključujući stvaranje i očuvanje radnih mjesta</w:t>
            </w:r>
          </w:p>
          <w:p w14:paraId="694AA6AF"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nil"/>
              <w:bottom w:val="nil"/>
              <w:right w:val="single" w:sz="4" w:space="0" w:color="000000"/>
            </w:tcBorders>
            <w:shd w:val="clear" w:color="auto" w:fill="auto"/>
            <w:vAlign w:val="bottom"/>
            <w:hideMark/>
          </w:tcPr>
          <w:p w14:paraId="6FE984ED"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Indikatori strateškog cilja</w:t>
            </w:r>
          </w:p>
        </w:tc>
        <w:tc>
          <w:tcPr>
            <w:tcW w:w="1984" w:type="dxa"/>
            <w:tcBorders>
              <w:top w:val="nil"/>
              <w:left w:val="nil"/>
              <w:bottom w:val="nil"/>
              <w:right w:val="single" w:sz="4" w:space="0" w:color="000000"/>
            </w:tcBorders>
            <w:shd w:val="clear" w:color="auto" w:fill="auto"/>
            <w:vAlign w:val="bottom"/>
            <w:hideMark/>
          </w:tcPr>
          <w:p w14:paraId="6C9D73E0"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Polazne vrijednosti indikatora</w:t>
            </w:r>
          </w:p>
        </w:tc>
        <w:tc>
          <w:tcPr>
            <w:tcW w:w="1933" w:type="dxa"/>
            <w:tcBorders>
              <w:top w:val="nil"/>
              <w:left w:val="nil"/>
              <w:bottom w:val="nil"/>
              <w:right w:val="single" w:sz="4" w:space="0" w:color="000000"/>
            </w:tcBorders>
            <w:shd w:val="clear" w:color="auto" w:fill="auto"/>
            <w:vAlign w:val="bottom"/>
            <w:hideMark/>
          </w:tcPr>
          <w:p w14:paraId="6F735B46"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Ciljane vrijednosti indikatora</w:t>
            </w:r>
          </w:p>
        </w:tc>
      </w:tr>
      <w:tr w:rsidR="004C18E7" w:rsidRPr="000A511D" w14:paraId="5B4A7C22"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7C20211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77A2278C"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42F0E"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Izgrađena deponija</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14:paraId="411DF60A"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single" w:sz="4" w:space="0" w:color="auto"/>
              <w:left w:val="nil"/>
              <w:bottom w:val="single" w:sz="4" w:space="0" w:color="auto"/>
              <w:right w:val="single" w:sz="4" w:space="0" w:color="auto"/>
            </w:tcBorders>
            <w:shd w:val="clear" w:color="auto" w:fill="auto"/>
            <w:vAlign w:val="bottom"/>
            <w:hideMark/>
          </w:tcPr>
          <w:p w14:paraId="3574C230"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w:t>
            </w:r>
          </w:p>
        </w:tc>
      </w:tr>
      <w:tr w:rsidR="004C18E7" w:rsidRPr="000A511D" w14:paraId="4C660948"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5389163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4D2725F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71E8153F" w14:textId="441CFE34" w:rsidR="004C18E7" w:rsidRPr="000A511D" w:rsidRDefault="004C18E7" w:rsidP="00870EA0">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Broj registrovanih obrtnika na 100 stanovnika na području </w:t>
            </w:r>
            <w:r w:rsidR="00870EA0">
              <w:rPr>
                <w:rFonts w:ascii="Times New Roman" w:eastAsia="Times New Roman" w:hAnsi="Times New Roman" w:cs="Times New Roman"/>
                <w:color w:val="000000"/>
                <w:sz w:val="20"/>
                <w:szCs w:val="20"/>
              </w:rPr>
              <w:t>G</w:t>
            </w:r>
            <w:r w:rsidRPr="000A511D">
              <w:rPr>
                <w:rFonts w:ascii="Times New Roman" w:eastAsia="Times New Roman" w:hAnsi="Times New Roman" w:cs="Times New Roman"/>
                <w:color w:val="000000"/>
                <w:sz w:val="20"/>
                <w:szCs w:val="20"/>
              </w:rPr>
              <w:t>rada Goražda</w:t>
            </w:r>
          </w:p>
        </w:tc>
        <w:tc>
          <w:tcPr>
            <w:tcW w:w="1984" w:type="dxa"/>
            <w:tcBorders>
              <w:top w:val="nil"/>
              <w:left w:val="nil"/>
              <w:bottom w:val="single" w:sz="4" w:space="0" w:color="auto"/>
              <w:right w:val="single" w:sz="4" w:space="0" w:color="auto"/>
            </w:tcBorders>
            <w:shd w:val="clear" w:color="auto" w:fill="auto"/>
            <w:vAlign w:val="bottom"/>
            <w:hideMark/>
          </w:tcPr>
          <w:p w14:paraId="6F840BA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1,26</w:t>
            </w:r>
          </w:p>
        </w:tc>
        <w:tc>
          <w:tcPr>
            <w:tcW w:w="1933" w:type="dxa"/>
            <w:tcBorders>
              <w:top w:val="nil"/>
              <w:left w:val="nil"/>
              <w:bottom w:val="single" w:sz="4" w:space="0" w:color="auto"/>
              <w:right w:val="single" w:sz="4" w:space="0" w:color="auto"/>
            </w:tcBorders>
            <w:shd w:val="clear" w:color="auto" w:fill="auto"/>
            <w:vAlign w:val="bottom"/>
            <w:hideMark/>
          </w:tcPr>
          <w:p w14:paraId="37BF993A"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1,74</w:t>
            </w:r>
          </w:p>
        </w:tc>
      </w:tr>
      <w:tr w:rsidR="004C18E7" w:rsidRPr="000A511D" w14:paraId="7FAA5A62"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017EE660"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7C58B4D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721E45EA" w14:textId="466DE1E9" w:rsidR="004C18E7" w:rsidRPr="000A511D" w:rsidRDefault="004C18E7" w:rsidP="00870EA0">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Broj registrovanih samostalnih poljoprivrednika na 100 stanovnika na području </w:t>
            </w:r>
            <w:r w:rsidR="00870EA0">
              <w:rPr>
                <w:rFonts w:ascii="Times New Roman" w:eastAsia="Times New Roman" w:hAnsi="Times New Roman" w:cs="Times New Roman"/>
                <w:color w:val="000000"/>
                <w:sz w:val="20"/>
                <w:szCs w:val="20"/>
              </w:rPr>
              <w:t>G</w:t>
            </w:r>
            <w:r w:rsidRPr="000A511D">
              <w:rPr>
                <w:rFonts w:ascii="Times New Roman" w:eastAsia="Times New Roman" w:hAnsi="Times New Roman" w:cs="Times New Roman"/>
                <w:color w:val="000000"/>
                <w:sz w:val="20"/>
                <w:szCs w:val="20"/>
              </w:rPr>
              <w:t>rada Goražda</w:t>
            </w:r>
          </w:p>
        </w:tc>
        <w:tc>
          <w:tcPr>
            <w:tcW w:w="1984" w:type="dxa"/>
            <w:tcBorders>
              <w:top w:val="nil"/>
              <w:left w:val="nil"/>
              <w:bottom w:val="single" w:sz="4" w:space="0" w:color="auto"/>
              <w:right w:val="single" w:sz="4" w:space="0" w:color="auto"/>
            </w:tcBorders>
            <w:shd w:val="clear" w:color="auto" w:fill="auto"/>
            <w:vAlign w:val="bottom"/>
            <w:hideMark/>
          </w:tcPr>
          <w:p w14:paraId="0E6D1507"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0,36</w:t>
            </w:r>
          </w:p>
        </w:tc>
        <w:tc>
          <w:tcPr>
            <w:tcW w:w="1933" w:type="dxa"/>
            <w:tcBorders>
              <w:top w:val="nil"/>
              <w:left w:val="nil"/>
              <w:bottom w:val="single" w:sz="4" w:space="0" w:color="auto"/>
              <w:right w:val="single" w:sz="4" w:space="0" w:color="auto"/>
            </w:tcBorders>
            <w:shd w:val="clear" w:color="auto" w:fill="auto"/>
            <w:vAlign w:val="bottom"/>
            <w:hideMark/>
          </w:tcPr>
          <w:p w14:paraId="09CC5A21"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0,47</w:t>
            </w:r>
          </w:p>
        </w:tc>
      </w:tr>
      <w:tr w:rsidR="004C18E7" w:rsidRPr="000A511D" w14:paraId="16236043"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455A5CDC"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36A9361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148E00B5"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naselja sa rekonstruisanom vodovodnom mrežom</w:t>
            </w:r>
          </w:p>
        </w:tc>
        <w:tc>
          <w:tcPr>
            <w:tcW w:w="1984" w:type="dxa"/>
            <w:tcBorders>
              <w:top w:val="nil"/>
              <w:left w:val="nil"/>
              <w:bottom w:val="single" w:sz="4" w:space="0" w:color="auto"/>
              <w:right w:val="single" w:sz="4" w:space="0" w:color="auto"/>
            </w:tcBorders>
            <w:shd w:val="clear" w:color="auto" w:fill="auto"/>
            <w:vAlign w:val="bottom"/>
            <w:hideMark/>
          </w:tcPr>
          <w:p w14:paraId="26BDD122"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5B0CD3BA"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5</w:t>
            </w:r>
          </w:p>
        </w:tc>
      </w:tr>
      <w:tr w:rsidR="004C18E7" w:rsidRPr="000A511D" w14:paraId="3C8D161F"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6630AE13"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7492F088"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4422853F"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naselja sa rekonstruisanom i novoizgrađenom kanalizacionom mrežom</w:t>
            </w:r>
          </w:p>
        </w:tc>
        <w:tc>
          <w:tcPr>
            <w:tcW w:w="1984" w:type="dxa"/>
            <w:tcBorders>
              <w:top w:val="nil"/>
              <w:left w:val="nil"/>
              <w:bottom w:val="single" w:sz="4" w:space="0" w:color="auto"/>
              <w:right w:val="single" w:sz="4" w:space="0" w:color="auto"/>
            </w:tcBorders>
            <w:shd w:val="clear" w:color="auto" w:fill="auto"/>
            <w:vAlign w:val="bottom"/>
            <w:hideMark/>
          </w:tcPr>
          <w:p w14:paraId="7B5E94D4"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76808C2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3</w:t>
            </w:r>
          </w:p>
        </w:tc>
      </w:tr>
      <w:tr w:rsidR="004C18E7" w:rsidRPr="000A511D" w14:paraId="7EC6D236"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0B968366"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283B9541"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10D9B71B"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naselja sa rekonstruisanom i novoizgrađenom odvodnjom oborinskih voda</w:t>
            </w:r>
          </w:p>
        </w:tc>
        <w:tc>
          <w:tcPr>
            <w:tcW w:w="1984" w:type="dxa"/>
            <w:tcBorders>
              <w:top w:val="nil"/>
              <w:left w:val="nil"/>
              <w:bottom w:val="single" w:sz="4" w:space="0" w:color="auto"/>
              <w:right w:val="single" w:sz="4" w:space="0" w:color="auto"/>
            </w:tcBorders>
            <w:shd w:val="clear" w:color="auto" w:fill="auto"/>
            <w:vAlign w:val="bottom"/>
            <w:hideMark/>
          </w:tcPr>
          <w:p w14:paraId="0B524E2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6F8C91E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0A511D">
              <w:rPr>
                <w:rFonts w:ascii="Times New Roman" w:eastAsia="Times New Roman" w:hAnsi="Times New Roman" w:cs="Times New Roman"/>
                <w:color w:val="000000"/>
                <w:sz w:val="20"/>
                <w:szCs w:val="20"/>
              </w:rPr>
              <w:t xml:space="preserve"> 6</w:t>
            </w:r>
          </w:p>
        </w:tc>
      </w:tr>
      <w:tr w:rsidR="004C18E7" w:rsidRPr="000A511D" w14:paraId="57E741F1"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2C7B6CE9"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160DF3E6"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30527C72"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naselja sa obnovljenom putnom infrastrukturom</w:t>
            </w:r>
          </w:p>
        </w:tc>
        <w:tc>
          <w:tcPr>
            <w:tcW w:w="1984" w:type="dxa"/>
            <w:tcBorders>
              <w:top w:val="nil"/>
              <w:left w:val="nil"/>
              <w:bottom w:val="single" w:sz="4" w:space="0" w:color="auto"/>
              <w:right w:val="single" w:sz="4" w:space="0" w:color="auto"/>
            </w:tcBorders>
            <w:shd w:val="clear" w:color="auto" w:fill="auto"/>
            <w:vAlign w:val="bottom"/>
            <w:hideMark/>
          </w:tcPr>
          <w:p w14:paraId="677CFC9A"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40F37BF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8</w:t>
            </w:r>
          </w:p>
        </w:tc>
      </w:tr>
      <w:tr w:rsidR="004C18E7" w:rsidRPr="000A511D" w14:paraId="66C4C8A9"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5DD98F8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7E63BA67"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52F3007F"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Budžet (KM)</w:t>
            </w:r>
          </w:p>
        </w:tc>
        <w:tc>
          <w:tcPr>
            <w:tcW w:w="1984" w:type="dxa"/>
            <w:tcBorders>
              <w:top w:val="nil"/>
              <w:left w:val="nil"/>
              <w:bottom w:val="single" w:sz="4" w:space="0" w:color="auto"/>
              <w:right w:val="single" w:sz="4" w:space="0" w:color="auto"/>
            </w:tcBorders>
            <w:shd w:val="clear" w:color="auto" w:fill="auto"/>
            <w:noWrap/>
            <w:vAlign w:val="bottom"/>
            <w:hideMark/>
          </w:tcPr>
          <w:p w14:paraId="4F66E45F"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Ostali izvori (KM)</w:t>
            </w:r>
          </w:p>
        </w:tc>
        <w:tc>
          <w:tcPr>
            <w:tcW w:w="1933" w:type="dxa"/>
            <w:tcBorders>
              <w:top w:val="nil"/>
              <w:left w:val="nil"/>
              <w:bottom w:val="single" w:sz="4" w:space="0" w:color="auto"/>
              <w:right w:val="single" w:sz="4" w:space="0" w:color="auto"/>
            </w:tcBorders>
            <w:shd w:val="clear" w:color="auto" w:fill="auto"/>
            <w:noWrap/>
            <w:vAlign w:val="bottom"/>
            <w:hideMark/>
          </w:tcPr>
          <w:p w14:paraId="3954015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Ukupno (KM)</w:t>
            </w:r>
          </w:p>
        </w:tc>
      </w:tr>
      <w:tr w:rsidR="004C18E7" w:rsidRPr="000A511D" w14:paraId="0DF08C2F" w14:textId="77777777" w:rsidTr="003F7812">
        <w:trPr>
          <w:trHeight w:val="20"/>
          <w:jc w:val="center"/>
        </w:trPr>
        <w:tc>
          <w:tcPr>
            <w:tcW w:w="1408" w:type="dxa"/>
            <w:vMerge/>
            <w:tcBorders>
              <w:left w:val="single" w:sz="8" w:space="0" w:color="auto"/>
              <w:bottom w:val="single" w:sz="8" w:space="0" w:color="auto"/>
              <w:right w:val="single" w:sz="8" w:space="0" w:color="auto"/>
            </w:tcBorders>
            <w:shd w:val="clear" w:color="auto" w:fill="auto"/>
            <w:noWrap/>
            <w:vAlign w:val="bottom"/>
            <w:hideMark/>
          </w:tcPr>
          <w:p w14:paraId="2652FBF9"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bottom w:val="single" w:sz="8" w:space="0" w:color="auto"/>
              <w:right w:val="single" w:sz="8" w:space="0" w:color="auto"/>
            </w:tcBorders>
            <w:shd w:val="clear" w:color="auto" w:fill="auto"/>
            <w:noWrap/>
            <w:vAlign w:val="center"/>
            <w:hideMark/>
          </w:tcPr>
          <w:p w14:paraId="58994D9B"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0C431E76"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4.198.700,00</w:t>
            </w:r>
          </w:p>
        </w:tc>
        <w:tc>
          <w:tcPr>
            <w:tcW w:w="1984" w:type="dxa"/>
            <w:tcBorders>
              <w:top w:val="nil"/>
              <w:left w:val="nil"/>
              <w:bottom w:val="single" w:sz="4" w:space="0" w:color="auto"/>
              <w:right w:val="single" w:sz="4" w:space="0" w:color="auto"/>
            </w:tcBorders>
            <w:shd w:val="clear" w:color="auto" w:fill="auto"/>
            <w:noWrap/>
            <w:vAlign w:val="bottom"/>
            <w:hideMark/>
          </w:tcPr>
          <w:p w14:paraId="05F43E9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30.766.300,00</w:t>
            </w:r>
          </w:p>
        </w:tc>
        <w:tc>
          <w:tcPr>
            <w:tcW w:w="1933" w:type="dxa"/>
            <w:tcBorders>
              <w:top w:val="nil"/>
              <w:left w:val="nil"/>
              <w:bottom w:val="single" w:sz="4" w:space="0" w:color="auto"/>
              <w:right w:val="single" w:sz="4" w:space="0" w:color="auto"/>
            </w:tcBorders>
            <w:shd w:val="clear" w:color="auto" w:fill="auto"/>
            <w:noWrap/>
            <w:vAlign w:val="bottom"/>
            <w:hideMark/>
          </w:tcPr>
          <w:p w14:paraId="06127A7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34.965.000,00</w:t>
            </w:r>
          </w:p>
        </w:tc>
      </w:tr>
      <w:tr w:rsidR="004C18E7" w:rsidRPr="000A511D" w14:paraId="6189D195" w14:textId="77777777" w:rsidTr="003F7812">
        <w:trPr>
          <w:trHeight w:val="20"/>
          <w:jc w:val="center"/>
        </w:trPr>
        <w:tc>
          <w:tcPr>
            <w:tcW w:w="1408" w:type="dxa"/>
            <w:vMerge w:val="restart"/>
            <w:tcBorders>
              <w:top w:val="nil"/>
              <w:left w:val="single" w:sz="8" w:space="0" w:color="auto"/>
              <w:right w:val="single" w:sz="8" w:space="0" w:color="auto"/>
            </w:tcBorders>
            <w:shd w:val="clear" w:color="auto" w:fill="auto"/>
            <w:noWrap/>
            <w:vAlign w:val="center"/>
            <w:hideMark/>
          </w:tcPr>
          <w:p w14:paraId="603EAAF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 xml:space="preserve"> 3.1. Prioritet </w:t>
            </w:r>
          </w:p>
        </w:tc>
        <w:tc>
          <w:tcPr>
            <w:tcW w:w="2703" w:type="dxa"/>
            <w:vMerge w:val="restart"/>
            <w:tcBorders>
              <w:top w:val="nil"/>
              <w:left w:val="nil"/>
              <w:right w:val="single" w:sz="8" w:space="0" w:color="auto"/>
            </w:tcBorders>
            <w:shd w:val="clear" w:color="auto" w:fill="auto"/>
            <w:noWrap/>
            <w:vAlign w:val="center"/>
            <w:hideMark/>
          </w:tcPr>
          <w:p w14:paraId="5F316892"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 xml:space="preserve">Privlačiti mlade poljoprivrednike i stvarati poslovni ambijent u ruralnim područjima </w:t>
            </w:r>
          </w:p>
          <w:p w14:paraId="058594A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vAlign w:val="bottom"/>
            <w:hideMark/>
          </w:tcPr>
          <w:p w14:paraId="70A404C2"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Indikatori strateškog cilja</w:t>
            </w:r>
          </w:p>
        </w:tc>
        <w:tc>
          <w:tcPr>
            <w:tcW w:w="1984" w:type="dxa"/>
            <w:tcBorders>
              <w:top w:val="nil"/>
              <w:left w:val="nil"/>
              <w:bottom w:val="single" w:sz="4" w:space="0" w:color="auto"/>
              <w:right w:val="single" w:sz="4" w:space="0" w:color="auto"/>
            </w:tcBorders>
            <w:shd w:val="clear" w:color="auto" w:fill="auto"/>
            <w:vAlign w:val="bottom"/>
            <w:hideMark/>
          </w:tcPr>
          <w:p w14:paraId="5F57749F"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Polazne vrijednosti indikatora</w:t>
            </w:r>
          </w:p>
        </w:tc>
        <w:tc>
          <w:tcPr>
            <w:tcW w:w="1933" w:type="dxa"/>
            <w:tcBorders>
              <w:top w:val="nil"/>
              <w:left w:val="nil"/>
              <w:bottom w:val="single" w:sz="4" w:space="0" w:color="auto"/>
              <w:right w:val="single" w:sz="4" w:space="0" w:color="auto"/>
            </w:tcBorders>
            <w:shd w:val="clear" w:color="auto" w:fill="auto"/>
            <w:vAlign w:val="bottom"/>
            <w:hideMark/>
          </w:tcPr>
          <w:p w14:paraId="3921D233"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Ciljane vrijednosti indikatora</w:t>
            </w:r>
          </w:p>
        </w:tc>
      </w:tr>
      <w:tr w:rsidR="004C18E7" w:rsidRPr="000A511D" w14:paraId="3728B677"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7F3A1FE9"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73E7253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058C1E61" w14:textId="4717C365" w:rsidR="004C18E7" w:rsidRPr="000A511D" w:rsidRDefault="004C18E7" w:rsidP="00870EA0">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Broj registrovanih obrtnika na 100 stanovnika na području </w:t>
            </w:r>
            <w:r w:rsidR="00870EA0">
              <w:rPr>
                <w:rFonts w:ascii="Times New Roman" w:eastAsia="Times New Roman" w:hAnsi="Times New Roman" w:cs="Times New Roman"/>
                <w:color w:val="000000"/>
                <w:sz w:val="20"/>
                <w:szCs w:val="20"/>
              </w:rPr>
              <w:t>G</w:t>
            </w:r>
            <w:r w:rsidRPr="000A511D">
              <w:rPr>
                <w:rFonts w:ascii="Times New Roman" w:eastAsia="Times New Roman" w:hAnsi="Times New Roman" w:cs="Times New Roman"/>
                <w:color w:val="000000"/>
                <w:sz w:val="20"/>
                <w:szCs w:val="20"/>
              </w:rPr>
              <w:t>rada Goražda</w:t>
            </w:r>
          </w:p>
        </w:tc>
        <w:tc>
          <w:tcPr>
            <w:tcW w:w="1984" w:type="dxa"/>
            <w:tcBorders>
              <w:top w:val="nil"/>
              <w:left w:val="nil"/>
              <w:bottom w:val="single" w:sz="4" w:space="0" w:color="auto"/>
              <w:right w:val="single" w:sz="4" w:space="0" w:color="auto"/>
            </w:tcBorders>
            <w:shd w:val="clear" w:color="auto" w:fill="auto"/>
            <w:vAlign w:val="bottom"/>
            <w:hideMark/>
          </w:tcPr>
          <w:p w14:paraId="6B762FE6"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1,26</w:t>
            </w:r>
          </w:p>
        </w:tc>
        <w:tc>
          <w:tcPr>
            <w:tcW w:w="1933" w:type="dxa"/>
            <w:tcBorders>
              <w:top w:val="nil"/>
              <w:left w:val="nil"/>
              <w:bottom w:val="single" w:sz="4" w:space="0" w:color="auto"/>
              <w:right w:val="single" w:sz="8" w:space="0" w:color="auto"/>
            </w:tcBorders>
            <w:shd w:val="clear" w:color="auto" w:fill="auto"/>
            <w:vAlign w:val="bottom"/>
            <w:hideMark/>
          </w:tcPr>
          <w:p w14:paraId="30188164"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1,74</w:t>
            </w:r>
          </w:p>
        </w:tc>
      </w:tr>
      <w:tr w:rsidR="004C18E7" w:rsidRPr="000A511D" w14:paraId="214A5E1D"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2FECC49B"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293F2BD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77811C5C" w14:textId="627882FE" w:rsidR="004C18E7" w:rsidRPr="000A511D" w:rsidRDefault="004C18E7" w:rsidP="00870EA0">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broj registrovanih samostalnih poljoprivrednika na 100 stanovnika na području </w:t>
            </w:r>
            <w:r w:rsidR="00870EA0">
              <w:rPr>
                <w:rFonts w:ascii="Times New Roman" w:eastAsia="Times New Roman" w:hAnsi="Times New Roman" w:cs="Times New Roman"/>
                <w:color w:val="000000"/>
                <w:sz w:val="20"/>
                <w:szCs w:val="20"/>
              </w:rPr>
              <w:t>G</w:t>
            </w:r>
            <w:r w:rsidRPr="000A511D">
              <w:rPr>
                <w:rFonts w:ascii="Times New Roman" w:eastAsia="Times New Roman" w:hAnsi="Times New Roman" w:cs="Times New Roman"/>
                <w:color w:val="000000"/>
                <w:sz w:val="20"/>
                <w:szCs w:val="20"/>
              </w:rPr>
              <w:t>rada Goražda</w:t>
            </w:r>
          </w:p>
        </w:tc>
        <w:tc>
          <w:tcPr>
            <w:tcW w:w="1984" w:type="dxa"/>
            <w:tcBorders>
              <w:top w:val="nil"/>
              <w:left w:val="nil"/>
              <w:bottom w:val="single" w:sz="4" w:space="0" w:color="auto"/>
              <w:right w:val="single" w:sz="4" w:space="0" w:color="auto"/>
            </w:tcBorders>
            <w:shd w:val="clear" w:color="auto" w:fill="auto"/>
            <w:vAlign w:val="bottom"/>
            <w:hideMark/>
          </w:tcPr>
          <w:p w14:paraId="2F29E60A"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0,36</w:t>
            </w:r>
          </w:p>
        </w:tc>
        <w:tc>
          <w:tcPr>
            <w:tcW w:w="1933" w:type="dxa"/>
            <w:tcBorders>
              <w:top w:val="nil"/>
              <w:left w:val="nil"/>
              <w:bottom w:val="single" w:sz="4" w:space="0" w:color="auto"/>
              <w:right w:val="single" w:sz="8" w:space="0" w:color="auto"/>
            </w:tcBorders>
            <w:shd w:val="clear" w:color="auto" w:fill="auto"/>
            <w:vAlign w:val="bottom"/>
            <w:hideMark/>
          </w:tcPr>
          <w:p w14:paraId="756AE7C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0,47</w:t>
            </w:r>
          </w:p>
        </w:tc>
      </w:tr>
      <w:tr w:rsidR="004C18E7" w:rsidRPr="000A511D" w14:paraId="53AEBAD6"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3D094797"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280C498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7A6D28BD"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podnesenih zahtjeva za otvaranje obrta</w:t>
            </w:r>
          </w:p>
        </w:tc>
        <w:tc>
          <w:tcPr>
            <w:tcW w:w="1984" w:type="dxa"/>
            <w:tcBorders>
              <w:top w:val="nil"/>
              <w:left w:val="nil"/>
              <w:bottom w:val="single" w:sz="4" w:space="0" w:color="auto"/>
              <w:right w:val="single" w:sz="4" w:space="0" w:color="auto"/>
            </w:tcBorders>
            <w:shd w:val="clear" w:color="auto" w:fill="auto"/>
            <w:vAlign w:val="bottom"/>
            <w:hideMark/>
          </w:tcPr>
          <w:p w14:paraId="48C0C80E"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50</w:t>
            </w:r>
          </w:p>
        </w:tc>
        <w:tc>
          <w:tcPr>
            <w:tcW w:w="1933" w:type="dxa"/>
            <w:tcBorders>
              <w:top w:val="nil"/>
              <w:left w:val="nil"/>
              <w:bottom w:val="single" w:sz="4" w:space="0" w:color="auto"/>
              <w:right w:val="single" w:sz="4" w:space="0" w:color="auto"/>
            </w:tcBorders>
            <w:shd w:val="clear" w:color="auto" w:fill="auto"/>
            <w:vAlign w:val="bottom"/>
            <w:hideMark/>
          </w:tcPr>
          <w:p w14:paraId="26C7A26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70</w:t>
            </w:r>
          </w:p>
        </w:tc>
      </w:tr>
      <w:tr w:rsidR="004C18E7" w:rsidRPr="000A511D" w14:paraId="5EBE9228"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7142870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2042BE82"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3B934616"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odobrenih zahtjeva za otvaranje obrta</w:t>
            </w:r>
          </w:p>
        </w:tc>
        <w:tc>
          <w:tcPr>
            <w:tcW w:w="1984" w:type="dxa"/>
            <w:tcBorders>
              <w:top w:val="nil"/>
              <w:left w:val="nil"/>
              <w:bottom w:val="single" w:sz="4" w:space="0" w:color="auto"/>
              <w:right w:val="single" w:sz="4" w:space="0" w:color="auto"/>
            </w:tcBorders>
            <w:shd w:val="clear" w:color="auto" w:fill="auto"/>
            <w:vAlign w:val="bottom"/>
            <w:hideMark/>
          </w:tcPr>
          <w:p w14:paraId="1BF49110"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50</w:t>
            </w:r>
          </w:p>
        </w:tc>
        <w:tc>
          <w:tcPr>
            <w:tcW w:w="1933" w:type="dxa"/>
            <w:tcBorders>
              <w:top w:val="nil"/>
              <w:left w:val="nil"/>
              <w:bottom w:val="single" w:sz="4" w:space="0" w:color="auto"/>
              <w:right w:val="single" w:sz="4" w:space="0" w:color="auto"/>
            </w:tcBorders>
            <w:shd w:val="clear" w:color="auto" w:fill="auto"/>
            <w:vAlign w:val="bottom"/>
            <w:hideMark/>
          </w:tcPr>
          <w:p w14:paraId="106DC8D7"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70</w:t>
            </w:r>
          </w:p>
        </w:tc>
      </w:tr>
      <w:tr w:rsidR="004C18E7" w:rsidRPr="000A511D" w14:paraId="0A373EDE"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4FF9EF42"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425C91F1"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745791A8"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registrovanih mladih obrtnika do 30.g. Starosti</w:t>
            </w:r>
          </w:p>
        </w:tc>
        <w:tc>
          <w:tcPr>
            <w:tcW w:w="1984" w:type="dxa"/>
            <w:tcBorders>
              <w:top w:val="nil"/>
              <w:left w:val="nil"/>
              <w:bottom w:val="single" w:sz="4" w:space="0" w:color="auto"/>
              <w:right w:val="single" w:sz="4" w:space="0" w:color="auto"/>
            </w:tcBorders>
            <w:shd w:val="clear" w:color="auto" w:fill="auto"/>
            <w:vAlign w:val="bottom"/>
            <w:hideMark/>
          </w:tcPr>
          <w:p w14:paraId="5E7BC254"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4CDB0AB9"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30</w:t>
            </w:r>
          </w:p>
        </w:tc>
      </w:tr>
      <w:tr w:rsidR="004C18E7" w:rsidRPr="000A511D" w14:paraId="212B4AA7"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04736E18"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5B533EF9"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23A3AF66"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registrovanih mladih obrtnica-žena do 30.g. Starosti</w:t>
            </w:r>
          </w:p>
        </w:tc>
        <w:tc>
          <w:tcPr>
            <w:tcW w:w="1984" w:type="dxa"/>
            <w:tcBorders>
              <w:top w:val="nil"/>
              <w:left w:val="nil"/>
              <w:bottom w:val="single" w:sz="4" w:space="0" w:color="auto"/>
              <w:right w:val="single" w:sz="4" w:space="0" w:color="auto"/>
            </w:tcBorders>
            <w:shd w:val="clear" w:color="auto" w:fill="auto"/>
            <w:vAlign w:val="bottom"/>
            <w:hideMark/>
          </w:tcPr>
          <w:p w14:paraId="598CA6D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center"/>
            <w:hideMark/>
          </w:tcPr>
          <w:p w14:paraId="03E91DDD"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15</w:t>
            </w:r>
          </w:p>
        </w:tc>
      </w:tr>
      <w:tr w:rsidR="004C18E7" w:rsidRPr="000A511D" w14:paraId="4FAEF414"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14DBB852"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4C3AD87C"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088FFDD1"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Izgradnja predškolskih ustanova (vrtića)</w:t>
            </w:r>
          </w:p>
        </w:tc>
        <w:tc>
          <w:tcPr>
            <w:tcW w:w="1984" w:type="dxa"/>
            <w:tcBorders>
              <w:top w:val="nil"/>
              <w:left w:val="nil"/>
              <w:bottom w:val="single" w:sz="4" w:space="0" w:color="auto"/>
              <w:right w:val="single" w:sz="4" w:space="0" w:color="auto"/>
            </w:tcBorders>
            <w:shd w:val="clear" w:color="auto" w:fill="auto"/>
            <w:vAlign w:val="bottom"/>
            <w:hideMark/>
          </w:tcPr>
          <w:p w14:paraId="1708FC91"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4ECDFEA6"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3</w:t>
            </w:r>
          </w:p>
        </w:tc>
      </w:tr>
      <w:tr w:rsidR="004C18E7" w:rsidRPr="000A511D" w14:paraId="4B344311"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05D691F0"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13A96288"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6435B3AD"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Izgradnja Centra za kulturu</w:t>
            </w:r>
          </w:p>
        </w:tc>
        <w:tc>
          <w:tcPr>
            <w:tcW w:w="1984" w:type="dxa"/>
            <w:tcBorders>
              <w:top w:val="nil"/>
              <w:left w:val="nil"/>
              <w:bottom w:val="single" w:sz="4" w:space="0" w:color="auto"/>
              <w:right w:val="single" w:sz="4" w:space="0" w:color="auto"/>
            </w:tcBorders>
            <w:shd w:val="clear" w:color="auto" w:fill="auto"/>
            <w:vAlign w:val="bottom"/>
            <w:hideMark/>
          </w:tcPr>
          <w:p w14:paraId="7B3ADD7E"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1C502F5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1</w:t>
            </w:r>
          </w:p>
        </w:tc>
      </w:tr>
      <w:tr w:rsidR="004C18E7" w:rsidRPr="000A511D" w14:paraId="6D68C79B"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2EFDBAB2"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56EFF822"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4F0F1667"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Izgradnja stambeno-zdravstvene ustanove</w:t>
            </w:r>
          </w:p>
        </w:tc>
        <w:tc>
          <w:tcPr>
            <w:tcW w:w="1984" w:type="dxa"/>
            <w:tcBorders>
              <w:top w:val="nil"/>
              <w:left w:val="nil"/>
              <w:bottom w:val="single" w:sz="4" w:space="0" w:color="auto"/>
              <w:right w:val="single" w:sz="4" w:space="0" w:color="auto"/>
            </w:tcBorders>
            <w:shd w:val="clear" w:color="auto" w:fill="auto"/>
            <w:vAlign w:val="bottom"/>
            <w:hideMark/>
          </w:tcPr>
          <w:p w14:paraId="10DB566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498E2686"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1</w:t>
            </w:r>
          </w:p>
        </w:tc>
      </w:tr>
      <w:tr w:rsidR="004C18E7" w:rsidRPr="000A511D" w14:paraId="169346D6"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67BE78D9"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112EFA4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5243EFF3"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Izgradnja, rekonstrukcija i sanacija sportskih objekata</w:t>
            </w:r>
          </w:p>
        </w:tc>
        <w:tc>
          <w:tcPr>
            <w:tcW w:w="1984" w:type="dxa"/>
            <w:tcBorders>
              <w:top w:val="nil"/>
              <w:left w:val="nil"/>
              <w:bottom w:val="single" w:sz="4" w:space="0" w:color="auto"/>
              <w:right w:val="single" w:sz="4" w:space="0" w:color="auto"/>
            </w:tcBorders>
            <w:shd w:val="clear" w:color="auto" w:fill="auto"/>
            <w:vAlign w:val="bottom"/>
            <w:hideMark/>
          </w:tcPr>
          <w:p w14:paraId="135910AD"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5AE176B1"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0A511D">
              <w:rPr>
                <w:rFonts w:ascii="Times New Roman" w:eastAsia="Times New Roman" w:hAnsi="Times New Roman" w:cs="Times New Roman"/>
                <w:color w:val="000000"/>
                <w:sz w:val="20"/>
                <w:szCs w:val="20"/>
              </w:rPr>
              <w:t xml:space="preserve"> 2</w:t>
            </w:r>
          </w:p>
        </w:tc>
      </w:tr>
      <w:tr w:rsidR="004C18E7" w:rsidRPr="000A511D" w14:paraId="40CC6BAE"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2B112DC0"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4D14E67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35D9E9D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Budžet (KM)</w:t>
            </w:r>
          </w:p>
        </w:tc>
        <w:tc>
          <w:tcPr>
            <w:tcW w:w="1984" w:type="dxa"/>
            <w:tcBorders>
              <w:top w:val="nil"/>
              <w:left w:val="nil"/>
              <w:bottom w:val="single" w:sz="4" w:space="0" w:color="auto"/>
              <w:right w:val="single" w:sz="4" w:space="0" w:color="auto"/>
            </w:tcBorders>
            <w:shd w:val="clear" w:color="auto" w:fill="auto"/>
            <w:noWrap/>
            <w:vAlign w:val="bottom"/>
            <w:hideMark/>
          </w:tcPr>
          <w:p w14:paraId="03EC1CE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Ostali izvori (KM)</w:t>
            </w:r>
          </w:p>
        </w:tc>
        <w:tc>
          <w:tcPr>
            <w:tcW w:w="1933" w:type="dxa"/>
            <w:tcBorders>
              <w:top w:val="nil"/>
              <w:left w:val="nil"/>
              <w:bottom w:val="single" w:sz="4" w:space="0" w:color="auto"/>
              <w:right w:val="single" w:sz="4" w:space="0" w:color="auto"/>
            </w:tcBorders>
            <w:shd w:val="clear" w:color="auto" w:fill="auto"/>
            <w:noWrap/>
            <w:vAlign w:val="bottom"/>
            <w:hideMark/>
          </w:tcPr>
          <w:p w14:paraId="141D3D7C"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Ukupno (KM)</w:t>
            </w:r>
          </w:p>
        </w:tc>
      </w:tr>
      <w:tr w:rsidR="004C18E7" w:rsidRPr="000A511D" w14:paraId="619EC27C" w14:textId="77777777" w:rsidTr="003F7812">
        <w:trPr>
          <w:trHeight w:val="20"/>
          <w:jc w:val="center"/>
        </w:trPr>
        <w:tc>
          <w:tcPr>
            <w:tcW w:w="1408" w:type="dxa"/>
            <w:vMerge/>
            <w:tcBorders>
              <w:left w:val="single" w:sz="8" w:space="0" w:color="auto"/>
              <w:bottom w:val="nil"/>
              <w:right w:val="single" w:sz="8" w:space="0" w:color="auto"/>
            </w:tcBorders>
            <w:shd w:val="clear" w:color="auto" w:fill="auto"/>
            <w:noWrap/>
            <w:vAlign w:val="bottom"/>
            <w:hideMark/>
          </w:tcPr>
          <w:p w14:paraId="7D4BBD6F"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bottom w:val="nil"/>
              <w:right w:val="single" w:sz="8" w:space="0" w:color="auto"/>
            </w:tcBorders>
            <w:shd w:val="clear" w:color="auto" w:fill="auto"/>
            <w:noWrap/>
            <w:vAlign w:val="center"/>
            <w:hideMark/>
          </w:tcPr>
          <w:p w14:paraId="5DAF599D"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nil"/>
              <w:right w:val="single" w:sz="4" w:space="0" w:color="auto"/>
            </w:tcBorders>
            <w:shd w:val="clear" w:color="auto" w:fill="auto"/>
            <w:noWrap/>
            <w:vAlign w:val="bottom"/>
            <w:hideMark/>
          </w:tcPr>
          <w:p w14:paraId="2B0DB37A"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345.000,00</w:t>
            </w:r>
          </w:p>
        </w:tc>
        <w:tc>
          <w:tcPr>
            <w:tcW w:w="1984" w:type="dxa"/>
            <w:tcBorders>
              <w:top w:val="nil"/>
              <w:left w:val="nil"/>
              <w:bottom w:val="nil"/>
              <w:right w:val="single" w:sz="4" w:space="0" w:color="auto"/>
            </w:tcBorders>
            <w:shd w:val="clear" w:color="auto" w:fill="auto"/>
            <w:noWrap/>
            <w:vAlign w:val="bottom"/>
            <w:hideMark/>
          </w:tcPr>
          <w:p w14:paraId="47AB282F"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1.305.000,00</w:t>
            </w:r>
          </w:p>
        </w:tc>
        <w:tc>
          <w:tcPr>
            <w:tcW w:w="1933" w:type="dxa"/>
            <w:tcBorders>
              <w:top w:val="nil"/>
              <w:left w:val="nil"/>
              <w:bottom w:val="single" w:sz="4" w:space="0" w:color="auto"/>
              <w:right w:val="single" w:sz="4" w:space="0" w:color="auto"/>
            </w:tcBorders>
            <w:shd w:val="clear" w:color="auto" w:fill="auto"/>
            <w:noWrap/>
            <w:vAlign w:val="bottom"/>
            <w:hideMark/>
          </w:tcPr>
          <w:p w14:paraId="0C317D40"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1.650.000,00</w:t>
            </w:r>
          </w:p>
        </w:tc>
      </w:tr>
      <w:tr w:rsidR="004C18E7" w:rsidRPr="000A511D" w14:paraId="3F7B6384" w14:textId="77777777" w:rsidTr="003F7812">
        <w:trPr>
          <w:trHeight w:val="20"/>
          <w:jc w:val="center"/>
        </w:trPr>
        <w:tc>
          <w:tcPr>
            <w:tcW w:w="1408" w:type="dxa"/>
            <w:vMerge w:val="restart"/>
            <w:tcBorders>
              <w:top w:val="single" w:sz="8" w:space="0" w:color="auto"/>
              <w:left w:val="single" w:sz="8" w:space="0" w:color="auto"/>
              <w:right w:val="single" w:sz="8" w:space="0" w:color="auto"/>
            </w:tcBorders>
            <w:shd w:val="clear" w:color="auto" w:fill="auto"/>
            <w:noWrap/>
            <w:vAlign w:val="center"/>
            <w:hideMark/>
          </w:tcPr>
          <w:p w14:paraId="2297FEC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 xml:space="preserve">3.1.1. Mjera </w:t>
            </w:r>
          </w:p>
        </w:tc>
        <w:tc>
          <w:tcPr>
            <w:tcW w:w="2703" w:type="dxa"/>
            <w:vMerge w:val="restart"/>
            <w:tcBorders>
              <w:top w:val="single" w:sz="8" w:space="0" w:color="auto"/>
              <w:left w:val="nil"/>
              <w:right w:val="single" w:sz="8" w:space="0" w:color="auto"/>
            </w:tcBorders>
            <w:shd w:val="clear" w:color="auto" w:fill="auto"/>
            <w:noWrap/>
            <w:vAlign w:val="center"/>
            <w:hideMark/>
          </w:tcPr>
          <w:p w14:paraId="3C157860"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 xml:space="preserve">Podrška  dohotku  mladim poljoprivrednicima koji </w:t>
            </w:r>
            <w:r w:rsidRPr="004C18E7">
              <w:rPr>
                <w:rFonts w:ascii="Times New Roman" w:eastAsia="Times New Roman" w:hAnsi="Times New Roman" w:cs="Times New Roman"/>
                <w:b/>
                <w:color w:val="000000"/>
                <w:sz w:val="20"/>
                <w:szCs w:val="20"/>
              </w:rPr>
              <w:lastRenderedPageBreak/>
              <w:t>preuzimaju upravljanje biznisom</w:t>
            </w:r>
          </w:p>
          <w:p w14:paraId="1EB7C62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0B3A9B3F"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lastRenderedPageBreak/>
              <w:t>Indikatori strateškog cilja</w:t>
            </w:r>
          </w:p>
        </w:tc>
        <w:tc>
          <w:tcPr>
            <w:tcW w:w="1984" w:type="dxa"/>
            <w:tcBorders>
              <w:top w:val="single" w:sz="8" w:space="0" w:color="auto"/>
              <w:left w:val="nil"/>
              <w:bottom w:val="single" w:sz="4" w:space="0" w:color="auto"/>
              <w:right w:val="single" w:sz="4" w:space="0" w:color="auto"/>
            </w:tcBorders>
            <w:shd w:val="clear" w:color="auto" w:fill="auto"/>
            <w:vAlign w:val="bottom"/>
            <w:hideMark/>
          </w:tcPr>
          <w:p w14:paraId="62626CC4"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Polazne vrijednosti indikatora</w:t>
            </w:r>
          </w:p>
        </w:tc>
        <w:tc>
          <w:tcPr>
            <w:tcW w:w="1933" w:type="dxa"/>
            <w:tcBorders>
              <w:top w:val="single" w:sz="8" w:space="0" w:color="auto"/>
              <w:left w:val="nil"/>
              <w:bottom w:val="single" w:sz="4" w:space="0" w:color="auto"/>
              <w:right w:val="single" w:sz="8" w:space="0" w:color="auto"/>
            </w:tcBorders>
            <w:shd w:val="clear" w:color="auto" w:fill="auto"/>
            <w:vAlign w:val="bottom"/>
            <w:hideMark/>
          </w:tcPr>
          <w:p w14:paraId="74F393D6"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Ciljane vrijednosti indikatora</w:t>
            </w:r>
          </w:p>
        </w:tc>
      </w:tr>
      <w:tr w:rsidR="004C18E7" w:rsidRPr="000A511D" w14:paraId="26180E9D"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7BA592A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19F7C006"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508E783A" w14:textId="5373701B" w:rsidR="004C18E7" w:rsidRPr="000A511D" w:rsidRDefault="004C18E7" w:rsidP="00870EA0">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Broj registrovanih obrtnika na 100 stanovnika na području </w:t>
            </w:r>
            <w:r w:rsidR="00870EA0">
              <w:rPr>
                <w:rFonts w:ascii="Times New Roman" w:eastAsia="Times New Roman" w:hAnsi="Times New Roman" w:cs="Times New Roman"/>
                <w:color w:val="000000"/>
                <w:sz w:val="20"/>
                <w:szCs w:val="20"/>
              </w:rPr>
              <w:t>G</w:t>
            </w:r>
            <w:r w:rsidRPr="000A511D">
              <w:rPr>
                <w:rFonts w:ascii="Times New Roman" w:eastAsia="Times New Roman" w:hAnsi="Times New Roman" w:cs="Times New Roman"/>
                <w:color w:val="000000"/>
                <w:sz w:val="20"/>
                <w:szCs w:val="20"/>
              </w:rPr>
              <w:t>rada Goražda</w:t>
            </w:r>
          </w:p>
        </w:tc>
        <w:tc>
          <w:tcPr>
            <w:tcW w:w="1984" w:type="dxa"/>
            <w:tcBorders>
              <w:top w:val="nil"/>
              <w:left w:val="nil"/>
              <w:bottom w:val="single" w:sz="4" w:space="0" w:color="auto"/>
              <w:right w:val="single" w:sz="4" w:space="0" w:color="auto"/>
            </w:tcBorders>
            <w:shd w:val="clear" w:color="auto" w:fill="auto"/>
            <w:vAlign w:val="bottom"/>
            <w:hideMark/>
          </w:tcPr>
          <w:p w14:paraId="04A71EF1"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1,26</w:t>
            </w:r>
          </w:p>
        </w:tc>
        <w:tc>
          <w:tcPr>
            <w:tcW w:w="1933" w:type="dxa"/>
            <w:tcBorders>
              <w:top w:val="nil"/>
              <w:left w:val="nil"/>
              <w:bottom w:val="single" w:sz="4" w:space="0" w:color="auto"/>
              <w:right w:val="single" w:sz="8" w:space="0" w:color="auto"/>
            </w:tcBorders>
            <w:shd w:val="clear" w:color="auto" w:fill="auto"/>
            <w:vAlign w:val="bottom"/>
            <w:hideMark/>
          </w:tcPr>
          <w:p w14:paraId="1A5ABD2C"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1,74</w:t>
            </w:r>
          </w:p>
        </w:tc>
      </w:tr>
      <w:tr w:rsidR="004C18E7" w:rsidRPr="000A511D" w14:paraId="1DA82791"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03F55769"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7626F75C"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4FEC88AB" w14:textId="1C7A0EF3" w:rsidR="004C18E7" w:rsidRPr="000A511D" w:rsidRDefault="004C18E7" w:rsidP="00870EA0">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broj registrovanih samostalnih poljoprivrednika na 100 stanovnika na području </w:t>
            </w:r>
            <w:r w:rsidR="00870EA0">
              <w:rPr>
                <w:rFonts w:ascii="Times New Roman" w:eastAsia="Times New Roman" w:hAnsi="Times New Roman" w:cs="Times New Roman"/>
                <w:color w:val="000000"/>
                <w:sz w:val="20"/>
                <w:szCs w:val="20"/>
              </w:rPr>
              <w:t>G</w:t>
            </w:r>
            <w:r w:rsidRPr="000A511D">
              <w:rPr>
                <w:rFonts w:ascii="Times New Roman" w:eastAsia="Times New Roman" w:hAnsi="Times New Roman" w:cs="Times New Roman"/>
                <w:color w:val="000000"/>
                <w:sz w:val="20"/>
                <w:szCs w:val="20"/>
              </w:rPr>
              <w:t>rada Goražda</w:t>
            </w:r>
          </w:p>
        </w:tc>
        <w:tc>
          <w:tcPr>
            <w:tcW w:w="1984" w:type="dxa"/>
            <w:tcBorders>
              <w:top w:val="nil"/>
              <w:left w:val="nil"/>
              <w:bottom w:val="single" w:sz="4" w:space="0" w:color="auto"/>
              <w:right w:val="single" w:sz="4" w:space="0" w:color="auto"/>
            </w:tcBorders>
            <w:shd w:val="clear" w:color="auto" w:fill="auto"/>
            <w:vAlign w:val="bottom"/>
            <w:hideMark/>
          </w:tcPr>
          <w:p w14:paraId="4043F8E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0,36</w:t>
            </w:r>
          </w:p>
        </w:tc>
        <w:tc>
          <w:tcPr>
            <w:tcW w:w="1933" w:type="dxa"/>
            <w:tcBorders>
              <w:top w:val="nil"/>
              <w:left w:val="nil"/>
              <w:bottom w:val="single" w:sz="4" w:space="0" w:color="auto"/>
              <w:right w:val="single" w:sz="8" w:space="0" w:color="auto"/>
            </w:tcBorders>
            <w:shd w:val="clear" w:color="auto" w:fill="auto"/>
            <w:vAlign w:val="bottom"/>
            <w:hideMark/>
          </w:tcPr>
          <w:p w14:paraId="0AB00478"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0,47</w:t>
            </w:r>
          </w:p>
        </w:tc>
      </w:tr>
      <w:tr w:rsidR="004C18E7" w:rsidRPr="000A511D" w14:paraId="16F41E46"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5702B373"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1DAB3173"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4B94C71E"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Budžet (KM)</w:t>
            </w:r>
          </w:p>
        </w:tc>
        <w:tc>
          <w:tcPr>
            <w:tcW w:w="1984" w:type="dxa"/>
            <w:tcBorders>
              <w:top w:val="nil"/>
              <w:left w:val="nil"/>
              <w:bottom w:val="single" w:sz="4" w:space="0" w:color="auto"/>
              <w:right w:val="single" w:sz="4" w:space="0" w:color="auto"/>
            </w:tcBorders>
            <w:shd w:val="clear" w:color="auto" w:fill="auto"/>
            <w:noWrap/>
            <w:vAlign w:val="bottom"/>
            <w:hideMark/>
          </w:tcPr>
          <w:p w14:paraId="25A7A889"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Ostali izvori (KM)</w:t>
            </w:r>
          </w:p>
        </w:tc>
        <w:tc>
          <w:tcPr>
            <w:tcW w:w="1933" w:type="dxa"/>
            <w:tcBorders>
              <w:top w:val="nil"/>
              <w:left w:val="nil"/>
              <w:bottom w:val="single" w:sz="4" w:space="0" w:color="auto"/>
              <w:right w:val="single" w:sz="8" w:space="0" w:color="auto"/>
            </w:tcBorders>
            <w:shd w:val="clear" w:color="auto" w:fill="auto"/>
            <w:noWrap/>
            <w:vAlign w:val="bottom"/>
            <w:hideMark/>
          </w:tcPr>
          <w:p w14:paraId="2BF9530F"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Ukupno (KM)</w:t>
            </w:r>
          </w:p>
        </w:tc>
      </w:tr>
      <w:tr w:rsidR="004C18E7" w:rsidRPr="000A511D" w14:paraId="758EA959" w14:textId="77777777" w:rsidTr="003F7812">
        <w:trPr>
          <w:trHeight w:val="20"/>
          <w:jc w:val="center"/>
        </w:trPr>
        <w:tc>
          <w:tcPr>
            <w:tcW w:w="1408" w:type="dxa"/>
            <w:vMerge/>
            <w:tcBorders>
              <w:left w:val="single" w:sz="8" w:space="0" w:color="auto"/>
              <w:bottom w:val="single" w:sz="8" w:space="0" w:color="auto"/>
              <w:right w:val="single" w:sz="8" w:space="0" w:color="auto"/>
            </w:tcBorders>
            <w:shd w:val="clear" w:color="auto" w:fill="auto"/>
            <w:noWrap/>
            <w:vAlign w:val="bottom"/>
            <w:hideMark/>
          </w:tcPr>
          <w:p w14:paraId="2E3A234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bottom w:val="single" w:sz="8" w:space="0" w:color="auto"/>
              <w:right w:val="single" w:sz="8" w:space="0" w:color="auto"/>
            </w:tcBorders>
            <w:shd w:val="clear" w:color="auto" w:fill="auto"/>
            <w:noWrap/>
            <w:vAlign w:val="center"/>
            <w:hideMark/>
          </w:tcPr>
          <w:p w14:paraId="0767DE9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8" w:space="0" w:color="auto"/>
              <w:right w:val="single" w:sz="4" w:space="0" w:color="auto"/>
            </w:tcBorders>
            <w:shd w:val="clear" w:color="auto" w:fill="auto"/>
            <w:noWrap/>
            <w:vAlign w:val="bottom"/>
            <w:hideMark/>
          </w:tcPr>
          <w:p w14:paraId="36D410FE"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10.000,00</w:t>
            </w:r>
          </w:p>
        </w:tc>
        <w:tc>
          <w:tcPr>
            <w:tcW w:w="1984" w:type="dxa"/>
            <w:tcBorders>
              <w:top w:val="nil"/>
              <w:left w:val="nil"/>
              <w:bottom w:val="single" w:sz="8" w:space="0" w:color="auto"/>
              <w:right w:val="single" w:sz="4" w:space="0" w:color="auto"/>
            </w:tcBorders>
            <w:shd w:val="clear" w:color="auto" w:fill="auto"/>
            <w:noWrap/>
            <w:vAlign w:val="bottom"/>
            <w:hideMark/>
          </w:tcPr>
          <w:p w14:paraId="009C9F98"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40.000,00</w:t>
            </w:r>
          </w:p>
        </w:tc>
        <w:tc>
          <w:tcPr>
            <w:tcW w:w="1933" w:type="dxa"/>
            <w:tcBorders>
              <w:top w:val="nil"/>
              <w:left w:val="nil"/>
              <w:bottom w:val="single" w:sz="4" w:space="0" w:color="auto"/>
              <w:right w:val="single" w:sz="4" w:space="0" w:color="auto"/>
            </w:tcBorders>
            <w:shd w:val="clear" w:color="auto" w:fill="auto"/>
            <w:noWrap/>
            <w:vAlign w:val="bottom"/>
            <w:hideMark/>
          </w:tcPr>
          <w:p w14:paraId="13A329FE"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50.000,00</w:t>
            </w:r>
          </w:p>
        </w:tc>
      </w:tr>
      <w:tr w:rsidR="004C18E7" w:rsidRPr="000A511D" w14:paraId="74F9DD12" w14:textId="77777777" w:rsidTr="003F7812">
        <w:trPr>
          <w:trHeight w:val="20"/>
          <w:jc w:val="center"/>
        </w:trPr>
        <w:tc>
          <w:tcPr>
            <w:tcW w:w="1408" w:type="dxa"/>
            <w:vMerge w:val="restart"/>
            <w:tcBorders>
              <w:top w:val="nil"/>
              <w:left w:val="single" w:sz="8" w:space="0" w:color="auto"/>
              <w:right w:val="single" w:sz="8" w:space="0" w:color="auto"/>
            </w:tcBorders>
            <w:shd w:val="clear" w:color="auto" w:fill="auto"/>
            <w:noWrap/>
            <w:vAlign w:val="center"/>
            <w:hideMark/>
          </w:tcPr>
          <w:p w14:paraId="7D03A9E3"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 xml:space="preserve">3.1.2. Mjera </w:t>
            </w:r>
          </w:p>
        </w:tc>
        <w:tc>
          <w:tcPr>
            <w:tcW w:w="2703" w:type="dxa"/>
            <w:vMerge w:val="restart"/>
            <w:tcBorders>
              <w:top w:val="nil"/>
              <w:left w:val="nil"/>
              <w:right w:val="single" w:sz="8" w:space="0" w:color="auto"/>
            </w:tcBorders>
            <w:shd w:val="clear" w:color="auto" w:fill="auto"/>
            <w:noWrap/>
            <w:vAlign w:val="center"/>
            <w:hideMark/>
          </w:tcPr>
          <w:p w14:paraId="109956F0"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Pokrenuti poslovanje mladih poljoprivrednika i osnivanje preduzeća na ruralnom prostoru</w:t>
            </w:r>
          </w:p>
          <w:p w14:paraId="65A8F733"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vAlign w:val="bottom"/>
            <w:hideMark/>
          </w:tcPr>
          <w:p w14:paraId="1E203A58"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Indikatori strateškog cilja</w:t>
            </w:r>
          </w:p>
        </w:tc>
        <w:tc>
          <w:tcPr>
            <w:tcW w:w="1984" w:type="dxa"/>
            <w:tcBorders>
              <w:top w:val="nil"/>
              <w:left w:val="nil"/>
              <w:bottom w:val="single" w:sz="4" w:space="0" w:color="auto"/>
              <w:right w:val="single" w:sz="4" w:space="0" w:color="auto"/>
            </w:tcBorders>
            <w:shd w:val="clear" w:color="auto" w:fill="auto"/>
            <w:vAlign w:val="bottom"/>
            <w:hideMark/>
          </w:tcPr>
          <w:p w14:paraId="556AFB23"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Polazne vrijednosti indikatora</w:t>
            </w:r>
          </w:p>
        </w:tc>
        <w:tc>
          <w:tcPr>
            <w:tcW w:w="1933" w:type="dxa"/>
            <w:tcBorders>
              <w:top w:val="nil"/>
              <w:left w:val="nil"/>
              <w:bottom w:val="single" w:sz="4" w:space="0" w:color="auto"/>
              <w:right w:val="single" w:sz="4" w:space="0" w:color="auto"/>
            </w:tcBorders>
            <w:shd w:val="clear" w:color="auto" w:fill="auto"/>
            <w:vAlign w:val="bottom"/>
            <w:hideMark/>
          </w:tcPr>
          <w:p w14:paraId="04315E43"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Ciljane vrijednosti indikatora</w:t>
            </w:r>
          </w:p>
        </w:tc>
      </w:tr>
      <w:tr w:rsidR="004C18E7" w:rsidRPr="000A511D" w14:paraId="202A5D8A"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30A2E63D"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74677ECF"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4178C46F"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podnesenih zahtjeva za otvaranje obrta</w:t>
            </w:r>
          </w:p>
        </w:tc>
        <w:tc>
          <w:tcPr>
            <w:tcW w:w="1984" w:type="dxa"/>
            <w:tcBorders>
              <w:top w:val="nil"/>
              <w:left w:val="nil"/>
              <w:bottom w:val="single" w:sz="4" w:space="0" w:color="auto"/>
              <w:right w:val="single" w:sz="4" w:space="0" w:color="auto"/>
            </w:tcBorders>
            <w:shd w:val="clear" w:color="auto" w:fill="auto"/>
            <w:vAlign w:val="bottom"/>
            <w:hideMark/>
          </w:tcPr>
          <w:p w14:paraId="5114AC44"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50</w:t>
            </w:r>
          </w:p>
        </w:tc>
        <w:tc>
          <w:tcPr>
            <w:tcW w:w="1933" w:type="dxa"/>
            <w:tcBorders>
              <w:top w:val="nil"/>
              <w:left w:val="nil"/>
              <w:bottom w:val="single" w:sz="4" w:space="0" w:color="auto"/>
              <w:right w:val="single" w:sz="4" w:space="0" w:color="auto"/>
            </w:tcBorders>
            <w:shd w:val="clear" w:color="auto" w:fill="auto"/>
            <w:vAlign w:val="bottom"/>
            <w:hideMark/>
          </w:tcPr>
          <w:p w14:paraId="212193A8"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70</w:t>
            </w:r>
          </w:p>
        </w:tc>
      </w:tr>
      <w:tr w:rsidR="004C18E7" w:rsidRPr="000A511D" w14:paraId="426C515A"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145331E1"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56AD47CC"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50A84CC0"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odobrenih zahtjeva za otvaranje obrta</w:t>
            </w:r>
          </w:p>
        </w:tc>
        <w:tc>
          <w:tcPr>
            <w:tcW w:w="1984" w:type="dxa"/>
            <w:tcBorders>
              <w:top w:val="nil"/>
              <w:left w:val="nil"/>
              <w:bottom w:val="single" w:sz="4" w:space="0" w:color="auto"/>
              <w:right w:val="single" w:sz="4" w:space="0" w:color="auto"/>
            </w:tcBorders>
            <w:shd w:val="clear" w:color="auto" w:fill="auto"/>
            <w:vAlign w:val="bottom"/>
            <w:hideMark/>
          </w:tcPr>
          <w:p w14:paraId="63955450"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50</w:t>
            </w:r>
          </w:p>
        </w:tc>
        <w:tc>
          <w:tcPr>
            <w:tcW w:w="1933" w:type="dxa"/>
            <w:tcBorders>
              <w:top w:val="nil"/>
              <w:left w:val="nil"/>
              <w:bottom w:val="single" w:sz="4" w:space="0" w:color="auto"/>
              <w:right w:val="single" w:sz="4" w:space="0" w:color="auto"/>
            </w:tcBorders>
            <w:shd w:val="clear" w:color="auto" w:fill="auto"/>
            <w:vAlign w:val="bottom"/>
            <w:hideMark/>
          </w:tcPr>
          <w:p w14:paraId="72D076D9"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70</w:t>
            </w:r>
          </w:p>
        </w:tc>
      </w:tr>
      <w:tr w:rsidR="004C18E7" w:rsidRPr="000A511D" w14:paraId="29D22295"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5079C089"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69DC359D"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4001ACD0"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registrovanih mladih obrtnika do 30.g. Starosti</w:t>
            </w:r>
          </w:p>
        </w:tc>
        <w:tc>
          <w:tcPr>
            <w:tcW w:w="1984" w:type="dxa"/>
            <w:tcBorders>
              <w:top w:val="nil"/>
              <w:left w:val="nil"/>
              <w:bottom w:val="single" w:sz="4" w:space="0" w:color="auto"/>
              <w:right w:val="single" w:sz="4" w:space="0" w:color="auto"/>
            </w:tcBorders>
            <w:shd w:val="clear" w:color="auto" w:fill="auto"/>
            <w:vAlign w:val="bottom"/>
            <w:hideMark/>
          </w:tcPr>
          <w:p w14:paraId="1B4F8D2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55E769C9"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30</w:t>
            </w:r>
          </w:p>
        </w:tc>
      </w:tr>
      <w:tr w:rsidR="004C18E7" w:rsidRPr="000A511D" w14:paraId="1A7418C0"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7D856A71"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025179B9"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0AB76DAD"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registrovanih mladih obrtnica-žena do 30.g. Starosti</w:t>
            </w:r>
          </w:p>
        </w:tc>
        <w:tc>
          <w:tcPr>
            <w:tcW w:w="1984" w:type="dxa"/>
            <w:tcBorders>
              <w:top w:val="nil"/>
              <w:left w:val="nil"/>
              <w:bottom w:val="single" w:sz="4" w:space="0" w:color="auto"/>
              <w:right w:val="single" w:sz="4" w:space="0" w:color="auto"/>
            </w:tcBorders>
            <w:shd w:val="clear" w:color="auto" w:fill="auto"/>
            <w:vAlign w:val="bottom"/>
            <w:hideMark/>
          </w:tcPr>
          <w:p w14:paraId="39F7338F"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5B81B7C6"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15</w:t>
            </w:r>
          </w:p>
        </w:tc>
      </w:tr>
      <w:tr w:rsidR="004C18E7" w:rsidRPr="000A511D" w14:paraId="415CAD1D"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72E62DD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0379F591"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78CE6868"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Budžet (KM)</w:t>
            </w:r>
          </w:p>
        </w:tc>
        <w:tc>
          <w:tcPr>
            <w:tcW w:w="1984" w:type="dxa"/>
            <w:tcBorders>
              <w:top w:val="nil"/>
              <w:left w:val="nil"/>
              <w:bottom w:val="single" w:sz="4" w:space="0" w:color="auto"/>
              <w:right w:val="single" w:sz="4" w:space="0" w:color="auto"/>
            </w:tcBorders>
            <w:shd w:val="clear" w:color="auto" w:fill="auto"/>
            <w:noWrap/>
            <w:vAlign w:val="bottom"/>
            <w:hideMark/>
          </w:tcPr>
          <w:p w14:paraId="2188487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Ostali izvori (KM)</w:t>
            </w:r>
          </w:p>
        </w:tc>
        <w:tc>
          <w:tcPr>
            <w:tcW w:w="1933" w:type="dxa"/>
            <w:tcBorders>
              <w:top w:val="nil"/>
              <w:left w:val="nil"/>
              <w:bottom w:val="single" w:sz="4" w:space="0" w:color="auto"/>
              <w:right w:val="single" w:sz="4" w:space="0" w:color="auto"/>
            </w:tcBorders>
            <w:shd w:val="clear" w:color="auto" w:fill="auto"/>
            <w:noWrap/>
            <w:vAlign w:val="bottom"/>
            <w:hideMark/>
          </w:tcPr>
          <w:p w14:paraId="04516357"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Ukupno (KM)</w:t>
            </w:r>
          </w:p>
        </w:tc>
      </w:tr>
      <w:tr w:rsidR="004C18E7" w:rsidRPr="000A511D" w14:paraId="7490DFEE" w14:textId="77777777" w:rsidTr="003F7812">
        <w:trPr>
          <w:trHeight w:val="20"/>
          <w:jc w:val="center"/>
        </w:trPr>
        <w:tc>
          <w:tcPr>
            <w:tcW w:w="1408" w:type="dxa"/>
            <w:vMerge/>
            <w:tcBorders>
              <w:left w:val="single" w:sz="8" w:space="0" w:color="auto"/>
              <w:bottom w:val="single" w:sz="8" w:space="0" w:color="auto"/>
              <w:right w:val="single" w:sz="8" w:space="0" w:color="auto"/>
            </w:tcBorders>
            <w:shd w:val="clear" w:color="auto" w:fill="auto"/>
            <w:noWrap/>
            <w:vAlign w:val="bottom"/>
            <w:hideMark/>
          </w:tcPr>
          <w:p w14:paraId="1B6A075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bottom w:val="single" w:sz="8" w:space="0" w:color="auto"/>
              <w:right w:val="single" w:sz="8" w:space="0" w:color="auto"/>
            </w:tcBorders>
            <w:shd w:val="clear" w:color="auto" w:fill="auto"/>
            <w:noWrap/>
            <w:vAlign w:val="center"/>
            <w:hideMark/>
          </w:tcPr>
          <w:p w14:paraId="4DA7FA88"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40430527"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10.000,00</w:t>
            </w:r>
          </w:p>
        </w:tc>
        <w:tc>
          <w:tcPr>
            <w:tcW w:w="1984" w:type="dxa"/>
            <w:tcBorders>
              <w:top w:val="nil"/>
              <w:left w:val="nil"/>
              <w:bottom w:val="single" w:sz="4" w:space="0" w:color="auto"/>
              <w:right w:val="single" w:sz="4" w:space="0" w:color="auto"/>
            </w:tcBorders>
            <w:shd w:val="clear" w:color="auto" w:fill="auto"/>
            <w:noWrap/>
            <w:vAlign w:val="bottom"/>
            <w:hideMark/>
          </w:tcPr>
          <w:p w14:paraId="66298986"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40.000,00</w:t>
            </w:r>
          </w:p>
        </w:tc>
        <w:tc>
          <w:tcPr>
            <w:tcW w:w="1933" w:type="dxa"/>
            <w:tcBorders>
              <w:top w:val="nil"/>
              <w:left w:val="nil"/>
              <w:bottom w:val="single" w:sz="4" w:space="0" w:color="auto"/>
              <w:right w:val="single" w:sz="4" w:space="0" w:color="auto"/>
            </w:tcBorders>
            <w:shd w:val="clear" w:color="auto" w:fill="auto"/>
            <w:noWrap/>
            <w:vAlign w:val="bottom"/>
            <w:hideMark/>
          </w:tcPr>
          <w:p w14:paraId="628DCA2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50.000,00</w:t>
            </w:r>
          </w:p>
        </w:tc>
      </w:tr>
      <w:tr w:rsidR="004C18E7" w:rsidRPr="000A511D" w14:paraId="097C144B" w14:textId="77777777" w:rsidTr="003F7812">
        <w:trPr>
          <w:trHeight w:val="20"/>
          <w:jc w:val="center"/>
        </w:trPr>
        <w:tc>
          <w:tcPr>
            <w:tcW w:w="1408" w:type="dxa"/>
            <w:vMerge w:val="restart"/>
            <w:tcBorders>
              <w:top w:val="nil"/>
              <w:left w:val="single" w:sz="8" w:space="0" w:color="auto"/>
              <w:right w:val="single" w:sz="8" w:space="0" w:color="auto"/>
            </w:tcBorders>
            <w:shd w:val="clear" w:color="auto" w:fill="auto"/>
            <w:noWrap/>
            <w:vAlign w:val="center"/>
            <w:hideMark/>
          </w:tcPr>
          <w:p w14:paraId="74EB9C47"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 xml:space="preserve">3.1.3. Mjera </w:t>
            </w:r>
          </w:p>
        </w:tc>
        <w:tc>
          <w:tcPr>
            <w:tcW w:w="2703" w:type="dxa"/>
            <w:vMerge w:val="restart"/>
            <w:tcBorders>
              <w:top w:val="nil"/>
              <w:left w:val="nil"/>
              <w:right w:val="single" w:sz="8" w:space="0" w:color="auto"/>
            </w:tcBorders>
            <w:shd w:val="clear" w:color="auto" w:fill="auto"/>
            <w:noWrap/>
            <w:vAlign w:val="center"/>
            <w:hideMark/>
          </w:tcPr>
          <w:p w14:paraId="0DD74283"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Podrška razvoju ruralne infrastrukture</w:t>
            </w:r>
          </w:p>
          <w:p w14:paraId="161F52A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vAlign w:val="bottom"/>
            <w:hideMark/>
          </w:tcPr>
          <w:p w14:paraId="4AB30AA4"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Indikatori strateškog cilja</w:t>
            </w:r>
          </w:p>
        </w:tc>
        <w:tc>
          <w:tcPr>
            <w:tcW w:w="1984" w:type="dxa"/>
            <w:tcBorders>
              <w:top w:val="nil"/>
              <w:left w:val="nil"/>
              <w:bottom w:val="single" w:sz="4" w:space="0" w:color="auto"/>
              <w:right w:val="single" w:sz="4" w:space="0" w:color="auto"/>
            </w:tcBorders>
            <w:shd w:val="clear" w:color="auto" w:fill="auto"/>
            <w:vAlign w:val="bottom"/>
            <w:hideMark/>
          </w:tcPr>
          <w:p w14:paraId="51AC08F9"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Polazne vrijednosti indikatora</w:t>
            </w:r>
          </w:p>
        </w:tc>
        <w:tc>
          <w:tcPr>
            <w:tcW w:w="1933" w:type="dxa"/>
            <w:tcBorders>
              <w:top w:val="nil"/>
              <w:left w:val="nil"/>
              <w:bottom w:val="single" w:sz="4" w:space="0" w:color="auto"/>
              <w:right w:val="single" w:sz="4" w:space="0" w:color="auto"/>
            </w:tcBorders>
            <w:shd w:val="clear" w:color="auto" w:fill="auto"/>
            <w:vAlign w:val="bottom"/>
            <w:hideMark/>
          </w:tcPr>
          <w:p w14:paraId="4FE118AA"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Ciljane vrijednosti indikatora</w:t>
            </w:r>
          </w:p>
        </w:tc>
      </w:tr>
      <w:tr w:rsidR="004C18E7" w:rsidRPr="000A511D" w14:paraId="0BD34633"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78232F40"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78D89851"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28585530"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Izgradnja predškolskih ustanova (vrtića)</w:t>
            </w:r>
          </w:p>
        </w:tc>
        <w:tc>
          <w:tcPr>
            <w:tcW w:w="1984" w:type="dxa"/>
            <w:tcBorders>
              <w:top w:val="nil"/>
              <w:left w:val="nil"/>
              <w:bottom w:val="single" w:sz="4" w:space="0" w:color="auto"/>
              <w:right w:val="single" w:sz="4" w:space="0" w:color="auto"/>
            </w:tcBorders>
            <w:shd w:val="clear" w:color="auto" w:fill="auto"/>
            <w:vAlign w:val="bottom"/>
            <w:hideMark/>
          </w:tcPr>
          <w:p w14:paraId="5FC8CC5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3554A88F"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0A511D">
              <w:rPr>
                <w:rFonts w:ascii="Times New Roman" w:eastAsia="Times New Roman" w:hAnsi="Times New Roman" w:cs="Times New Roman"/>
                <w:color w:val="000000"/>
                <w:sz w:val="20"/>
                <w:szCs w:val="20"/>
              </w:rPr>
              <w:t>3</w:t>
            </w:r>
          </w:p>
        </w:tc>
      </w:tr>
      <w:tr w:rsidR="004C18E7" w:rsidRPr="000A511D" w14:paraId="65DBDF33"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4338DA9C"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77276278"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3CF98098"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Izgradnja Centra za kulturu</w:t>
            </w:r>
          </w:p>
        </w:tc>
        <w:tc>
          <w:tcPr>
            <w:tcW w:w="1984" w:type="dxa"/>
            <w:tcBorders>
              <w:top w:val="nil"/>
              <w:left w:val="nil"/>
              <w:bottom w:val="single" w:sz="4" w:space="0" w:color="auto"/>
              <w:right w:val="single" w:sz="4" w:space="0" w:color="auto"/>
            </w:tcBorders>
            <w:shd w:val="clear" w:color="auto" w:fill="auto"/>
            <w:vAlign w:val="bottom"/>
            <w:hideMark/>
          </w:tcPr>
          <w:p w14:paraId="4AC70961"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50BFB6FD"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0A511D">
              <w:rPr>
                <w:rFonts w:ascii="Times New Roman" w:eastAsia="Times New Roman" w:hAnsi="Times New Roman" w:cs="Times New Roman"/>
                <w:color w:val="000000"/>
                <w:sz w:val="20"/>
                <w:szCs w:val="20"/>
              </w:rPr>
              <w:t xml:space="preserve"> 1</w:t>
            </w:r>
          </w:p>
        </w:tc>
      </w:tr>
      <w:tr w:rsidR="004C18E7" w:rsidRPr="000A511D" w14:paraId="35B68EBF"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3F0E98D2"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2E097C58"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3CF3FD75"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Izgradnja stambeno-zdravstvene ustanove</w:t>
            </w:r>
          </w:p>
        </w:tc>
        <w:tc>
          <w:tcPr>
            <w:tcW w:w="1984" w:type="dxa"/>
            <w:tcBorders>
              <w:top w:val="nil"/>
              <w:left w:val="nil"/>
              <w:bottom w:val="single" w:sz="4" w:space="0" w:color="auto"/>
              <w:right w:val="single" w:sz="4" w:space="0" w:color="auto"/>
            </w:tcBorders>
            <w:shd w:val="clear" w:color="auto" w:fill="auto"/>
            <w:vAlign w:val="bottom"/>
            <w:hideMark/>
          </w:tcPr>
          <w:p w14:paraId="774F41E6"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36A010F0"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0A511D">
              <w:rPr>
                <w:rFonts w:ascii="Times New Roman" w:eastAsia="Times New Roman" w:hAnsi="Times New Roman" w:cs="Times New Roman"/>
                <w:color w:val="000000"/>
                <w:sz w:val="20"/>
                <w:szCs w:val="20"/>
              </w:rPr>
              <w:t xml:space="preserve"> 1</w:t>
            </w:r>
          </w:p>
        </w:tc>
      </w:tr>
      <w:tr w:rsidR="004C18E7" w:rsidRPr="000A511D" w14:paraId="3DCCC49D"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378EFAC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0337390D"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78946742"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Izgradnja, rekonstrukcija i sanacija sportskih objekata</w:t>
            </w:r>
          </w:p>
        </w:tc>
        <w:tc>
          <w:tcPr>
            <w:tcW w:w="1984" w:type="dxa"/>
            <w:tcBorders>
              <w:top w:val="nil"/>
              <w:left w:val="nil"/>
              <w:bottom w:val="single" w:sz="4" w:space="0" w:color="auto"/>
              <w:right w:val="single" w:sz="4" w:space="0" w:color="auto"/>
            </w:tcBorders>
            <w:shd w:val="clear" w:color="auto" w:fill="auto"/>
            <w:vAlign w:val="bottom"/>
            <w:hideMark/>
          </w:tcPr>
          <w:p w14:paraId="704A5061"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6DFA7E50"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0A511D">
              <w:rPr>
                <w:rFonts w:ascii="Times New Roman" w:eastAsia="Times New Roman" w:hAnsi="Times New Roman" w:cs="Times New Roman"/>
                <w:color w:val="000000"/>
                <w:sz w:val="20"/>
                <w:szCs w:val="20"/>
              </w:rPr>
              <w:t xml:space="preserve"> 2</w:t>
            </w:r>
          </w:p>
        </w:tc>
      </w:tr>
      <w:tr w:rsidR="004C18E7" w:rsidRPr="000A511D" w14:paraId="25A91F93"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739F971F"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4C75632B"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4E6A3978"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Budžet (KM)</w:t>
            </w:r>
          </w:p>
        </w:tc>
        <w:tc>
          <w:tcPr>
            <w:tcW w:w="1984" w:type="dxa"/>
            <w:tcBorders>
              <w:top w:val="nil"/>
              <w:left w:val="nil"/>
              <w:bottom w:val="single" w:sz="4" w:space="0" w:color="auto"/>
              <w:right w:val="single" w:sz="4" w:space="0" w:color="auto"/>
            </w:tcBorders>
            <w:shd w:val="clear" w:color="auto" w:fill="auto"/>
            <w:noWrap/>
            <w:vAlign w:val="bottom"/>
            <w:hideMark/>
          </w:tcPr>
          <w:p w14:paraId="5C2B8A0F"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Ostali izvori (KM)</w:t>
            </w:r>
          </w:p>
        </w:tc>
        <w:tc>
          <w:tcPr>
            <w:tcW w:w="1933" w:type="dxa"/>
            <w:tcBorders>
              <w:top w:val="nil"/>
              <w:left w:val="nil"/>
              <w:bottom w:val="single" w:sz="4" w:space="0" w:color="auto"/>
              <w:right w:val="single" w:sz="4" w:space="0" w:color="auto"/>
            </w:tcBorders>
            <w:shd w:val="clear" w:color="auto" w:fill="auto"/>
            <w:noWrap/>
            <w:vAlign w:val="bottom"/>
            <w:hideMark/>
          </w:tcPr>
          <w:p w14:paraId="0D5C36A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Ukupno (KM)</w:t>
            </w:r>
          </w:p>
        </w:tc>
      </w:tr>
      <w:tr w:rsidR="004C18E7" w:rsidRPr="000A511D" w14:paraId="3A00FF3F" w14:textId="77777777" w:rsidTr="003F7812">
        <w:trPr>
          <w:trHeight w:val="20"/>
          <w:jc w:val="center"/>
        </w:trPr>
        <w:tc>
          <w:tcPr>
            <w:tcW w:w="1408" w:type="dxa"/>
            <w:vMerge/>
            <w:tcBorders>
              <w:left w:val="single" w:sz="8" w:space="0" w:color="auto"/>
              <w:bottom w:val="single" w:sz="8" w:space="0" w:color="auto"/>
              <w:right w:val="single" w:sz="8" w:space="0" w:color="auto"/>
            </w:tcBorders>
            <w:shd w:val="clear" w:color="auto" w:fill="auto"/>
            <w:noWrap/>
            <w:vAlign w:val="bottom"/>
            <w:hideMark/>
          </w:tcPr>
          <w:p w14:paraId="642D16C1"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bottom w:val="single" w:sz="8" w:space="0" w:color="auto"/>
              <w:right w:val="single" w:sz="8" w:space="0" w:color="auto"/>
            </w:tcBorders>
            <w:shd w:val="clear" w:color="auto" w:fill="auto"/>
            <w:noWrap/>
            <w:vAlign w:val="center"/>
            <w:hideMark/>
          </w:tcPr>
          <w:p w14:paraId="30CEC77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07C7533D"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325.000,00</w:t>
            </w:r>
          </w:p>
        </w:tc>
        <w:tc>
          <w:tcPr>
            <w:tcW w:w="1984" w:type="dxa"/>
            <w:tcBorders>
              <w:top w:val="nil"/>
              <w:left w:val="nil"/>
              <w:bottom w:val="single" w:sz="4" w:space="0" w:color="auto"/>
              <w:right w:val="single" w:sz="4" w:space="0" w:color="auto"/>
            </w:tcBorders>
            <w:shd w:val="clear" w:color="auto" w:fill="auto"/>
            <w:noWrap/>
            <w:vAlign w:val="bottom"/>
            <w:hideMark/>
          </w:tcPr>
          <w:p w14:paraId="04D0FC51"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1.225.000,00</w:t>
            </w:r>
          </w:p>
        </w:tc>
        <w:tc>
          <w:tcPr>
            <w:tcW w:w="1933" w:type="dxa"/>
            <w:tcBorders>
              <w:top w:val="nil"/>
              <w:left w:val="nil"/>
              <w:bottom w:val="single" w:sz="4" w:space="0" w:color="auto"/>
              <w:right w:val="single" w:sz="4" w:space="0" w:color="auto"/>
            </w:tcBorders>
            <w:shd w:val="clear" w:color="auto" w:fill="auto"/>
            <w:noWrap/>
            <w:vAlign w:val="bottom"/>
            <w:hideMark/>
          </w:tcPr>
          <w:p w14:paraId="606C68E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1.550.000,00</w:t>
            </w:r>
          </w:p>
        </w:tc>
      </w:tr>
      <w:tr w:rsidR="004C18E7" w:rsidRPr="000A511D" w14:paraId="1CC55CF2" w14:textId="77777777" w:rsidTr="003F7812">
        <w:trPr>
          <w:trHeight w:val="20"/>
          <w:jc w:val="center"/>
        </w:trPr>
        <w:tc>
          <w:tcPr>
            <w:tcW w:w="1408" w:type="dxa"/>
            <w:vMerge w:val="restart"/>
            <w:tcBorders>
              <w:top w:val="nil"/>
              <w:left w:val="single" w:sz="8" w:space="0" w:color="auto"/>
              <w:right w:val="single" w:sz="8" w:space="0" w:color="auto"/>
            </w:tcBorders>
            <w:shd w:val="clear" w:color="auto" w:fill="auto"/>
            <w:noWrap/>
            <w:vAlign w:val="center"/>
            <w:hideMark/>
          </w:tcPr>
          <w:p w14:paraId="534CD67F"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3.2. Prioritet</w:t>
            </w:r>
          </w:p>
        </w:tc>
        <w:tc>
          <w:tcPr>
            <w:tcW w:w="2703" w:type="dxa"/>
            <w:vMerge w:val="restart"/>
            <w:tcBorders>
              <w:top w:val="nil"/>
              <w:left w:val="nil"/>
              <w:right w:val="single" w:sz="8" w:space="0" w:color="auto"/>
            </w:tcBorders>
            <w:shd w:val="clear" w:color="auto" w:fill="auto"/>
            <w:noWrap/>
            <w:vAlign w:val="center"/>
            <w:hideMark/>
          </w:tcPr>
          <w:p w14:paraId="45CDB25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Promovisati socijalnu uključenost, smanjenje siromaštva i privredni razvoj u ruralnim područjima </w:t>
            </w:r>
          </w:p>
        </w:tc>
        <w:tc>
          <w:tcPr>
            <w:tcW w:w="4962" w:type="dxa"/>
            <w:tcBorders>
              <w:top w:val="nil"/>
              <w:left w:val="single" w:sz="4" w:space="0" w:color="auto"/>
              <w:bottom w:val="single" w:sz="4" w:space="0" w:color="auto"/>
              <w:right w:val="single" w:sz="4" w:space="0" w:color="auto"/>
            </w:tcBorders>
            <w:shd w:val="clear" w:color="auto" w:fill="auto"/>
            <w:vAlign w:val="bottom"/>
            <w:hideMark/>
          </w:tcPr>
          <w:p w14:paraId="7F3F4BCE"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Indikatori strateškog cilja</w:t>
            </w:r>
          </w:p>
        </w:tc>
        <w:tc>
          <w:tcPr>
            <w:tcW w:w="1984" w:type="dxa"/>
            <w:tcBorders>
              <w:top w:val="nil"/>
              <w:left w:val="nil"/>
              <w:bottom w:val="single" w:sz="4" w:space="0" w:color="auto"/>
              <w:right w:val="single" w:sz="4" w:space="0" w:color="auto"/>
            </w:tcBorders>
            <w:shd w:val="clear" w:color="auto" w:fill="auto"/>
            <w:vAlign w:val="bottom"/>
            <w:hideMark/>
          </w:tcPr>
          <w:p w14:paraId="3A4C1160"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Polazne vrijednosti indikatora</w:t>
            </w:r>
          </w:p>
        </w:tc>
        <w:tc>
          <w:tcPr>
            <w:tcW w:w="1933" w:type="dxa"/>
            <w:tcBorders>
              <w:top w:val="nil"/>
              <w:left w:val="nil"/>
              <w:bottom w:val="single" w:sz="4" w:space="0" w:color="auto"/>
              <w:right w:val="single" w:sz="4" w:space="0" w:color="auto"/>
            </w:tcBorders>
            <w:shd w:val="clear" w:color="auto" w:fill="auto"/>
            <w:vAlign w:val="bottom"/>
            <w:hideMark/>
          </w:tcPr>
          <w:p w14:paraId="13436D50"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Ciljane vrijednosti indikatora</w:t>
            </w:r>
          </w:p>
        </w:tc>
      </w:tr>
      <w:tr w:rsidR="004C18E7" w:rsidRPr="000A511D" w14:paraId="798D7E77"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5A8B834F"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35394DE8"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726E9FCF"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korisnika socijalne zaštite</w:t>
            </w:r>
          </w:p>
        </w:tc>
        <w:tc>
          <w:tcPr>
            <w:tcW w:w="1984" w:type="dxa"/>
            <w:tcBorders>
              <w:top w:val="nil"/>
              <w:left w:val="nil"/>
              <w:bottom w:val="single" w:sz="4" w:space="0" w:color="auto"/>
              <w:right w:val="single" w:sz="4" w:space="0" w:color="auto"/>
            </w:tcBorders>
            <w:shd w:val="clear" w:color="auto" w:fill="auto"/>
            <w:vAlign w:val="bottom"/>
            <w:hideMark/>
          </w:tcPr>
          <w:p w14:paraId="18F5C2EF"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134</w:t>
            </w:r>
          </w:p>
        </w:tc>
        <w:tc>
          <w:tcPr>
            <w:tcW w:w="1933" w:type="dxa"/>
            <w:tcBorders>
              <w:top w:val="nil"/>
              <w:left w:val="nil"/>
              <w:bottom w:val="single" w:sz="4" w:space="0" w:color="auto"/>
              <w:right w:val="single" w:sz="4" w:space="0" w:color="auto"/>
            </w:tcBorders>
            <w:shd w:val="clear" w:color="auto" w:fill="auto"/>
            <w:vAlign w:val="bottom"/>
            <w:hideMark/>
          </w:tcPr>
          <w:p w14:paraId="274412AF"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120</w:t>
            </w:r>
          </w:p>
        </w:tc>
      </w:tr>
      <w:tr w:rsidR="004C18E7" w:rsidRPr="000A511D" w14:paraId="50C65F2D"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44399297"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6FB9925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3D2F9ACD"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Broj nezaposlenog ženskog stanovništva </w:t>
            </w:r>
          </w:p>
        </w:tc>
        <w:tc>
          <w:tcPr>
            <w:tcW w:w="1984" w:type="dxa"/>
            <w:tcBorders>
              <w:top w:val="nil"/>
              <w:left w:val="nil"/>
              <w:bottom w:val="single" w:sz="4" w:space="0" w:color="auto"/>
              <w:right w:val="single" w:sz="4" w:space="0" w:color="auto"/>
            </w:tcBorders>
            <w:shd w:val="clear" w:color="auto" w:fill="auto"/>
            <w:vAlign w:val="bottom"/>
            <w:hideMark/>
          </w:tcPr>
          <w:p w14:paraId="66526EB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1,403</w:t>
            </w:r>
          </w:p>
        </w:tc>
        <w:tc>
          <w:tcPr>
            <w:tcW w:w="1933" w:type="dxa"/>
            <w:tcBorders>
              <w:top w:val="nil"/>
              <w:left w:val="nil"/>
              <w:bottom w:val="single" w:sz="4" w:space="0" w:color="auto"/>
              <w:right w:val="single" w:sz="4" w:space="0" w:color="auto"/>
            </w:tcBorders>
            <w:shd w:val="clear" w:color="auto" w:fill="auto"/>
            <w:vAlign w:val="bottom"/>
            <w:hideMark/>
          </w:tcPr>
          <w:p w14:paraId="036EE7FC"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1,350</w:t>
            </w:r>
          </w:p>
        </w:tc>
      </w:tr>
      <w:tr w:rsidR="004C18E7" w:rsidRPr="000A511D" w14:paraId="2EE3D4D6"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653E16C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19FC39B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7C3FEE02"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registrovanih obrtnica</w:t>
            </w:r>
          </w:p>
        </w:tc>
        <w:tc>
          <w:tcPr>
            <w:tcW w:w="1984" w:type="dxa"/>
            <w:tcBorders>
              <w:top w:val="nil"/>
              <w:left w:val="nil"/>
              <w:bottom w:val="single" w:sz="4" w:space="0" w:color="auto"/>
              <w:right w:val="single" w:sz="4" w:space="0" w:color="auto"/>
            </w:tcBorders>
            <w:shd w:val="clear" w:color="auto" w:fill="auto"/>
            <w:vAlign w:val="bottom"/>
            <w:hideMark/>
          </w:tcPr>
          <w:p w14:paraId="3B9AC79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80</w:t>
            </w:r>
          </w:p>
        </w:tc>
        <w:tc>
          <w:tcPr>
            <w:tcW w:w="1933" w:type="dxa"/>
            <w:tcBorders>
              <w:top w:val="nil"/>
              <w:left w:val="nil"/>
              <w:bottom w:val="single" w:sz="4" w:space="0" w:color="auto"/>
              <w:right w:val="single" w:sz="4" w:space="0" w:color="auto"/>
            </w:tcBorders>
            <w:shd w:val="clear" w:color="auto" w:fill="auto"/>
            <w:vAlign w:val="bottom"/>
            <w:hideMark/>
          </w:tcPr>
          <w:p w14:paraId="3BE72E31"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120</w:t>
            </w:r>
          </w:p>
        </w:tc>
      </w:tr>
      <w:tr w:rsidR="004C18E7" w:rsidRPr="000A511D" w14:paraId="4DBE20E6"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7568D0B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511BAE1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2DF23F0F"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registrovanih samostalnih poljoprivrednih proizvođača-žena</w:t>
            </w:r>
          </w:p>
        </w:tc>
        <w:tc>
          <w:tcPr>
            <w:tcW w:w="1984" w:type="dxa"/>
            <w:tcBorders>
              <w:top w:val="nil"/>
              <w:left w:val="nil"/>
              <w:bottom w:val="single" w:sz="4" w:space="0" w:color="auto"/>
              <w:right w:val="single" w:sz="4" w:space="0" w:color="auto"/>
            </w:tcBorders>
            <w:shd w:val="clear" w:color="auto" w:fill="auto"/>
            <w:vAlign w:val="bottom"/>
            <w:hideMark/>
          </w:tcPr>
          <w:p w14:paraId="4169FDB6"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34</w:t>
            </w:r>
          </w:p>
        </w:tc>
        <w:tc>
          <w:tcPr>
            <w:tcW w:w="1933" w:type="dxa"/>
            <w:tcBorders>
              <w:top w:val="nil"/>
              <w:left w:val="nil"/>
              <w:bottom w:val="single" w:sz="4" w:space="0" w:color="auto"/>
              <w:right w:val="single" w:sz="4" w:space="0" w:color="auto"/>
            </w:tcBorders>
            <w:shd w:val="clear" w:color="auto" w:fill="auto"/>
            <w:vAlign w:val="bottom"/>
            <w:hideMark/>
          </w:tcPr>
          <w:p w14:paraId="1A37121A"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50</w:t>
            </w:r>
          </w:p>
        </w:tc>
      </w:tr>
      <w:tr w:rsidR="004C18E7" w:rsidRPr="000A511D" w14:paraId="792FED1E"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1200ECE7"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488D091F"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65A3D4BC"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Budžet (KM)</w:t>
            </w:r>
          </w:p>
        </w:tc>
        <w:tc>
          <w:tcPr>
            <w:tcW w:w="1984" w:type="dxa"/>
            <w:tcBorders>
              <w:top w:val="nil"/>
              <w:left w:val="nil"/>
              <w:bottom w:val="single" w:sz="4" w:space="0" w:color="auto"/>
              <w:right w:val="single" w:sz="4" w:space="0" w:color="auto"/>
            </w:tcBorders>
            <w:shd w:val="clear" w:color="auto" w:fill="auto"/>
            <w:noWrap/>
            <w:vAlign w:val="bottom"/>
            <w:hideMark/>
          </w:tcPr>
          <w:p w14:paraId="59250E68"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Ostali izvori (KM)</w:t>
            </w:r>
          </w:p>
        </w:tc>
        <w:tc>
          <w:tcPr>
            <w:tcW w:w="1933" w:type="dxa"/>
            <w:tcBorders>
              <w:top w:val="nil"/>
              <w:left w:val="nil"/>
              <w:bottom w:val="single" w:sz="4" w:space="0" w:color="auto"/>
              <w:right w:val="single" w:sz="4" w:space="0" w:color="auto"/>
            </w:tcBorders>
            <w:shd w:val="clear" w:color="auto" w:fill="auto"/>
            <w:noWrap/>
            <w:vAlign w:val="bottom"/>
            <w:hideMark/>
          </w:tcPr>
          <w:p w14:paraId="7DA68B0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Ukupno (KM)</w:t>
            </w:r>
          </w:p>
        </w:tc>
      </w:tr>
      <w:tr w:rsidR="004C18E7" w:rsidRPr="000A511D" w14:paraId="062B3419" w14:textId="77777777" w:rsidTr="003F7812">
        <w:trPr>
          <w:trHeight w:val="20"/>
          <w:jc w:val="center"/>
        </w:trPr>
        <w:tc>
          <w:tcPr>
            <w:tcW w:w="1408" w:type="dxa"/>
            <w:vMerge/>
            <w:tcBorders>
              <w:left w:val="single" w:sz="8" w:space="0" w:color="auto"/>
              <w:bottom w:val="single" w:sz="8" w:space="0" w:color="auto"/>
              <w:right w:val="single" w:sz="8" w:space="0" w:color="auto"/>
            </w:tcBorders>
            <w:shd w:val="clear" w:color="auto" w:fill="auto"/>
            <w:noWrap/>
            <w:vAlign w:val="bottom"/>
            <w:hideMark/>
          </w:tcPr>
          <w:p w14:paraId="3EA8A1F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bottom w:val="single" w:sz="8" w:space="0" w:color="auto"/>
              <w:right w:val="single" w:sz="8" w:space="0" w:color="auto"/>
            </w:tcBorders>
            <w:shd w:val="clear" w:color="auto" w:fill="auto"/>
            <w:noWrap/>
            <w:vAlign w:val="center"/>
            <w:hideMark/>
          </w:tcPr>
          <w:p w14:paraId="665B5E1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5A36A4BA"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30.000,00</w:t>
            </w:r>
          </w:p>
        </w:tc>
        <w:tc>
          <w:tcPr>
            <w:tcW w:w="1984" w:type="dxa"/>
            <w:tcBorders>
              <w:top w:val="nil"/>
              <w:left w:val="nil"/>
              <w:bottom w:val="single" w:sz="4" w:space="0" w:color="auto"/>
              <w:right w:val="single" w:sz="4" w:space="0" w:color="auto"/>
            </w:tcBorders>
            <w:shd w:val="clear" w:color="auto" w:fill="auto"/>
            <w:noWrap/>
            <w:vAlign w:val="bottom"/>
            <w:hideMark/>
          </w:tcPr>
          <w:p w14:paraId="7D5A48C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60.000,00</w:t>
            </w:r>
          </w:p>
        </w:tc>
        <w:tc>
          <w:tcPr>
            <w:tcW w:w="1933" w:type="dxa"/>
            <w:tcBorders>
              <w:top w:val="nil"/>
              <w:left w:val="nil"/>
              <w:bottom w:val="single" w:sz="4" w:space="0" w:color="auto"/>
              <w:right w:val="single" w:sz="4" w:space="0" w:color="auto"/>
            </w:tcBorders>
            <w:shd w:val="clear" w:color="auto" w:fill="auto"/>
            <w:noWrap/>
            <w:vAlign w:val="bottom"/>
            <w:hideMark/>
          </w:tcPr>
          <w:p w14:paraId="0BA64ED7"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90.000,00</w:t>
            </w:r>
          </w:p>
        </w:tc>
      </w:tr>
      <w:tr w:rsidR="004C18E7" w:rsidRPr="000A511D" w14:paraId="037A5D5D" w14:textId="77777777" w:rsidTr="003F7812">
        <w:trPr>
          <w:trHeight w:val="20"/>
          <w:jc w:val="center"/>
        </w:trPr>
        <w:tc>
          <w:tcPr>
            <w:tcW w:w="1408" w:type="dxa"/>
            <w:vMerge w:val="restart"/>
            <w:tcBorders>
              <w:top w:val="nil"/>
              <w:left w:val="single" w:sz="8" w:space="0" w:color="auto"/>
              <w:right w:val="single" w:sz="8" w:space="0" w:color="auto"/>
            </w:tcBorders>
            <w:shd w:val="clear" w:color="auto" w:fill="auto"/>
            <w:noWrap/>
            <w:vAlign w:val="center"/>
            <w:hideMark/>
          </w:tcPr>
          <w:p w14:paraId="427A5A1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 xml:space="preserve">3.2.1. Mjera </w:t>
            </w:r>
          </w:p>
        </w:tc>
        <w:tc>
          <w:tcPr>
            <w:tcW w:w="2703" w:type="dxa"/>
            <w:vMerge w:val="restart"/>
            <w:tcBorders>
              <w:top w:val="nil"/>
              <w:left w:val="nil"/>
              <w:right w:val="single" w:sz="8" w:space="0" w:color="auto"/>
            </w:tcBorders>
            <w:shd w:val="clear" w:color="auto" w:fill="auto"/>
            <w:noWrap/>
            <w:vAlign w:val="center"/>
            <w:hideMark/>
          </w:tcPr>
          <w:p w14:paraId="6ADE978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Podrška većoj socijalnoj uključenosti prilikom zapošljavanja</w:t>
            </w:r>
          </w:p>
          <w:p w14:paraId="78688702"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vAlign w:val="bottom"/>
            <w:hideMark/>
          </w:tcPr>
          <w:p w14:paraId="5D105DEC"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Indikatori strateškog cilja</w:t>
            </w:r>
          </w:p>
        </w:tc>
        <w:tc>
          <w:tcPr>
            <w:tcW w:w="1984" w:type="dxa"/>
            <w:tcBorders>
              <w:top w:val="nil"/>
              <w:left w:val="nil"/>
              <w:bottom w:val="single" w:sz="4" w:space="0" w:color="auto"/>
              <w:right w:val="single" w:sz="4" w:space="0" w:color="auto"/>
            </w:tcBorders>
            <w:shd w:val="clear" w:color="auto" w:fill="auto"/>
            <w:vAlign w:val="bottom"/>
            <w:hideMark/>
          </w:tcPr>
          <w:p w14:paraId="57F00CDC"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Polazne vrijednosti indikatora</w:t>
            </w:r>
          </w:p>
        </w:tc>
        <w:tc>
          <w:tcPr>
            <w:tcW w:w="1933" w:type="dxa"/>
            <w:tcBorders>
              <w:top w:val="nil"/>
              <w:left w:val="nil"/>
              <w:bottom w:val="single" w:sz="4" w:space="0" w:color="auto"/>
              <w:right w:val="single" w:sz="4" w:space="0" w:color="auto"/>
            </w:tcBorders>
            <w:shd w:val="clear" w:color="auto" w:fill="auto"/>
            <w:vAlign w:val="bottom"/>
            <w:hideMark/>
          </w:tcPr>
          <w:p w14:paraId="2F2A43DE"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Ciljane vrijednosti indikatora</w:t>
            </w:r>
          </w:p>
        </w:tc>
      </w:tr>
      <w:tr w:rsidR="004C18E7" w:rsidRPr="000A511D" w14:paraId="58155FB7"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085C77BB"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5E69E439"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1F654DC1"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korisnika socijalne zaštite</w:t>
            </w:r>
          </w:p>
        </w:tc>
        <w:tc>
          <w:tcPr>
            <w:tcW w:w="1984" w:type="dxa"/>
            <w:tcBorders>
              <w:top w:val="nil"/>
              <w:left w:val="nil"/>
              <w:bottom w:val="single" w:sz="4" w:space="0" w:color="auto"/>
              <w:right w:val="single" w:sz="4" w:space="0" w:color="auto"/>
            </w:tcBorders>
            <w:shd w:val="clear" w:color="auto" w:fill="auto"/>
            <w:vAlign w:val="bottom"/>
            <w:hideMark/>
          </w:tcPr>
          <w:p w14:paraId="0C649FEF"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134</w:t>
            </w:r>
          </w:p>
        </w:tc>
        <w:tc>
          <w:tcPr>
            <w:tcW w:w="1933" w:type="dxa"/>
            <w:tcBorders>
              <w:top w:val="nil"/>
              <w:left w:val="nil"/>
              <w:bottom w:val="single" w:sz="4" w:space="0" w:color="auto"/>
              <w:right w:val="single" w:sz="4" w:space="0" w:color="auto"/>
            </w:tcBorders>
            <w:shd w:val="clear" w:color="auto" w:fill="auto"/>
            <w:vAlign w:val="bottom"/>
            <w:hideMark/>
          </w:tcPr>
          <w:p w14:paraId="0B585DD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120</w:t>
            </w:r>
          </w:p>
        </w:tc>
      </w:tr>
      <w:tr w:rsidR="004C18E7" w:rsidRPr="000A511D" w14:paraId="431FFB72"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4705E26C"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47CC1523"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7B53B9A0"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Broj nezaposlenog ženskog stanovništva </w:t>
            </w:r>
          </w:p>
        </w:tc>
        <w:tc>
          <w:tcPr>
            <w:tcW w:w="1984" w:type="dxa"/>
            <w:tcBorders>
              <w:top w:val="nil"/>
              <w:left w:val="nil"/>
              <w:bottom w:val="single" w:sz="4" w:space="0" w:color="auto"/>
              <w:right w:val="single" w:sz="4" w:space="0" w:color="auto"/>
            </w:tcBorders>
            <w:shd w:val="clear" w:color="auto" w:fill="auto"/>
            <w:vAlign w:val="bottom"/>
            <w:hideMark/>
          </w:tcPr>
          <w:p w14:paraId="56052E21"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1,403</w:t>
            </w:r>
          </w:p>
        </w:tc>
        <w:tc>
          <w:tcPr>
            <w:tcW w:w="1933" w:type="dxa"/>
            <w:tcBorders>
              <w:top w:val="nil"/>
              <w:left w:val="nil"/>
              <w:bottom w:val="single" w:sz="4" w:space="0" w:color="auto"/>
              <w:right w:val="single" w:sz="4" w:space="0" w:color="auto"/>
            </w:tcBorders>
            <w:shd w:val="clear" w:color="auto" w:fill="auto"/>
            <w:vAlign w:val="bottom"/>
            <w:hideMark/>
          </w:tcPr>
          <w:p w14:paraId="1FC77D5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1,350</w:t>
            </w:r>
          </w:p>
        </w:tc>
      </w:tr>
      <w:tr w:rsidR="004C18E7" w:rsidRPr="000A511D" w14:paraId="3AF8224D"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3CFE2EE3"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7E599892"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4E3F1EA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Budžet (KM)</w:t>
            </w:r>
          </w:p>
        </w:tc>
        <w:tc>
          <w:tcPr>
            <w:tcW w:w="1984" w:type="dxa"/>
            <w:tcBorders>
              <w:top w:val="nil"/>
              <w:left w:val="nil"/>
              <w:bottom w:val="single" w:sz="4" w:space="0" w:color="auto"/>
              <w:right w:val="single" w:sz="4" w:space="0" w:color="auto"/>
            </w:tcBorders>
            <w:shd w:val="clear" w:color="auto" w:fill="auto"/>
            <w:noWrap/>
            <w:vAlign w:val="bottom"/>
            <w:hideMark/>
          </w:tcPr>
          <w:p w14:paraId="668727F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Ostali izvori (KM)</w:t>
            </w:r>
          </w:p>
        </w:tc>
        <w:tc>
          <w:tcPr>
            <w:tcW w:w="1933" w:type="dxa"/>
            <w:tcBorders>
              <w:top w:val="nil"/>
              <w:left w:val="nil"/>
              <w:bottom w:val="single" w:sz="4" w:space="0" w:color="auto"/>
              <w:right w:val="single" w:sz="4" w:space="0" w:color="auto"/>
            </w:tcBorders>
            <w:shd w:val="clear" w:color="auto" w:fill="auto"/>
            <w:noWrap/>
            <w:vAlign w:val="bottom"/>
            <w:hideMark/>
          </w:tcPr>
          <w:p w14:paraId="6A14CC8D"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Ukupno (KM)</w:t>
            </w:r>
          </w:p>
        </w:tc>
      </w:tr>
      <w:tr w:rsidR="004C18E7" w:rsidRPr="000A511D" w14:paraId="36D293A1" w14:textId="77777777" w:rsidTr="003F7812">
        <w:trPr>
          <w:trHeight w:val="20"/>
          <w:jc w:val="center"/>
        </w:trPr>
        <w:tc>
          <w:tcPr>
            <w:tcW w:w="1408" w:type="dxa"/>
            <w:vMerge/>
            <w:tcBorders>
              <w:left w:val="single" w:sz="8" w:space="0" w:color="auto"/>
              <w:bottom w:val="single" w:sz="8" w:space="0" w:color="auto"/>
              <w:right w:val="single" w:sz="8" w:space="0" w:color="auto"/>
            </w:tcBorders>
            <w:shd w:val="clear" w:color="auto" w:fill="auto"/>
            <w:noWrap/>
            <w:vAlign w:val="bottom"/>
            <w:hideMark/>
          </w:tcPr>
          <w:p w14:paraId="5C48BF16"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bottom w:val="single" w:sz="8" w:space="0" w:color="auto"/>
              <w:right w:val="single" w:sz="8" w:space="0" w:color="auto"/>
            </w:tcBorders>
            <w:shd w:val="clear" w:color="auto" w:fill="auto"/>
            <w:noWrap/>
            <w:vAlign w:val="center"/>
            <w:hideMark/>
          </w:tcPr>
          <w:p w14:paraId="6DD78409"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7FF12D5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20.000,00</w:t>
            </w:r>
          </w:p>
        </w:tc>
        <w:tc>
          <w:tcPr>
            <w:tcW w:w="1984" w:type="dxa"/>
            <w:tcBorders>
              <w:top w:val="nil"/>
              <w:left w:val="nil"/>
              <w:bottom w:val="single" w:sz="4" w:space="0" w:color="auto"/>
              <w:right w:val="single" w:sz="4" w:space="0" w:color="auto"/>
            </w:tcBorders>
            <w:shd w:val="clear" w:color="auto" w:fill="auto"/>
            <w:noWrap/>
            <w:vAlign w:val="bottom"/>
            <w:hideMark/>
          </w:tcPr>
          <w:p w14:paraId="6264C442"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20.000,00</w:t>
            </w:r>
          </w:p>
        </w:tc>
        <w:tc>
          <w:tcPr>
            <w:tcW w:w="1933" w:type="dxa"/>
            <w:tcBorders>
              <w:top w:val="nil"/>
              <w:left w:val="nil"/>
              <w:bottom w:val="single" w:sz="4" w:space="0" w:color="auto"/>
              <w:right w:val="single" w:sz="4" w:space="0" w:color="auto"/>
            </w:tcBorders>
            <w:shd w:val="clear" w:color="auto" w:fill="auto"/>
            <w:noWrap/>
            <w:vAlign w:val="bottom"/>
            <w:hideMark/>
          </w:tcPr>
          <w:p w14:paraId="4ECA0299"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40.000,00</w:t>
            </w:r>
          </w:p>
        </w:tc>
      </w:tr>
      <w:tr w:rsidR="004C18E7" w:rsidRPr="000A511D" w14:paraId="11064395" w14:textId="77777777" w:rsidTr="003F7812">
        <w:trPr>
          <w:trHeight w:val="20"/>
          <w:jc w:val="center"/>
        </w:trPr>
        <w:tc>
          <w:tcPr>
            <w:tcW w:w="1408" w:type="dxa"/>
            <w:vMerge w:val="restart"/>
            <w:tcBorders>
              <w:top w:val="nil"/>
              <w:left w:val="single" w:sz="8" w:space="0" w:color="auto"/>
              <w:right w:val="single" w:sz="8" w:space="0" w:color="auto"/>
            </w:tcBorders>
            <w:shd w:val="clear" w:color="auto" w:fill="auto"/>
            <w:noWrap/>
            <w:vAlign w:val="center"/>
            <w:hideMark/>
          </w:tcPr>
          <w:p w14:paraId="47765E7B"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3.2.2. Mjera  </w:t>
            </w:r>
          </w:p>
        </w:tc>
        <w:tc>
          <w:tcPr>
            <w:tcW w:w="2703" w:type="dxa"/>
            <w:vMerge w:val="restart"/>
            <w:tcBorders>
              <w:top w:val="nil"/>
              <w:left w:val="nil"/>
              <w:right w:val="single" w:sz="8" w:space="0" w:color="auto"/>
            </w:tcBorders>
            <w:shd w:val="clear" w:color="auto" w:fill="auto"/>
            <w:noWrap/>
            <w:vAlign w:val="center"/>
            <w:hideMark/>
          </w:tcPr>
          <w:p w14:paraId="23136A1B"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Podrška otvaranju novih radnih mjesta</w:t>
            </w:r>
          </w:p>
          <w:p w14:paraId="3ADA43FB"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vAlign w:val="bottom"/>
            <w:hideMark/>
          </w:tcPr>
          <w:p w14:paraId="626EDA89"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lastRenderedPageBreak/>
              <w:t>Indikatori strateškog cilja</w:t>
            </w:r>
          </w:p>
        </w:tc>
        <w:tc>
          <w:tcPr>
            <w:tcW w:w="1984" w:type="dxa"/>
            <w:tcBorders>
              <w:top w:val="nil"/>
              <w:left w:val="nil"/>
              <w:bottom w:val="single" w:sz="4" w:space="0" w:color="auto"/>
              <w:right w:val="single" w:sz="4" w:space="0" w:color="auto"/>
            </w:tcBorders>
            <w:shd w:val="clear" w:color="auto" w:fill="auto"/>
            <w:vAlign w:val="bottom"/>
            <w:hideMark/>
          </w:tcPr>
          <w:p w14:paraId="51C29841"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Polazne vrijednosti indikatora</w:t>
            </w:r>
          </w:p>
        </w:tc>
        <w:tc>
          <w:tcPr>
            <w:tcW w:w="1933" w:type="dxa"/>
            <w:tcBorders>
              <w:top w:val="nil"/>
              <w:left w:val="nil"/>
              <w:bottom w:val="single" w:sz="4" w:space="0" w:color="auto"/>
              <w:right w:val="single" w:sz="4" w:space="0" w:color="auto"/>
            </w:tcBorders>
            <w:shd w:val="clear" w:color="auto" w:fill="auto"/>
            <w:vAlign w:val="bottom"/>
            <w:hideMark/>
          </w:tcPr>
          <w:p w14:paraId="3157D154"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Ciljane vrijednosti indikatora</w:t>
            </w:r>
          </w:p>
        </w:tc>
      </w:tr>
      <w:tr w:rsidR="004C18E7" w:rsidRPr="000A511D" w14:paraId="21B3C0DF"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385B6A38"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2606BDF0"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6BB160A0"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registrovanih obrtnica</w:t>
            </w:r>
          </w:p>
        </w:tc>
        <w:tc>
          <w:tcPr>
            <w:tcW w:w="1984" w:type="dxa"/>
            <w:tcBorders>
              <w:top w:val="nil"/>
              <w:left w:val="nil"/>
              <w:bottom w:val="single" w:sz="4" w:space="0" w:color="auto"/>
              <w:right w:val="single" w:sz="4" w:space="0" w:color="auto"/>
            </w:tcBorders>
            <w:shd w:val="clear" w:color="auto" w:fill="auto"/>
            <w:vAlign w:val="bottom"/>
            <w:hideMark/>
          </w:tcPr>
          <w:p w14:paraId="0ED4BC0F"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80</w:t>
            </w:r>
          </w:p>
        </w:tc>
        <w:tc>
          <w:tcPr>
            <w:tcW w:w="1933" w:type="dxa"/>
            <w:tcBorders>
              <w:top w:val="nil"/>
              <w:left w:val="nil"/>
              <w:bottom w:val="single" w:sz="4" w:space="0" w:color="auto"/>
              <w:right w:val="single" w:sz="4" w:space="0" w:color="auto"/>
            </w:tcBorders>
            <w:shd w:val="clear" w:color="auto" w:fill="auto"/>
            <w:vAlign w:val="bottom"/>
            <w:hideMark/>
          </w:tcPr>
          <w:p w14:paraId="123F4E8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120</w:t>
            </w:r>
          </w:p>
        </w:tc>
      </w:tr>
      <w:tr w:rsidR="004C18E7" w:rsidRPr="000A511D" w14:paraId="45C7F9ED"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07FAF738"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41EAC868"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671705EF"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registrovanih samostalnih poljoprivrednih proizvođača-žena</w:t>
            </w:r>
          </w:p>
        </w:tc>
        <w:tc>
          <w:tcPr>
            <w:tcW w:w="1984" w:type="dxa"/>
            <w:tcBorders>
              <w:top w:val="nil"/>
              <w:left w:val="nil"/>
              <w:bottom w:val="single" w:sz="4" w:space="0" w:color="auto"/>
              <w:right w:val="single" w:sz="4" w:space="0" w:color="auto"/>
            </w:tcBorders>
            <w:shd w:val="clear" w:color="auto" w:fill="auto"/>
            <w:vAlign w:val="bottom"/>
            <w:hideMark/>
          </w:tcPr>
          <w:p w14:paraId="794B9EF4"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34</w:t>
            </w:r>
          </w:p>
        </w:tc>
        <w:tc>
          <w:tcPr>
            <w:tcW w:w="1933" w:type="dxa"/>
            <w:tcBorders>
              <w:top w:val="nil"/>
              <w:left w:val="nil"/>
              <w:bottom w:val="single" w:sz="4" w:space="0" w:color="auto"/>
              <w:right w:val="single" w:sz="4" w:space="0" w:color="auto"/>
            </w:tcBorders>
            <w:shd w:val="clear" w:color="auto" w:fill="auto"/>
            <w:vAlign w:val="bottom"/>
            <w:hideMark/>
          </w:tcPr>
          <w:p w14:paraId="651DDD84"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50</w:t>
            </w:r>
          </w:p>
        </w:tc>
      </w:tr>
      <w:tr w:rsidR="004C18E7" w:rsidRPr="000A511D" w14:paraId="48F48545"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23CBE54C"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6028532C"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060BB287"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Budžet (KM)</w:t>
            </w:r>
          </w:p>
        </w:tc>
        <w:tc>
          <w:tcPr>
            <w:tcW w:w="1984" w:type="dxa"/>
            <w:tcBorders>
              <w:top w:val="nil"/>
              <w:left w:val="nil"/>
              <w:bottom w:val="single" w:sz="4" w:space="0" w:color="auto"/>
              <w:right w:val="single" w:sz="4" w:space="0" w:color="auto"/>
            </w:tcBorders>
            <w:shd w:val="clear" w:color="auto" w:fill="auto"/>
            <w:noWrap/>
            <w:vAlign w:val="bottom"/>
            <w:hideMark/>
          </w:tcPr>
          <w:p w14:paraId="09CC9BF8"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Ostali izvori (KM)</w:t>
            </w:r>
          </w:p>
        </w:tc>
        <w:tc>
          <w:tcPr>
            <w:tcW w:w="1933" w:type="dxa"/>
            <w:tcBorders>
              <w:top w:val="nil"/>
              <w:left w:val="nil"/>
              <w:bottom w:val="single" w:sz="4" w:space="0" w:color="auto"/>
              <w:right w:val="single" w:sz="4" w:space="0" w:color="auto"/>
            </w:tcBorders>
            <w:shd w:val="clear" w:color="auto" w:fill="auto"/>
            <w:noWrap/>
            <w:vAlign w:val="bottom"/>
            <w:hideMark/>
          </w:tcPr>
          <w:p w14:paraId="0988320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Ukupno (KM)</w:t>
            </w:r>
          </w:p>
        </w:tc>
      </w:tr>
      <w:tr w:rsidR="004C18E7" w:rsidRPr="000A511D" w14:paraId="3A5532C5" w14:textId="77777777" w:rsidTr="003F7812">
        <w:trPr>
          <w:trHeight w:val="20"/>
          <w:jc w:val="center"/>
        </w:trPr>
        <w:tc>
          <w:tcPr>
            <w:tcW w:w="1408" w:type="dxa"/>
            <w:vMerge/>
            <w:tcBorders>
              <w:left w:val="single" w:sz="8" w:space="0" w:color="auto"/>
              <w:bottom w:val="single" w:sz="8" w:space="0" w:color="auto"/>
              <w:right w:val="single" w:sz="8" w:space="0" w:color="auto"/>
            </w:tcBorders>
            <w:shd w:val="clear" w:color="auto" w:fill="auto"/>
            <w:noWrap/>
            <w:vAlign w:val="bottom"/>
            <w:hideMark/>
          </w:tcPr>
          <w:p w14:paraId="67A98786"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bottom w:val="single" w:sz="8" w:space="0" w:color="auto"/>
              <w:right w:val="single" w:sz="8" w:space="0" w:color="auto"/>
            </w:tcBorders>
            <w:shd w:val="clear" w:color="auto" w:fill="auto"/>
            <w:noWrap/>
            <w:vAlign w:val="center"/>
            <w:hideMark/>
          </w:tcPr>
          <w:p w14:paraId="6DC10940"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218CD9D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10.000,00</w:t>
            </w:r>
          </w:p>
        </w:tc>
        <w:tc>
          <w:tcPr>
            <w:tcW w:w="1984" w:type="dxa"/>
            <w:tcBorders>
              <w:top w:val="nil"/>
              <w:left w:val="nil"/>
              <w:bottom w:val="single" w:sz="4" w:space="0" w:color="auto"/>
              <w:right w:val="single" w:sz="4" w:space="0" w:color="auto"/>
            </w:tcBorders>
            <w:shd w:val="clear" w:color="auto" w:fill="auto"/>
            <w:noWrap/>
            <w:vAlign w:val="bottom"/>
            <w:hideMark/>
          </w:tcPr>
          <w:p w14:paraId="338D8457"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40.000,00</w:t>
            </w:r>
          </w:p>
        </w:tc>
        <w:tc>
          <w:tcPr>
            <w:tcW w:w="1933" w:type="dxa"/>
            <w:tcBorders>
              <w:top w:val="nil"/>
              <w:left w:val="nil"/>
              <w:bottom w:val="single" w:sz="4" w:space="0" w:color="auto"/>
              <w:right w:val="single" w:sz="4" w:space="0" w:color="auto"/>
            </w:tcBorders>
            <w:shd w:val="clear" w:color="auto" w:fill="auto"/>
            <w:noWrap/>
            <w:vAlign w:val="bottom"/>
            <w:hideMark/>
          </w:tcPr>
          <w:p w14:paraId="571ACDC7"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50.000,00</w:t>
            </w:r>
          </w:p>
        </w:tc>
      </w:tr>
      <w:tr w:rsidR="004C18E7" w:rsidRPr="000A511D" w14:paraId="162F70FF" w14:textId="77777777" w:rsidTr="003F7812">
        <w:trPr>
          <w:trHeight w:val="20"/>
          <w:jc w:val="center"/>
        </w:trPr>
        <w:tc>
          <w:tcPr>
            <w:tcW w:w="1408" w:type="dxa"/>
            <w:vMerge w:val="restart"/>
            <w:tcBorders>
              <w:top w:val="nil"/>
              <w:left w:val="single" w:sz="8" w:space="0" w:color="auto"/>
              <w:right w:val="single" w:sz="8" w:space="0" w:color="auto"/>
            </w:tcBorders>
            <w:shd w:val="clear" w:color="auto" w:fill="auto"/>
            <w:noWrap/>
            <w:vAlign w:val="center"/>
            <w:hideMark/>
          </w:tcPr>
          <w:p w14:paraId="7189837C"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 xml:space="preserve">3.3. Prioritet </w:t>
            </w:r>
          </w:p>
        </w:tc>
        <w:tc>
          <w:tcPr>
            <w:tcW w:w="2703" w:type="dxa"/>
            <w:vMerge w:val="restart"/>
            <w:tcBorders>
              <w:top w:val="nil"/>
              <w:left w:val="nil"/>
              <w:right w:val="single" w:sz="8" w:space="0" w:color="auto"/>
            </w:tcBorders>
            <w:shd w:val="clear" w:color="auto" w:fill="auto"/>
            <w:noWrap/>
            <w:vAlign w:val="center"/>
            <w:hideMark/>
          </w:tcPr>
          <w:p w14:paraId="438616AC"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Povećati investicije u javnu infrastrukturu i usluge</w:t>
            </w:r>
          </w:p>
          <w:p w14:paraId="0A208A3F"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 </w:t>
            </w:r>
          </w:p>
          <w:p w14:paraId="1D644A7C"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vAlign w:val="bottom"/>
            <w:hideMark/>
          </w:tcPr>
          <w:p w14:paraId="2B8A4858"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Indikatori strateškog cilja</w:t>
            </w:r>
          </w:p>
        </w:tc>
        <w:tc>
          <w:tcPr>
            <w:tcW w:w="1984" w:type="dxa"/>
            <w:tcBorders>
              <w:top w:val="nil"/>
              <w:left w:val="nil"/>
              <w:bottom w:val="single" w:sz="4" w:space="0" w:color="auto"/>
              <w:right w:val="single" w:sz="4" w:space="0" w:color="auto"/>
            </w:tcBorders>
            <w:shd w:val="clear" w:color="auto" w:fill="auto"/>
            <w:vAlign w:val="bottom"/>
            <w:hideMark/>
          </w:tcPr>
          <w:p w14:paraId="730634E1"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Polazne vrijednosti indikatora</w:t>
            </w:r>
          </w:p>
        </w:tc>
        <w:tc>
          <w:tcPr>
            <w:tcW w:w="1933" w:type="dxa"/>
            <w:tcBorders>
              <w:top w:val="nil"/>
              <w:left w:val="nil"/>
              <w:bottom w:val="single" w:sz="4" w:space="0" w:color="auto"/>
              <w:right w:val="single" w:sz="4" w:space="0" w:color="auto"/>
            </w:tcBorders>
            <w:shd w:val="clear" w:color="auto" w:fill="auto"/>
            <w:vAlign w:val="bottom"/>
            <w:hideMark/>
          </w:tcPr>
          <w:p w14:paraId="50277E91"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Ciljane vrijednosti indikatora</w:t>
            </w:r>
          </w:p>
        </w:tc>
      </w:tr>
      <w:tr w:rsidR="004C18E7" w:rsidRPr="000A511D" w14:paraId="42E62D58"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350EA4D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0DD629B7"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6C0B1D01"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naselja sa rekonstruisanom vodovodnom mrežom</w:t>
            </w:r>
          </w:p>
        </w:tc>
        <w:tc>
          <w:tcPr>
            <w:tcW w:w="1984" w:type="dxa"/>
            <w:tcBorders>
              <w:top w:val="nil"/>
              <w:left w:val="nil"/>
              <w:bottom w:val="single" w:sz="4" w:space="0" w:color="auto"/>
              <w:right w:val="single" w:sz="4" w:space="0" w:color="auto"/>
            </w:tcBorders>
            <w:shd w:val="clear" w:color="auto" w:fill="auto"/>
            <w:vAlign w:val="bottom"/>
            <w:hideMark/>
          </w:tcPr>
          <w:p w14:paraId="0164B32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0F3A1938"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5</w:t>
            </w:r>
          </w:p>
        </w:tc>
      </w:tr>
      <w:tr w:rsidR="004C18E7" w:rsidRPr="000A511D" w14:paraId="240A9367"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1366708F"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5BF8E92D"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77164B45"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naselja sa rekonstruisanom i novoizgrađenom kanalizacionom mrežom</w:t>
            </w:r>
          </w:p>
        </w:tc>
        <w:tc>
          <w:tcPr>
            <w:tcW w:w="1984" w:type="dxa"/>
            <w:tcBorders>
              <w:top w:val="nil"/>
              <w:left w:val="nil"/>
              <w:bottom w:val="single" w:sz="4" w:space="0" w:color="auto"/>
              <w:right w:val="single" w:sz="4" w:space="0" w:color="auto"/>
            </w:tcBorders>
            <w:shd w:val="clear" w:color="auto" w:fill="auto"/>
            <w:vAlign w:val="bottom"/>
            <w:hideMark/>
          </w:tcPr>
          <w:p w14:paraId="2D5293CC"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53FCCB28"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3</w:t>
            </w:r>
          </w:p>
        </w:tc>
      </w:tr>
      <w:tr w:rsidR="004C18E7" w:rsidRPr="000A511D" w14:paraId="28E8386A"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44C5900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6A339D42"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5924CDB5"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naselja sa rekonstruisanom i novoizgrađenom odvodnjom oborinskih voda</w:t>
            </w:r>
          </w:p>
        </w:tc>
        <w:tc>
          <w:tcPr>
            <w:tcW w:w="1984" w:type="dxa"/>
            <w:tcBorders>
              <w:top w:val="nil"/>
              <w:left w:val="nil"/>
              <w:bottom w:val="single" w:sz="4" w:space="0" w:color="auto"/>
              <w:right w:val="single" w:sz="4" w:space="0" w:color="auto"/>
            </w:tcBorders>
            <w:shd w:val="clear" w:color="auto" w:fill="auto"/>
            <w:vAlign w:val="bottom"/>
            <w:hideMark/>
          </w:tcPr>
          <w:p w14:paraId="73F485B2"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06BA01E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6</w:t>
            </w:r>
          </w:p>
        </w:tc>
      </w:tr>
      <w:tr w:rsidR="004C18E7" w:rsidRPr="000A511D" w14:paraId="1D390CD3"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6FC8FC2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0C7DF5C8"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574AA124"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naselja sa obnovljenom putnom infrastrukturom</w:t>
            </w:r>
          </w:p>
        </w:tc>
        <w:tc>
          <w:tcPr>
            <w:tcW w:w="1984" w:type="dxa"/>
            <w:tcBorders>
              <w:top w:val="nil"/>
              <w:left w:val="nil"/>
              <w:bottom w:val="single" w:sz="4" w:space="0" w:color="auto"/>
              <w:right w:val="single" w:sz="4" w:space="0" w:color="auto"/>
            </w:tcBorders>
            <w:shd w:val="clear" w:color="auto" w:fill="auto"/>
            <w:vAlign w:val="bottom"/>
            <w:hideMark/>
          </w:tcPr>
          <w:p w14:paraId="6514D7B7"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6BA46810"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8</w:t>
            </w:r>
          </w:p>
        </w:tc>
      </w:tr>
      <w:tr w:rsidR="004C18E7" w:rsidRPr="000A511D" w14:paraId="16F74237"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30ADBA6B"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13D5647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7C7B77D9"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Broj izgrađenih kružnih raskrsnica </w:t>
            </w:r>
          </w:p>
        </w:tc>
        <w:tc>
          <w:tcPr>
            <w:tcW w:w="1984" w:type="dxa"/>
            <w:tcBorders>
              <w:top w:val="nil"/>
              <w:left w:val="nil"/>
              <w:bottom w:val="single" w:sz="4" w:space="0" w:color="auto"/>
              <w:right w:val="single" w:sz="4" w:space="0" w:color="auto"/>
            </w:tcBorders>
            <w:shd w:val="clear" w:color="auto" w:fill="auto"/>
            <w:vAlign w:val="bottom"/>
            <w:hideMark/>
          </w:tcPr>
          <w:p w14:paraId="27B1CB80"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6AD8B727"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1</w:t>
            </w:r>
          </w:p>
        </w:tc>
      </w:tr>
      <w:tr w:rsidR="004C18E7" w:rsidRPr="000A511D" w14:paraId="594EFF0A"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26B3F2F3"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607C2C3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16BA29CE"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novoizgrađenih dječijih igrališta</w:t>
            </w:r>
          </w:p>
        </w:tc>
        <w:tc>
          <w:tcPr>
            <w:tcW w:w="1984" w:type="dxa"/>
            <w:tcBorders>
              <w:top w:val="nil"/>
              <w:left w:val="nil"/>
              <w:bottom w:val="single" w:sz="4" w:space="0" w:color="auto"/>
              <w:right w:val="single" w:sz="4" w:space="0" w:color="auto"/>
            </w:tcBorders>
            <w:shd w:val="clear" w:color="auto" w:fill="auto"/>
            <w:vAlign w:val="bottom"/>
            <w:hideMark/>
          </w:tcPr>
          <w:p w14:paraId="7EE29129"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54E7BD1E"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5</w:t>
            </w:r>
          </w:p>
        </w:tc>
      </w:tr>
      <w:tr w:rsidR="004C18E7" w:rsidRPr="000A511D" w14:paraId="4A39BE24"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469B05FD"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44418F3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221FA4FE"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novoizgrađenih fontana, trgova</w:t>
            </w:r>
          </w:p>
        </w:tc>
        <w:tc>
          <w:tcPr>
            <w:tcW w:w="1984" w:type="dxa"/>
            <w:tcBorders>
              <w:top w:val="nil"/>
              <w:left w:val="nil"/>
              <w:bottom w:val="single" w:sz="4" w:space="0" w:color="auto"/>
              <w:right w:val="single" w:sz="4" w:space="0" w:color="auto"/>
            </w:tcBorders>
            <w:shd w:val="clear" w:color="auto" w:fill="auto"/>
            <w:vAlign w:val="bottom"/>
            <w:hideMark/>
          </w:tcPr>
          <w:p w14:paraId="33097BB7"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0DDBF459"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2</w:t>
            </w:r>
          </w:p>
        </w:tc>
      </w:tr>
      <w:tr w:rsidR="004C18E7" w:rsidRPr="000A511D" w14:paraId="58E3D321"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244053A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52D70391"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1DB0A4D9"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Broj uspostavljenih reciklažnih dvorišta </w:t>
            </w:r>
          </w:p>
        </w:tc>
        <w:tc>
          <w:tcPr>
            <w:tcW w:w="1984" w:type="dxa"/>
            <w:tcBorders>
              <w:top w:val="nil"/>
              <w:left w:val="nil"/>
              <w:bottom w:val="single" w:sz="4" w:space="0" w:color="auto"/>
              <w:right w:val="single" w:sz="4" w:space="0" w:color="auto"/>
            </w:tcBorders>
            <w:shd w:val="clear" w:color="auto" w:fill="auto"/>
            <w:vAlign w:val="bottom"/>
            <w:hideMark/>
          </w:tcPr>
          <w:p w14:paraId="1CB0E42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492CDB3F"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1</w:t>
            </w:r>
          </w:p>
        </w:tc>
      </w:tr>
      <w:tr w:rsidR="004C18E7" w:rsidRPr="000A511D" w14:paraId="017A5DD2"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372791A0"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040A6B8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1ECC3A64"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Broj uređaja za detekciju kvarova na vodovodnoj mreži </w:t>
            </w:r>
          </w:p>
        </w:tc>
        <w:tc>
          <w:tcPr>
            <w:tcW w:w="1984" w:type="dxa"/>
            <w:tcBorders>
              <w:top w:val="nil"/>
              <w:left w:val="nil"/>
              <w:bottom w:val="single" w:sz="4" w:space="0" w:color="auto"/>
              <w:right w:val="single" w:sz="4" w:space="0" w:color="auto"/>
            </w:tcBorders>
            <w:shd w:val="clear" w:color="auto" w:fill="auto"/>
            <w:vAlign w:val="bottom"/>
            <w:hideMark/>
          </w:tcPr>
          <w:p w14:paraId="1BE8DD1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4F761E6F"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1</w:t>
            </w:r>
          </w:p>
        </w:tc>
      </w:tr>
      <w:tr w:rsidR="004C18E7" w:rsidRPr="000A511D" w14:paraId="3C898E4E"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4E6DFE6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6CC6A431"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1B95D620"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nabavljenih vozila za čišćenje i održavanje javnih površina</w:t>
            </w:r>
          </w:p>
        </w:tc>
        <w:tc>
          <w:tcPr>
            <w:tcW w:w="1984" w:type="dxa"/>
            <w:tcBorders>
              <w:top w:val="nil"/>
              <w:left w:val="nil"/>
              <w:bottom w:val="single" w:sz="4" w:space="0" w:color="auto"/>
              <w:right w:val="single" w:sz="4" w:space="0" w:color="auto"/>
            </w:tcBorders>
            <w:shd w:val="clear" w:color="auto" w:fill="auto"/>
            <w:vAlign w:val="bottom"/>
            <w:hideMark/>
          </w:tcPr>
          <w:p w14:paraId="5E4459DF"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7F38AE74"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2</w:t>
            </w:r>
          </w:p>
        </w:tc>
      </w:tr>
      <w:tr w:rsidR="004C18E7" w:rsidRPr="000A511D" w14:paraId="024C1721"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04250B0D"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1C25947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68BE6409"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nabavljenih vozila za prikupljanje otpada</w:t>
            </w:r>
          </w:p>
        </w:tc>
        <w:tc>
          <w:tcPr>
            <w:tcW w:w="1984" w:type="dxa"/>
            <w:tcBorders>
              <w:top w:val="nil"/>
              <w:left w:val="nil"/>
              <w:bottom w:val="single" w:sz="4" w:space="0" w:color="auto"/>
              <w:right w:val="single" w:sz="4" w:space="0" w:color="auto"/>
            </w:tcBorders>
            <w:shd w:val="clear" w:color="auto" w:fill="auto"/>
            <w:vAlign w:val="bottom"/>
            <w:hideMark/>
          </w:tcPr>
          <w:p w14:paraId="6B10AB4C"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79887060"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2</w:t>
            </w:r>
          </w:p>
        </w:tc>
      </w:tr>
      <w:tr w:rsidR="004C18E7" w:rsidRPr="000A511D" w14:paraId="41701EB2"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3C1FF108"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306E818C"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1A6CA6D6"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Budžet (KM)</w:t>
            </w:r>
          </w:p>
        </w:tc>
        <w:tc>
          <w:tcPr>
            <w:tcW w:w="1984" w:type="dxa"/>
            <w:tcBorders>
              <w:top w:val="nil"/>
              <w:left w:val="nil"/>
              <w:bottom w:val="single" w:sz="4" w:space="0" w:color="auto"/>
              <w:right w:val="single" w:sz="4" w:space="0" w:color="auto"/>
            </w:tcBorders>
            <w:shd w:val="clear" w:color="auto" w:fill="auto"/>
            <w:noWrap/>
            <w:vAlign w:val="bottom"/>
            <w:hideMark/>
          </w:tcPr>
          <w:p w14:paraId="5549247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Ostali izvori (KM)</w:t>
            </w:r>
          </w:p>
        </w:tc>
        <w:tc>
          <w:tcPr>
            <w:tcW w:w="1933" w:type="dxa"/>
            <w:tcBorders>
              <w:top w:val="nil"/>
              <w:left w:val="nil"/>
              <w:bottom w:val="single" w:sz="4" w:space="0" w:color="auto"/>
              <w:right w:val="single" w:sz="4" w:space="0" w:color="auto"/>
            </w:tcBorders>
            <w:shd w:val="clear" w:color="auto" w:fill="auto"/>
            <w:noWrap/>
            <w:vAlign w:val="bottom"/>
            <w:hideMark/>
          </w:tcPr>
          <w:p w14:paraId="72083F4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Ukupno (KM)</w:t>
            </w:r>
          </w:p>
        </w:tc>
      </w:tr>
      <w:tr w:rsidR="004C18E7" w:rsidRPr="000A511D" w14:paraId="5B8BD30C" w14:textId="77777777" w:rsidTr="003F7812">
        <w:trPr>
          <w:trHeight w:val="20"/>
          <w:jc w:val="center"/>
        </w:trPr>
        <w:tc>
          <w:tcPr>
            <w:tcW w:w="1408" w:type="dxa"/>
            <w:vMerge/>
            <w:tcBorders>
              <w:left w:val="single" w:sz="8" w:space="0" w:color="auto"/>
              <w:bottom w:val="single" w:sz="8" w:space="0" w:color="auto"/>
              <w:right w:val="single" w:sz="8" w:space="0" w:color="auto"/>
            </w:tcBorders>
            <w:shd w:val="clear" w:color="auto" w:fill="auto"/>
            <w:noWrap/>
            <w:vAlign w:val="bottom"/>
            <w:hideMark/>
          </w:tcPr>
          <w:p w14:paraId="05566A69"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bottom w:val="single" w:sz="8" w:space="0" w:color="auto"/>
              <w:right w:val="single" w:sz="8" w:space="0" w:color="auto"/>
            </w:tcBorders>
            <w:shd w:val="clear" w:color="auto" w:fill="auto"/>
            <w:noWrap/>
            <w:vAlign w:val="center"/>
            <w:hideMark/>
          </w:tcPr>
          <w:p w14:paraId="5F3CE628"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3E566639"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3.823.700,00</w:t>
            </w:r>
          </w:p>
        </w:tc>
        <w:tc>
          <w:tcPr>
            <w:tcW w:w="1984" w:type="dxa"/>
            <w:tcBorders>
              <w:top w:val="nil"/>
              <w:left w:val="nil"/>
              <w:bottom w:val="single" w:sz="4" w:space="0" w:color="auto"/>
              <w:right w:val="single" w:sz="4" w:space="0" w:color="auto"/>
            </w:tcBorders>
            <w:shd w:val="clear" w:color="auto" w:fill="auto"/>
            <w:noWrap/>
            <w:vAlign w:val="bottom"/>
            <w:hideMark/>
          </w:tcPr>
          <w:p w14:paraId="139C5C72"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29.401.300,00</w:t>
            </w:r>
          </w:p>
        </w:tc>
        <w:tc>
          <w:tcPr>
            <w:tcW w:w="1933" w:type="dxa"/>
            <w:tcBorders>
              <w:top w:val="nil"/>
              <w:left w:val="nil"/>
              <w:bottom w:val="single" w:sz="4" w:space="0" w:color="auto"/>
              <w:right w:val="single" w:sz="4" w:space="0" w:color="auto"/>
            </w:tcBorders>
            <w:shd w:val="clear" w:color="auto" w:fill="auto"/>
            <w:noWrap/>
            <w:vAlign w:val="bottom"/>
            <w:hideMark/>
          </w:tcPr>
          <w:p w14:paraId="70933CAE"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33.225.000,00</w:t>
            </w:r>
          </w:p>
        </w:tc>
      </w:tr>
      <w:tr w:rsidR="004C18E7" w:rsidRPr="000A511D" w14:paraId="0880A601" w14:textId="77777777" w:rsidTr="003F7812">
        <w:trPr>
          <w:trHeight w:val="20"/>
          <w:jc w:val="center"/>
        </w:trPr>
        <w:tc>
          <w:tcPr>
            <w:tcW w:w="1408" w:type="dxa"/>
            <w:vMerge w:val="restart"/>
            <w:tcBorders>
              <w:top w:val="nil"/>
              <w:left w:val="single" w:sz="8" w:space="0" w:color="auto"/>
              <w:right w:val="single" w:sz="8" w:space="0" w:color="auto"/>
            </w:tcBorders>
            <w:shd w:val="clear" w:color="auto" w:fill="auto"/>
            <w:noWrap/>
            <w:vAlign w:val="center"/>
            <w:hideMark/>
          </w:tcPr>
          <w:p w14:paraId="1E2C6CAC"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3.3.1. Mjera  </w:t>
            </w:r>
          </w:p>
        </w:tc>
        <w:tc>
          <w:tcPr>
            <w:tcW w:w="2703" w:type="dxa"/>
            <w:vMerge w:val="restart"/>
            <w:tcBorders>
              <w:top w:val="nil"/>
              <w:left w:val="nil"/>
              <w:right w:val="single" w:sz="8" w:space="0" w:color="auto"/>
            </w:tcBorders>
            <w:shd w:val="clear" w:color="auto" w:fill="auto"/>
            <w:noWrap/>
            <w:vAlign w:val="center"/>
            <w:hideMark/>
          </w:tcPr>
          <w:p w14:paraId="2951B8E2"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 Izgradnja i rekonstrukcija infrastrukture za vodosnabdjevanje, kanalizaciju, otpadne i oborinske vode</w:t>
            </w:r>
          </w:p>
        </w:tc>
        <w:tc>
          <w:tcPr>
            <w:tcW w:w="4962" w:type="dxa"/>
            <w:tcBorders>
              <w:top w:val="nil"/>
              <w:left w:val="single" w:sz="4" w:space="0" w:color="auto"/>
              <w:bottom w:val="single" w:sz="4" w:space="0" w:color="auto"/>
              <w:right w:val="single" w:sz="4" w:space="0" w:color="auto"/>
            </w:tcBorders>
            <w:shd w:val="clear" w:color="auto" w:fill="auto"/>
            <w:vAlign w:val="bottom"/>
            <w:hideMark/>
          </w:tcPr>
          <w:p w14:paraId="3F2E8AFF"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Indikatori strateškog cilja</w:t>
            </w:r>
          </w:p>
        </w:tc>
        <w:tc>
          <w:tcPr>
            <w:tcW w:w="1984" w:type="dxa"/>
            <w:tcBorders>
              <w:top w:val="nil"/>
              <w:left w:val="nil"/>
              <w:bottom w:val="single" w:sz="4" w:space="0" w:color="auto"/>
              <w:right w:val="single" w:sz="4" w:space="0" w:color="auto"/>
            </w:tcBorders>
            <w:shd w:val="clear" w:color="auto" w:fill="auto"/>
            <w:vAlign w:val="bottom"/>
            <w:hideMark/>
          </w:tcPr>
          <w:p w14:paraId="77972AC1"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Polazne vrijednosti indikatora</w:t>
            </w:r>
          </w:p>
        </w:tc>
        <w:tc>
          <w:tcPr>
            <w:tcW w:w="1933" w:type="dxa"/>
            <w:tcBorders>
              <w:top w:val="nil"/>
              <w:left w:val="nil"/>
              <w:bottom w:val="single" w:sz="4" w:space="0" w:color="auto"/>
              <w:right w:val="single" w:sz="4" w:space="0" w:color="auto"/>
            </w:tcBorders>
            <w:shd w:val="clear" w:color="auto" w:fill="auto"/>
            <w:vAlign w:val="bottom"/>
            <w:hideMark/>
          </w:tcPr>
          <w:p w14:paraId="7D50314F"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Ciljane vrijednosti indikatora</w:t>
            </w:r>
          </w:p>
        </w:tc>
      </w:tr>
      <w:tr w:rsidR="004C18E7" w:rsidRPr="000A511D" w14:paraId="7F3D0108"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4A6D230B"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57E63D0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36C116AE"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naselja sa rekonstruisanom vodovodnom mrežom</w:t>
            </w:r>
          </w:p>
        </w:tc>
        <w:tc>
          <w:tcPr>
            <w:tcW w:w="1984" w:type="dxa"/>
            <w:tcBorders>
              <w:top w:val="nil"/>
              <w:left w:val="nil"/>
              <w:bottom w:val="single" w:sz="4" w:space="0" w:color="auto"/>
              <w:right w:val="single" w:sz="4" w:space="0" w:color="auto"/>
            </w:tcBorders>
            <w:shd w:val="clear" w:color="auto" w:fill="auto"/>
            <w:vAlign w:val="bottom"/>
            <w:hideMark/>
          </w:tcPr>
          <w:p w14:paraId="288FEDD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34A37E9C"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5</w:t>
            </w:r>
          </w:p>
        </w:tc>
      </w:tr>
      <w:tr w:rsidR="004C18E7" w:rsidRPr="000A511D" w14:paraId="35739D7D"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625D925B"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3AC4900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21D6A773"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naselja sa rekonstruisanom i novoizgrađenom kanalizacionom mrežom</w:t>
            </w:r>
          </w:p>
        </w:tc>
        <w:tc>
          <w:tcPr>
            <w:tcW w:w="1984" w:type="dxa"/>
            <w:tcBorders>
              <w:top w:val="nil"/>
              <w:left w:val="nil"/>
              <w:bottom w:val="single" w:sz="4" w:space="0" w:color="auto"/>
              <w:right w:val="single" w:sz="4" w:space="0" w:color="auto"/>
            </w:tcBorders>
            <w:shd w:val="clear" w:color="auto" w:fill="auto"/>
            <w:vAlign w:val="bottom"/>
            <w:hideMark/>
          </w:tcPr>
          <w:p w14:paraId="42E2BC1F"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0F57C6D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3</w:t>
            </w:r>
          </w:p>
        </w:tc>
      </w:tr>
      <w:tr w:rsidR="004C18E7" w:rsidRPr="000A511D" w14:paraId="34535BEC"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2F6DA28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1C00A78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6028A0E4"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naselja sa rekonstruisanom i novoizgrađenom odvodnjom oborinskih voda</w:t>
            </w:r>
          </w:p>
        </w:tc>
        <w:tc>
          <w:tcPr>
            <w:tcW w:w="1984" w:type="dxa"/>
            <w:tcBorders>
              <w:top w:val="nil"/>
              <w:left w:val="nil"/>
              <w:bottom w:val="single" w:sz="4" w:space="0" w:color="auto"/>
              <w:right w:val="single" w:sz="4" w:space="0" w:color="auto"/>
            </w:tcBorders>
            <w:shd w:val="clear" w:color="auto" w:fill="auto"/>
            <w:vAlign w:val="bottom"/>
            <w:hideMark/>
          </w:tcPr>
          <w:p w14:paraId="11B12E69"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554E34F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6</w:t>
            </w:r>
          </w:p>
        </w:tc>
      </w:tr>
      <w:tr w:rsidR="004C18E7" w:rsidRPr="000A511D" w14:paraId="5C4F1DE3"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7CFA454C"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28416946"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70707539"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Budžet (KM)</w:t>
            </w:r>
          </w:p>
        </w:tc>
        <w:tc>
          <w:tcPr>
            <w:tcW w:w="1984" w:type="dxa"/>
            <w:tcBorders>
              <w:top w:val="nil"/>
              <w:left w:val="nil"/>
              <w:bottom w:val="single" w:sz="4" w:space="0" w:color="auto"/>
              <w:right w:val="single" w:sz="4" w:space="0" w:color="auto"/>
            </w:tcBorders>
            <w:shd w:val="clear" w:color="auto" w:fill="auto"/>
            <w:noWrap/>
            <w:vAlign w:val="bottom"/>
            <w:hideMark/>
          </w:tcPr>
          <w:p w14:paraId="254E00E6"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Ostali izvori (KM)</w:t>
            </w:r>
          </w:p>
        </w:tc>
        <w:tc>
          <w:tcPr>
            <w:tcW w:w="1933" w:type="dxa"/>
            <w:tcBorders>
              <w:top w:val="nil"/>
              <w:left w:val="nil"/>
              <w:bottom w:val="single" w:sz="4" w:space="0" w:color="auto"/>
              <w:right w:val="single" w:sz="4" w:space="0" w:color="auto"/>
            </w:tcBorders>
            <w:shd w:val="clear" w:color="auto" w:fill="auto"/>
            <w:noWrap/>
            <w:vAlign w:val="bottom"/>
            <w:hideMark/>
          </w:tcPr>
          <w:p w14:paraId="3C852E54"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Ukupno (KM)</w:t>
            </w:r>
          </w:p>
        </w:tc>
      </w:tr>
      <w:tr w:rsidR="004C18E7" w:rsidRPr="000A511D" w14:paraId="0A1C4F93" w14:textId="77777777" w:rsidTr="003F7812">
        <w:trPr>
          <w:trHeight w:val="20"/>
          <w:jc w:val="center"/>
        </w:trPr>
        <w:tc>
          <w:tcPr>
            <w:tcW w:w="1408" w:type="dxa"/>
            <w:vMerge/>
            <w:tcBorders>
              <w:left w:val="single" w:sz="8" w:space="0" w:color="auto"/>
              <w:bottom w:val="single" w:sz="8" w:space="0" w:color="auto"/>
              <w:right w:val="single" w:sz="8" w:space="0" w:color="auto"/>
            </w:tcBorders>
            <w:shd w:val="clear" w:color="auto" w:fill="auto"/>
            <w:noWrap/>
            <w:vAlign w:val="bottom"/>
            <w:hideMark/>
          </w:tcPr>
          <w:p w14:paraId="623A7158"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bottom w:val="single" w:sz="8" w:space="0" w:color="auto"/>
              <w:right w:val="single" w:sz="8" w:space="0" w:color="auto"/>
            </w:tcBorders>
            <w:shd w:val="clear" w:color="auto" w:fill="auto"/>
            <w:noWrap/>
            <w:vAlign w:val="center"/>
            <w:hideMark/>
          </w:tcPr>
          <w:p w14:paraId="771B1BAD"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6601AC76"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2.190.000,00</w:t>
            </w:r>
          </w:p>
        </w:tc>
        <w:tc>
          <w:tcPr>
            <w:tcW w:w="1984" w:type="dxa"/>
            <w:tcBorders>
              <w:top w:val="nil"/>
              <w:left w:val="nil"/>
              <w:bottom w:val="single" w:sz="4" w:space="0" w:color="auto"/>
              <w:right w:val="single" w:sz="4" w:space="0" w:color="auto"/>
            </w:tcBorders>
            <w:shd w:val="clear" w:color="auto" w:fill="auto"/>
            <w:noWrap/>
            <w:vAlign w:val="bottom"/>
            <w:hideMark/>
          </w:tcPr>
          <w:p w14:paraId="69422B5E"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5.110.000,00</w:t>
            </w:r>
          </w:p>
        </w:tc>
        <w:tc>
          <w:tcPr>
            <w:tcW w:w="1933" w:type="dxa"/>
            <w:tcBorders>
              <w:top w:val="nil"/>
              <w:left w:val="nil"/>
              <w:bottom w:val="single" w:sz="4" w:space="0" w:color="auto"/>
              <w:right w:val="single" w:sz="4" w:space="0" w:color="auto"/>
            </w:tcBorders>
            <w:shd w:val="clear" w:color="auto" w:fill="auto"/>
            <w:noWrap/>
            <w:vAlign w:val="bottom"/>
            <w:hideMark/>
          </w:tcPr>
          <w:p w14:paraId="2A86A2B2"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7.300.000,00</w:t>
            </w:r>
          </w:p>
        </w:tc>
      </w:tr>
      <w:tr w:rsidR="004C18E7" w:rsidRPr="000A511D" w14:paraId="2D8CB227" w14:textId="77777777" w:rsidTr="003F7812">
        <w:trPr>
          <w:trHeight w:val="20"/>
          <w:jc w:val="center"/>
        </w:trPr>
        <w:tc>
          <w:tcPr>
            <w:tcW w:w="1408" w:type="dxa"/>
            <w:vMerge w:val="restart"/>
            <w:tcBorders>
              <w:top w:val="nil"/>
              <w:left w:val="single" w:sz="8" w:space="0" w:color="auto"/>
              <w:right w:val="single" w:sz="8" w:space="0" w:color="auto"/>
            </w:tcBorders>
            <w:shd w:val="clear" w:color="auto" w:fill="auto"/>
            <w:noWrap/>
            <w:vAlign w:val="center"/>
            <w:hideMark/>
          </w:tcPr>
          <w:p w14:paraId="7B2563C2"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 xml:space="preserve"> 3.3.2. Mjera </w:t>
            </w:r>
          </w:p>
        </w:tc>
        <w:tc>
          <w:tcPr>
            <w:tcW w:w="2703" w:type="dxa"/>
            <w:vMerge w:val="restart"/>
            <w:tcBorders>
              <w:top w:val="nil"/>
              <w:left w:val="nil"/>
              <w:right w:val="single" w:sz="8" w:space="0" w:color="auto"/>
            </w:tcBorders>
            <w:shd w:val="clear" w:color="auto" w:fill="auto"/>
            <w:noWrap/>
            <w:vAlign w:val="center"/>
            <w:hideMark/>
          </w:tcPr>
          <w:p w14:paraId="647113D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 </w:t>
            </w:r>
          </w:p>
          <w:p w14:paraId="6114185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Izgradnja, rekonstrukcija i sanacija puteva</w:t>
            </w:r>
          </w:p>
          <w:p w14:paraId="5AF7BD7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vAlign w:val="bottom"/>
            <w:hideMark/>
          </w:tcPr>
          <w:p w14:paraId="6D2D6177"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Indikatori strateškog cilja</w:t>
            </w:r>
          </w:p>
        </w:tc>
        <w:tc>
          <w:tcPr>
            <w:tcW w:w="1984" w:type="dxa"/>
            <w:tcBorders>
              <w:top w:val="nil"/>
              <w:left w:val="nil"/>
              <w:bottom w:val="single" w:sz="4" w:space="0" w:color="auto"/>
              <w:right w:val="single" w:sz="4" w:space="0" w:color="auto"/>
            </w:tcBorders>
            <w:shd w:val="clear" w:color="auto" w:fill="auto"/>
            <w:vAlign w:val="bottom"/>
            <w:hideMark/>
          </w:tcPr>
          <w:p w14:paraId="0100F225"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Polazne vrijednosti indikatora</w:t>
            </w:r>
          </w:p>
        </w:tc>
        <w:tc>
          <w:tcPr>
            <w:tcW w:w="1933" w:type="dxa"/>
            <w:tcBorders>
              <w:top w:val="nil"/>
              <w:left w:val="nil"/>
              <w:bottom w:val="single" w:sz="4" w:space="0" w:color="auto"/>
              <w:right w:val="single" w:sz="4" w:space="0" w:color="auto"/>
            </w:tcBorders>
            <w:shd w:val="clear" w:color="auto" w:fill="auto"/>
            <w:vAlign w:val="bottom"/>
            <w:hideMark/>
          </w:tcPr>
          <w:p w14:paraId="1C5615BD"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Ciljane vrijednosti indikatora</w:t>
            </w:r>
          </w:p>
        </w:tc>
      </w:tr>
      <w:tr w:rsidR="004C18E7" w:rsidRPr="000A511D" w14:paraId="35C63F82"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099B53E2"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26EDA86F"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06636350"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naselja sa obnovljenom putnom infrastrukturom</w:t>
            </w:r>
          </w:p>
        </w:tc>
        <w:tc>
          <w:tcPr>
            <w:tcW w:w="1984" w:type="dxa"/>
            <w:tcBorders>
              <w:top w:val="nil"/>
              <w:left w:val="nil"/>
              <w:bottom w:val="single" w:sz="4" w:space="0" w:color="auto"/>
              <w:right w:val="single" w:sz="4" w:space="0" w:color="auto"/>
            </w:tcBorders>
            <w:shd w:val="clear" w:color="auto" w:fill="auto"/>
            <w:vAlign w:val="bottom"/>
            <w:hideMark/>
          </w:tcPr>
          <w:p w14:paraId="2DE599A4"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5C43F2C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8</w:t>
            </w:r>
          </w:p>
        </w:tc>
      </w:tr>
      <w:tr w:rsidR="004C18E7" w:rsidRPr="000A511D" w14:paraId="3A4BED43"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117F33A6"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57ED1D7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3E90B7AC"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Broj izgrađenih kružnih raskrsnica </w:t>
            </w:r>
          </w:p>
        </w:tc>
        <w:tc>
          <w:tcPr>
            <w:tcW w:w="1984" w:type="dxa"/>
            <w:tcBorders>
              <w:top w:val="nil"/>
              <w:left w:val="nil"/>
              <w:bottom w:val="single" w:sz="4" w:space="0" w:color="auto"/>
              <w:right w:val="single" w:sz="4" w:space="0" w:color="auto"/>
            </w:tcBorders>
            <w:shd w:val="clear" w:color="auto" w:fill="auto"/>
            <w:vAlign w:val="bottom"/>
            <w:hideMark/>
          </w:tcPr>
          <w:p w14:paraId="50E31FF8"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344E48CF"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1</w:t>
            </w:r>
          </w:p>
        </w:tc>
      </w:tr>
      <w:tr w:rsidR="004C18E7" w:rsidRPr="000A511D" w14:paraId="60FF6F4D"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0DDA08CC"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00902B57"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35DB690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Budžet (KM)</w:t>
            </w:r>
          </w:p>
        </w:tc>
        <w:tc>
          <w:tcPr>
            <w:tcW w:w="1984" w:type="dxa"/>
            <w:tcBorders>
              <w:top w:val="nil"/>
              <w:left w:val="nil"/>
              <w:bottom w:val="single" w:sz="4" w:space="0" w:color="auto"/>
              <w:right w:val="single" w:sz="4" w:space="0" w:color="auto"/>
            </w:tcBorders>
            <w:shd w:val="clear" w:color="auto" w:fill="auto"/>
            <w:noWrap/>
            <w:vAlign w:val="bottom"/>
            <w:hideMark/>
          </w:tcPr>
          <w:p w14:paraId="3D59ACEE"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Ostali izvori (KM)</w:t>
            </w:r>
          </w:p>
        </w:tc>
        <w:tc>
          <w:tcPr>
            <w:tcW w:w="1933" w:type="dxa"/>
            <w:tcBorders>
              <w:top w:val="nil"/>
              <w:left w:val="nil"/>
              <w:bottom w:val="single" w:sz="4" w:space="0" w:color="auto"/>
              <w:right w:val="single" w:sz="4" w:space="0" w:color="auto"/>
            </w:tcBorders>
            <w:shd w:val="clear" w:color="auto" w:fill="auto"/>
            <w:noWrap/>
            <w:vAlign w:val="bottom"/>
            <w:hideMark/>
          </w:tcPr>
          <w:p w14:paraId="344BF4E9"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Ukupno (KM)</w:t>
            </w:r>
          </w:p>
        </w:tc>
      </w:tr>
      <w:tr w:rsidR="004C18E7" w:rsidRPr="000A511D" w14:paraId="02754A6A" w14:textId="77777777" w:rsidTr="003F7812">
        <w:trPr>
          <w:trHeight w:val="20"/>
          <w:jc w:val="center"/>
        </w:trPr>
        <w:tc>
          <w:tcPr>
            <w:tcW w:w="1408" w:type="dxa"/>
            <w:vMerge/>
            <w:tcBorders>
              <w:left w:val="single" w:sz="8" w:space="0" w:color="auto"/>
              <w:bottom w:val="single" w:sz="8" w:space="0" w:color="auto"/>
              <w:right w:val="single" w:sz="8" w:space="0" w:color="auto"/>
            </w:tcBorders>
            <w:shd w:val="clear" w:color="auto" w:fill="auto"/>
            <w:noWrap/>
            <w:vAlign w:val="bottom"/>
            <w:hideMark/>
          </w:tcPr>
          <w:p w14:paraId="425DC2F3"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bottom w:val="single" w:sz="8" w:space="0" w:color="auto"/>
              <w:right w:val="single" w:sz="8" w:space="0" w:color="auto"/>
            </w:tcBorders>
            <w:shd w:val="clear" w:color="auto" w:fill="auto"/>
            <w:noWrap/>
            <w:vAlign w:val="center"/>
            <w:hideMark/>
          </w:tcPr>
          <w:p w14:paraId="220CC649"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5F1FA879"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1.111.500,00</w:t>
            </w:r>
          </w:p>
        </w:tc>
        <w:tc>
          <w:tcPr>
            <w:tcW w:w="1984" w:type="dxa"/>
            <w:tcBorders>
              <w:top w:val="nil"/>
              <w:left w:val="nil"/>
              <w:bottom w:val="single" w:sz="4" w:space="0" w:color="auto"/>
              <w:right w:val="single" w:sz="4" w:space="0" w:color="auto"/>
            </w:tcBorders>
            <w:shd w:val="clear" w:color="auto" w:fill="auto"/>
            <w:noWrap/>
            <w:vAlign w:val="bottom"/>
            <w:hideMark/>
          </w:tcPr>
          <w:p w14:paraId="5C8F0E82"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2.593.500,00</w:t>
            </w:r>
          </w:p>
        </w:tc>
        <w:tc>
          <w:tcPr>
            <w:tcW w:w="1933" w:type="dxa"/>
            <w:tcBorders>
              <w:top w:val="nil"/>
              <w:left w:val="nil"/>
              <w:bottom w:val="single" w:sz="4" w:space="0" w:color="auto"/>
              <w:right w:val="single" w:sz="4" w:space="0" w:color="auto"/>
            </w:tcBorders>
            <w:shd w:val="clear" w:color="auto" w:fill="auto"/>
            <w:noWrap/>
            <w:vAlign w:val="bottom"/>
            <w:hideMark/>
          </w:tcPr>
          <w:p w14:paraId="772C8849"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3.705.000,00</w:t>
            </w:r>
          </w:p>
        </w:tc>
      </w:tr>
      <w:tr w:rsidR="004C18E7" w:rsidRPr="000A511D" w14:paraId="615771AA" w14:textId="77777777" w:rsidTr="003F7812">
        <w:trPr>
          <w:trHeight w:val="20"/>
          <w:jc w:val="center"/>
        </w:trPr>
        <w:tc>
          <w:tcPr>
            <w:tcW w:w="1408" w:type="dxa"/>
            <w:vMerge w:val="restart"/>
            <w:tcBorders>
              <w:top w:val="nil"/>
              <w:left w:val="single" w:sz="8" w:space="0" w:color="auto"/>
              <w:right w:val="single" w:sz="8" w:space="0" w:color="auto"/>
            </w:tcBorders>
            <w:shd w:val="clear" w:color="auto" w:fill="auto"/>
            <w:noWrap/>
            <w:vAlign w:val="center"/>
            <w:hideMark/>
          </w:tcPr>
          <w:p w14:paraId="68B47B9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lastRenderedPageBreak/>
              <w:t xml:space="preserve">3.3.3. Mjera </w:t>
            </w:r>
          </w:p>
        </w:tc>
        <w:tc>
          <w:tcPr>
            <w:tcW w:w="2703" w:type="dxa"/>
            <w:vMerge w:val="restart"/>
            <w:tcBorders>
              <w:top w:val="nil"/>
              <w:left w:val="nil"/>
              <w:right w:val="single" w:sz="8" w:space="0" w:color="auto"/>
            </w:tcBorders>
            <w:shd w:val="clear" w:color="auto" w:fill="auto"/>
            <w:noWrap/>
            <w:vAlign w:val="center"/>
            <w:hideMark/>
          </w:tcPr>
          <w:p w14:paraId="6EF5CA03"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 </w:t>
            </w:r>
          </w:p>
          <w:p w14:paraId="6653BF7C"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 xml:space="preserve">Izgradnja, rekonstrukcija i sanacija dječijijih igrališta i dr. komunalnih objekata </w:t>
            </w:r>
          </w:p>
          <w:p w14:paraId="35E5F58D"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vAlign w:val="bottom"/>
            <w:hideMark/>
          </w:tcPr>
          <w:p w14:paraId="520A0594"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Indikatori strateškog cilja</w:t>
            </w:r>
          </w:p>
        </w:tc>
        <w:tc>
          <w:tcPr>
            <w:tcW w:w="1984" w:type="dxa"/>
            <w:tcBorders>
              <w:top w:val="nil"/>
              <w:left w:val="nil"/>
              <w:bottom w:val="single" w:sz="4" w:space="0" w:color="auto"/>
              <w:right w:val="single" w:sz="4" w:space="0" w:color="auto"/>
            </w:tcBorders>
            <w:shd w:val="clear" w:color="auto" w:fill="auto"/>
            <w:vAlign w:val="bottom"/>
            <w:hideMark/>
          </w:tcPr>
          <w:p w14:paraId="6584D30F"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Polazne vrijednosti indikatora</w:t>
            </w:r>
          </w:p>
        </w:tc>
        <w:tc>
          <w:tcPr>
            <w:tcW w:w="1933" w:type="dxa"/>
            <w:tcBorders>
              <w:top w:val="nil"/>
              <w:left w:val="nil"/>
              <w:bottom w:val="single" w:sz="4" w:space="0" w:color="auto"/>
              <w:right w:val="single" w:sz="4" w:space="0" w:color="auto"/>
            </w:tcBorders>
            <w:shd w:val="clear" w:color="auto" w:fill="auto"/>
            <w:vAlign w:val="bottom"/>
            <w:hideMark/>
          </w:tcPr>
          <w:p w14:paraId="33A1CD8D"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Ciljane vrijednosti indikatora</w:t>
            </w:r>
          </w:p>
        </w:tc>
      </w:tr>
      <w:tr w:rsidR="004C18E7" w:rsidRPr="000A511D" w14:paraId="56F512F5"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72B05F9F"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735140EF"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0F34F981"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novoizgrađenih dječijih igrališta</w:t>
            </w:r>
          </w:p>
        </w:tc>
        <w:tc>
          <w:tcPr>
            <w:tcW w:w="1984" w:type="dxa"/>
            <w:tcBorders>
              <w:top w:val="nil"/>
              <w:left w:val="nil"/>
              <w:bottom w:val="single" w:sz="4" w:space="0" w:color="auto"/>
              <w:right w:val="single" w:sz="4" w:space="0" w:color="auto"/>
            </w:tcBorders>
            <w:shd w:val="clear" w:color="auto" w:fill="auto"/>
            <w:vAlign w:val="bottom"/>
            <w:hideMark/>
          </w:tcPr>
          <w:p w14:paraId="7E5473E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08EF149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5</w:t>
            </w:r>
          </w:p>
        </w:tc>
      </w:tr>
      <w:tr w:rsidR="004C18E7" w:rsidRPr="000A511D" w14:paraId="4974E59D"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12E52CC1"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7CF2A33A"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036CF457"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novoizgrađenih fontana, trgova</w:t>
            </w:r>
          </w:p>
        </w:tc>
        <w:tc>
          <w:tcPr>
            <w:tcW w:w="1984" w:type="dxa"/>
            <w:tcBorders>
              <w:top w:val="nil"/>
              <w:left w:val="nil"/>
              <w:bottom w:val="single" w:sz="4" w:space="0" w:color="auto"/>
              <w:right w:val="single" w:sz="4" w:space="0" w:color="auto"/>
            </w:tcBorders>
            <w:shd w:val="clear" w:color="auto" w:fill="auto"/>
            <w:vAlign w:val="bottom"/>
            <w:hideMark/>
          </w:tcPr>
          <w:p w14:paraId="05E66249"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7255323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2</w:t>
            </w:r>
          </w:p>
        </w:tc>
      </w:tr>
      <w:tr w:rsidR="004C18E7" w:rsidRPr="000A511D" w14:paraId="1F592A4E"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24998C55"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31A9599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48DFD9D7"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Izgrađena deponija</w:t>
            </w:r>
          </w:p>
        </w:tc>
        <w:tc>
          <w:tcPr>
            <w:tcW w:w="1984" w:type="dxa"/>
            <w:tcBorders>
              <w:top w:val="nil"/>
              <w:left w:val="nil"/>
              <w:bottom w:val="single" w:sz="4" w:space="0" w:color="auto"/>
              <w:right w:val="single" w:sz="4" w:space="0" w:color="auto"/>
            </w:tcBorders>
            <w:shd w:val="clear" w:color="auto" w:fill="auto"/>
            <w:vAlign w:val="bottom"/>
            <w:hideMark/>
          </w:tcPr>
          <w:p w14:paraId="4EB4E5F8"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0CE7454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w:t>
            </w:r>
          </w:p>
        </w:tc>
      </w:tr>
      <w:tr w:rsidR="004C18E7" w:rsidRPr="000A511D" w14:paraId="6C168752"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3AB8BBB1"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5C054878"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51BA1542"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Broj uspostavljenih reciklažnih dvorišta </w:t>
            </w:r>
          </w:p>
        </w:tc>
        <w:tc>
          <w:tcPr>
            <w:tcW w:w="1984" w:type="dxa"/>
            <w:tcBorders>
              <w:top w:val="nil"/>
              <w:left w:val="nil"/>
              <w:bottom w:val="single" w:sz="4" w:space="0" w:color="auto"/>
              <w:right w:val="single" w:sz="4" w:space="0" w:color="auto"/>
            </w:tcBorders>
            <w:shd w:val="clear" w:color="auto" w:fill="auto"/>
            <w:vAlign w:val="bottom"/>
            <w:hideMark/>
          </w:tcPr>
          <w:p w14:paraId="6ACE73DE"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0</w:t>
            </w:r>
          </w:p>
        </w:tc>
        <w:tc>
          <w:tcPr>
            <w:tcW w:w="1933" w:type="dxa"/>
            <w:tcBorders>
              <w:top w:val="nil"/>
              <w:left w:val="nil"/>
              <w:bottom w:val="single" w:sz="4" w:space="0" w:color="auto"/>
              <w:right w:val="single" w:sz="4" w:space="0" w:color="auto"/>
            </w:tcBorders>
            <w:shd w:val="clear" w:color="auto" w:fill="auto"/>
            <w:vAlign w:val="bottom"/>
            <w:hideMark/>
          </w:tcPr>
          <w:p w14:paraId="0D400543"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w:t>
            </w:r>
          </w:p>
        </w:tc>
      </w:tr>
      <w:tr w:rsidR="004C18E7" w:rsidRPr="000A511D" w14:paraId="45CC69F3"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37524688"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right w:val="single" w:sz="8" w:space="0" w:color="auto"/>
            </w:tcBorders>
            <w:shd w:val="clear" w:color="auto" w:fill="auto"/>
            <w:noWrap/>
            <w:vAlign w:val="center"/>
            <w:hideMark/>
          </w:tcPr>
          <w:p w14:paraId="6A689F0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4AAAB926"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Budžet (KM)</w:t>
            </w:r>
          </w:p>
        </w:tc>
        <w:tc>
          <w:tcPr>
            <w:tcW w:w="1984" w:type="dxa"/>
            <w:tcBorders>
              <w:top w:val="nil"/>
              <w:left w:val="nil"/>
              <w:bottom w:val="single" w:sz="4" w:space="0" w:color="auto"/>
              <w:right w:val="single" w:sz="4" w:space="0" w:color="auto"/>
            </w:tcBorders>
            <w:shd w:val="clear" w:color="auto" w:fill="auto"/>
            <w:noWrap/>
            <w:vAlign w:val="bottom"/>
            <w:hideMark/>
          </w:tcPr>
          <w:p w14:paraId="128DB136"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Ostali izvori (KM)</w:t>
            </w:r>
          </w:p>
        </w:tc>
        <w:tc>
          <w:tcPr>
            <w:tcW w:w="1933" w:type="dxa"/>
            <w:tcBorders>
              <w:top w:val="nil"/>
              <w:left w:val="nil"/>
              <w:bottom w:val="single" w:sz="4" w:space="0" w:color="auto"/>
              <w:right w:val="single" w:sz="4" w:space="0" w:color="auto"/>
            </w:tcBorders>
            <w:shd w:val="clear" w:color="auto" w:fill="auto"/>
            <w:noWrap/>
            <w:vAlign w:val="bottom"/>
            <w:hideMark/>
          </w:tcPr>
          <w:p w14:paraId="60D42641"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Ukupno (KM)</w:t>
            </w:r>
          </w:p>
        </w:tc>
      </w:tr>
      <w:tr w:rsidR="004C18E7" w:rsidRPr="000A511D" w14:paraId="0D5839D8" w14:textId="77777777" w:rsidTr="003F7812">
        <w:trPr>
          <w:trHeight w:val="20"/>
          <w:jc w:val="center"/>
        </w:trPr>
        <w:tc>
          <w:tcPr>
            <w:tcW w:w="1408" w:type="dxa"/>
            <w:vMerge/>
            <w:tcBorders>
              <w:left w:val="single" w:sz="8" w:space="0" w:color="auto"/>
              <w:bottom w:val="single" w:sz="8" w:space="0" w:color="auto"/>
              <w:right w:val="single" w:sz="8" w:space="0" w:color="auto"/>
            </w:tcBorders>
            <w:shd w:val="clear" w:color="auto" w:fill="auto"/>
            <w:noWrap/>
            <w:vAlign w:val="bottom"/>
            <w:hideMark/>
          </w:tcPr>
          <w:p w14:paraId="4E095D0D"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2703" w:type="dxa"/>
            <w:vMerge/>
            <w:tcBorders>
              <w:left w:val="nil"/>
              <w:bottom w:val="single" w:sz="8" w:space="0" w:color="auto"/>
              <w:right w:val="single" w:sz="8" w:space="0" w:color="auto"/>
            </w:tcBorders>
            <w:shd w:val="clear" w:color="auto" w:fill="auto"/>
            <w:noWrap/>
            <w:vAlign w:val="center"/>
            <w:hideMark/>
          </w:tcPr>
          <w:p w14:paraId="5843AA64"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36ECA308"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297.200,00</w:t>
            </w:r>
          </w:p>
        </w:tc>
        <w:tc>
          <w:tcPr>
            <w:tcW w:w="1984" w:type="dxa"/>
            <w:tcBorders>
              <w:top w:val="nil"/>
              <w:left w:val="nil"/>
              <w:bottom w:val="single" w:sz="4" w:space="0" w:color="auto"/>
              <w:right w:val="single" w:sz="4" w:space="0" w:color="auto"/>
            </w:tcBorders>
            <w:shd w:val="clear" w:color="auto" w:fill="auto"/>
            <w:noWrap/>
            <w:vAlign w:val="bottom"/>
            <w:hideMark/>
          </w:tcPr>
          <w:p w14:paraId="2F37488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20.422.800,00</w:t>
            </w:r>
          </w:p>
        </w:tc>
        <w:tc>
          <w:tcPr>
            <w:tcW w:w="1933" w:type="dxa"/>
            <w:tcBorders>
              <w:top w:val="nil"/>
              <w:left w:val="nil"/>
              <w:bottom w:val="single" w:sz="4" w:space="0" w:color="auto"/>
              <w:right w:val="single" w:sz="4" w:space="0" w:color="auto"/>
            </w:tcBorders>
            <w:shd w:val="clear" w:color="auto" w:fill="auto"/>
            <w:noWrap/>
            <w:vAlign w:val="bottom"/>
            <w:hideMark/>
          </w:tcPr>
          <w:p w14:paraId="76E6BFC7"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20.720.000,00</w:t>
            </w:r>
          </w:p>
        </w:tc>
      </w:tr>
      <w:tr w:rsidR="004C18E7" w:rsidRPr="000A511D" w14:paraId="7CD2150E" w14:textId="77777777" w:rsidTr="003F7812">
        <w:trPr>
          <w:trHeight w:val="20"/>
          <w:jc w:val="center"/>
        </w:trPr>
        <w:tc>
          <w:tcPr>
            <w:tcW w:w="1408" w:type="dxa"/>
            <w:vMerge w:val="restart"/>
            <w:tcBorders>
              <w:top w:val="nil"/>
              <w:left w:val="single" w:sz="8" w:space="0" w:color="auto"/>
              <w:right w:val="single" w:sz="8" w:space="0" w:color="auto"/>
            </w:tcBorders>
            <w:shd w:val="clear" w:color="auto" w:fill="auto"/>
            <w:noWrap/>
            <w:vAlign w:val="center"/>
            <w:hideMark/>
          </w:tcPr>
          <w:p w14:paraId="0CAFD363"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 xml:space="preserve">3.3.4. Mjera </w:t>
            </w:r>
          </w:p>
        </w:tc>
        <w:tc>
          <w:tcPr>
            <w:tcW w:w="2703" w:type="dxa"/>
            <w:vMerge w:val="restart"/>
            <w:tcBorders>
              <w:top w:val="nil"/>
              <w:left w:val="nil"/>
              <w:right w:val="single" w:sz="8" w:space="0" w:color="auto"/>
            </w:tcBorders>
            <w:shd w:val="clear" w:color="auto" w:fill="auto"/>
            <w:noWrap/>
            <w:vAlign w:val="center"/>
            <w:hideMark/>
          </w:tcPr>
          <w:p w14:paraId="504D2E1E"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 </w:t>
            </w:r>
          </w:p>
          <w:p w14:paraId="3BEF14BB"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 xml:space="preserve">Nabavka materijalno-tehničkih sredstava </w:t>
            </w:r>
          </w:p>
          <w:p w14:paraId="5DFB2FFC"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r w:rsidRPr="004C18E7">
              <w:rPr>
                <w:rFonts w:ascii="Times New Roman" w:eastAsia="Times New Roman" w:hAnsi="Times New Roman" w:cs="Times New Roman"/>
                <w:b/>
                <w:color w:val="000000"/>
                <w:sz w:val="20"/>
                <w:szCs w:val="20"/>
              </w:rPr>
              <w:t> </w:t>
            </w:r>
          </w:p>
          <w:p w14:paraId="086CBF86" w14:textId="77777777" w:rsidR="004C18E7" w:rsidRPr="004C18E7" w:rsidRDefault="004C18E7" w:rsidP="004C18E7">
            <w:pPr>
              <w:spacing w:after="0" w:line="240" w:lineRule="auto"/>
              <w:rPr>
                <w:rFonts w:ascii="Times New Roman" w:eastAsia="Times New Roman" w:hAnsi="Times New Roman" w:cs="Times New Roman"/>
                <w:b/>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vAlign w:val="bottom"/>
            <w:hideMark/>
          </w:tcPr>
          <w:p w14:paraId="4EFC3D83" w14:textId="77777777" w:rsidR="004C18E7" w:rsidRPr="000A511D" w:rsidRDefault="004C18E7" w:rsidP="004C18E7">
            <w:pPr>
              <w:spacing w:after="0" w:line="240" w:lineRule="auto"/>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Indikatori strateškog cilja</w:t>
            </w:r>
          </w:p>
        </w:tc>
        <w:tc>
          <w:tcPr>
            <w:tcW w:w="1984" w:type="dxa"/>
            <w:tcBorders>
              <w:top w:val="nil"/>
              <w:left w:val="nil"/>
              <w:bottom w:val="single" w:sz="4" w:space="0" w:color="auto"/>
              <w:right w:val="single" w:sz="4" w:space="0" w:color="auto"/>
            </w:tcBorders>
            <w:shd w:val="clear" w:color="auto" w:fill="auto"/>
            <w:vAlign w:val="bottom"/>
            <w:hideMark/>
          </w:tcPr>
          <w:p w14:paraId="3DD0AF85"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Polazne vrijednosti indikatora</w:t>
            </w:r>
          </w:p>
        </w:tc>
        <w:tc>
          <w:tcPr>
            <w:tcW w:w="1933" w:type="dxa"/>
            <w:tcBorders>
              <w:top w:val="nil"/>
              <w:left w:val="nil"/>
              <w:bottom w:val="single" w:sz="4" w:space="0" w:color="auto"/>
              <w:right w:val="single" w:sz="4" w:space="0" w:color="auto"/>
            </w:tcBorders>
            <w:shd w:val="clear" w:color="auto" w:fill="auto"/>
            <w:vAlign w:val="bottom"/>
            <w:hideMark/>
          </w:tcPr>
          <w:p w14:paraId="09EA4E7F" w14:textId="77777777" w:rsidR="004C18E7" w:rsidRPr="000A511D" w:rsidRDefault="004C18E7" w:rsidP="004C18E7">
            <w:pPr>
              <w:spacing w:after="0" w:line="240" w:lineRule="auto"/>
              <w:jc w:val="center"/>
              <w:rPr>
                <w:rFonts w:ascii="Times New Roman" w:eastAsia="Times New Roman" w:hAnsi="Times New Roman" w:cs="Times New Roman"/>
                <w:b/>
                <w:bCs/>
                <w:color w:val="000000"/>
                <w:sz w:val="20"/>
                <w:szCs w:val="20"/>
              </w:rPr>
            </w:pPr>
            <w:r w:rsidRPr="000A511D">
              <w:rPr>
                <w:rFonts w:ascii="Times New Roman" w:eastAsia="Times New Roman" w:hAnsi="Times New Roman" w:cs="Times New Roman"/>
                <w:b/>
                <w:bCs/>
                <w:color w:val="000000"/>
                <w:sz w:val="20"/>
                <w:szCs w:val="20"/>
              </w:rPr>
              <w:t>Ciljane vrijednosti indikatora</w:t>
            </w:r>
          </w:p>
        </w:tc>
      </w:tr>
      <w:tr w:rsidR="004C18E7" w:rsidRPr="000A511D" w14:paraId="477EAB9D"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227EBFC3"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p>
        </w:tc>
        <w:tc>
          <w:tcPr>
            <w:tcW w:w="2703" w:type="dxa"/>
            <w:vMerge/>
            <w:tcBorders>
              <w:left w:val="nil"/>
              <w:right w:val="single" w:sz="8" w:space="0" w:color="auto"/>
            </w:tcBorders>
            <w:shd w:val="clear" w:color="auto" w:fill="auto"/>
            <w:noWrap/>
            <w:vAlign w:val="bottom"/>
            <w:hideMark/>
          </w:tcPr>
          <w:p w14:paraId="738F511C"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5C27A4FE"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 xml:space="preserve">Broj uređaja za detekciju kvarova na vodovodnoj mreži </w:t>
            </w:r>
          </w:p>
        </w:tc>
        <w:tc>
          <w:tcPr>
            <w:tcW w:w="1984" w:type="dxa"/>
            <w:tcBorders>
              <w:top w:val="nil"/>
              <w:left w:val="nil"/>
              <w:bottom w:val="single" w:sz="4" w:space="0" w:color="auto"/>
              <w:right w:val="single" w:sz="4" w:space="0" w:color="auto"/>
            </w:tcBorders>
            <w:shd w:val="clear" w:color="auto" w:fill="auto"/>
            <w:vAlign w:val="bottom"/>
            <w:hideMark/>
          </w:tcPr>
          <w:p w14:paraId="77F18DFF"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08E154CB"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1</w:t>
            </w:r>
          </w:p>
        </w:tc>
      </w:tr>
      <w:tr w:rsidR="004C18E7" w:rsidRPr="000A511D" w14:paraId="1D805A1D"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618A84E5"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p>
        </w:tc>
        <w:tc>
          <w:tcPr>
            <w:tcW w:w="2703" w:type="dxa"/>
            <w:vMerge/>
            <w:tcBorders>
              <w:left w:val="nil"/>
              <w:right w:val="single" w:sz="8" w:space="0" w:color="auto"/>
            </w:tcBorders>
            <w:shd w:val="clear" w:color="auto" w:fill="auto"/>
            <w:noWrap/>
            <w:vAlign w:val="bottom"/>
            <w:hideMark/>
          </w:tcPr>
          <w:p w14:paraId="1A191D62"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50890A6C"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nabavljenih vozila za čišćenje i održavanje javnih površina</w:t>
            </w:r>
          </w:p>
        </w:tc>
        <w:tc>
          <w:tcPr>
            <w:tcW w:w="1984" w:type="dxa"/>
            <w:tcBorders>
              <w:top w:val="nil"/>
              <w:left w:val="nil"/>
              <w:bottom w:val="single" w:sz="4" w:space="0" w:color="auto"/>
              <w:right w:val="single" w:sz="4" w:space="0" w:color="auto"/>
            </w:tcBorders>
            <w:shd w:val="clear" w:color="auto" w:fill="auto"/>
            <w:vAlign w:val="bottom"/>
            <w:hideMark/>
          </w:tcPr>
          <w:p w14:paraId="3461B890"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23F2324C"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2</w:t>
            </w:r>
          </w:p>
        </w:tc>
      </w:tr>
      <w:tr w:rsidR="004C18E7" w:rsidRPr="000A511D" w14:paraId="2FBBF6FC"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600DCF78"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p>
        </w:tc>
        <w:tc>
          <w:tcPr>
            <w:tcW w:w="2703" w:type="dxa"/>
            <w:vMerge/>
            <w:tcBorders>
              <w:left w:val="nil"/>
              <w:right w:val="single" w:sz="8" w:space="0" w:color="auto"/>
            </w:tcBorders>
            <w:shd w:val="clear" w:color="auto" w:fill="auto"/>
            <w:noWrap/>
            <w:vAlign w:val="bottom"/>
            <w:hideMark/>
          </w:tcPr>
          <w:p w14:paraId="0CDD0CA2"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173A54C2"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Broj nabavljenih vozila za prikupljanje otpada</w:t>
            </w:r>
          </w:p>
        </w:tc>
        <w:tc>
          <w:tcPr>
            <w:tcW w:w="1984" w:type="dxa"/>
            <w:tcBorders>
              <w:top w:val="nil"/>
              <w:left w:val="nil"/>
              <w:bottom w:val="single" w:sz="4" w:space="0" w:color="auto"/>
              <w:right w:val="single" w:sz="4" w:space="0" w:color="auto"/>
            </w:tcBorders>
            <w:shd w:val="clear" w:color="auto" w:fill="auto"/>
            <w:vAlign w:val="bottom"/>
            <w:hideMark/>
          </w:tcPr>
          <w:p w14:paraId="33D248E8"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933" w:type="dxa"/>
            <w:tcBorders>
              <w:top w:val="nil"/>
              <w:left w:val="nil"/>
              <w:bottom w:val="single" w:sz="4" w:space="0" w:color="auto"/>
              <w:right w:val="single" w:sz="4" w:space="0" w:color="auto"/>
            </w:tcBorders>
            <w:shd w:val="clear" w:color="auto" w:fill="auto"/>
            <w:vAlign w:val="bottom"/>
            <w:hideMark/>
          </w:tcPr>
          <w:p w14:paraId="2543A920"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A511D">
              <w:rPr>
                <w:rFonts w:ascii="Times New Roman" w:eastAsia="Times New Roman" w:hAnsi="Times New Roman" w:cs="Times New Roman"/>
                <w:color w:val="000000"/>
                <w:sz w:val="20"/>
                <w:szCs w:val="20"/>
              </w:rPr>
              <w:t>2</w:t>
            </w:r>
          </w:p>
        </w:tc>
      </w:tr>
      <w:tr w:rsidR="004C18E7" w:rsidRPr="000A511D" w14:paraId="607095B5" w14:textId="77777777" w:rsidTr="003F7812">
        <w:trPr>
          <w:trHeight w:val="20"/>
          <w:jc w:val="center"/>
        </w:trPr>
        <w:tc>
          <w:tcPr>
            <w:tcW w:w="1408" w:type="dxa"/>
            <w:vMerge/>
            <w:tcBorders>
              <w:left w:val="single" w:sz="8" w:space="0" w:color="auto"/>
              <w:right w:val="single" w:sz="8" w:space="0" w:color="auto"/>
            </w:tcBorders>
            <w:shd w:val="clear" w:color="auto" w:fill="auto"/>
            <w:noWrap/>
            <w:vAlign w:val="bottom"/>
            <w:hideMark/>
          </w:tcPr>
          <w:p w14:paraId="58FEEA87"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p>
        </w:tc>
        <w:tc>
          <w:tcPr>
            <w:tcW w:w="2703" w:type="dxa"/>
            <w:vMerge/>
            <w:tcBorders>
              <w:left w:val="nil"/>
              <w:right w:val="single" w:sz="8" w:space="0" w:color="auto"/>
            </w:tcBorders>
            <w:shd w:val="clear" w:color="auto" w:fill="auto"/>
            <w:noWrap/>
            <w:vAlign w:val="bottom"/>
            <w:hideMark/>
          </w:tcPr>
          <w:p w14:paraId="467813BC"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0799F33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Budžet (KM)</w:t>
            </w:r>
          </w:p>
        </w:tc>
        <w:tc>
          <w:tcPr>
            <w:tcW w:w="1984" w:type="dxa"/>
            <w:tcBorders>
              <w:top w:val="nil"/>
              <w:left w:val="nil"/>
              <w:bottom w:val="single" w:sz="4" w:space="0" w:color="auto"/>
              <w:right w:val="single" w:sz="4" w:space="0" w:color="auto"/>
            </w:tcBorders>
            <w:shd w:val="clear" w:color="auto" w:fill="auto"/>
            <w:noWrap/>
            <w:vAlign w:val="bottom"/>
            <w:hideMark/>
          </w:tcPr>
          <w:p w14:paraId="3813FEE9"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Ostali izvori (KM)</w:t>
            </w:r>
          </w:p>
        </w:tc>
        <w:tc>
          <w:tcPr>
            <w:tcW w:w="1933" w:type="dxa"/>
            <w:tcBorders>
              <w:top w:val="nil"/>
              <w:left w:val="nil"/>
              <w:bottom w:val="single" w:sz="4" w:space="0" w:color="auto"/>
              <w:right w:val="single" w:sz="4" w:space="0" w:color="auto"/>
            </w:tcBorders>
            <w:shd w:val="clear" w:color="auto" w:fill="auto"/>
            <w:noWrap/>
            <w:vAlign w:val="bottom"/>
            <w:hideMark/>
          </w:tcPr>
          <w:p w14:paraId="7227157F"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Ukupno (KM)</w:t>
            </w:r>
          </w:p>
        </w:tc>
      </w:tr>
      <w:tr w:rsidR="004C18E7" w:rsidRPr="000A511D" w14:paraId="3FCC9BEC" w14:textId="77777777" w:rsidTr="003F7812">
        <w:trPr>
          <w:trHeight w:val="20"/>
          <w:jc w:val="center"/>
        </w:trPr>
        <w:tc>
          <w:tcPr>
            <w:tcW w:w="1408" w:type="dxa"/>
            <w:vMerge/>
            <w:tcBorders>
              <w:left w:val="single" w:sz="8" w:space="0" w:color="auto"/>
              <w:bottom w:val="single" w:sz="8" w:space="0" w:color="auto"/>
              <w:right w:val="single" w:sz="8" w:space="0" w:color="auto"/>
            </w:tcBorders>
            <w:shd w:val="clear" w:color="auto" w:fill="auto"/>
            <w:noWrap/>
            <w:vAlign w:val="bottom"/>
            <w:hideMark/>
          </w:tcPr>
          <w:p w14:paraId="5A2C223C"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p>
        </w:tc>
        <w:tc>
          <w:tcPr>
            <w:tcW w:w="2703" w:type="dxa"/>
            <w:vMerge/>
            <w:tcBorders>
              <w:left w:val="nil"/>
              <w:bottom w:val="single" w:sz="8" w:space="0" w:color="auto"/>
              <w:right w:val="single" w:sz="8" w:space="0" w:color="auto"/>
            </w:tcBorders>
            <w:shd w:val="clear" w:color="auto" w:fill="auto"/>
            <w:noWrap/>
            <w:vAlign w:val="bottom"/>
            <w:hideMark/>
          </w:tcPr>
          <w:p w14:paraId="6A2A3DB2" w14:textId="77777777" w:rsidR="004C18E7" w:rsidRPr="000A511D" w:rsidRDefault="004C18E7" w:rsidP="004C18E7">
            <w:pPr>
              <w:spacing w:after="0" w:line="240" w:lineRule="auto"/>
              <w:rPr>
                <w:rFonts w:ascii="Times New Roman" w:eastAsia="Times New Roman" w:hAnsi="Times New Roman" w:cs="Times New Roman"/>
                <w:color w:val="000000"/>
                <w:sz w:val="20"/>
                <w:szCs w:val="20"/>
              </w:rPr>
            </w:pP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718DD710"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225.000,00</w:t>
            </w:r>
          </w:p>
        </w:tc>
        <w:tc>
          <w:tcPr>
            <w:tcW w:w="1984" w:type="dxa"/>
            <w:tcBorders>
              <w:top w:val="nil"/>
              <w:left w:val="nil"/>
              <w:bottom w:val="single" w:sz="4" w:space="0" w:color="auto"/>
              <w:right w:val="single" w:sz="4" w:space="0" w:color="auto"/>
            </w:tcBorders>
            <w:shd w:val="clear" w:color="auto" w:fill="auto"/>
            <w:noWrap/>
            <w:vAlign w:val="bottom"/>
            <w:hideMark/>
          </w:tcPr>
          <w:p w14:paraId="69807540"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1.275.000,00</w:t>
            </w:r>
          </w:p>
        </w:tc>
        <w:tc>
          <w:tcPr>
            <w:tcW w:w="1933" w:type="dxa"/>
            <w:tcBorders>
              <w:top w:val="nil"/>
              <w:left w:val="nil"/>
              <w:bottom w:val="single" w:sz="4" w:space="0" w:color="auto"/>
              <w:right w:val="single" w:sz="4" w:space="0" w:color="auto"/>
            </w:tcBorders>
            <w:shd w:val="clear" w:color="auto" w:fill="auto"/>
            <w:noWrap/>
            <w:vAlign w:val="bottom"/>
            <w:hideMark/>
          </w:tcPr>
          <w:p w14:paraId="001EFC95" w14:textId="77777777" w:rsidR="004C18E7" w:rsidRPr="000A511D" w:rsidRDefault="004C18E7" w:rsidP="004C18E7">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1.500.000,00</w:t>
            </w:r>
          </w:p>
        </w:tc>
      </w:tr>
    </w:tbl>
    <w:p w14:paraId="242F0253" w14:textId="10207482" w:rsidR="004A5C26" w:rsidRPr="00A33776" w:rsidRDefault="00A33776" w:rsidP="004A5C26">
      <w:pPr>
        <w:pStyle w:val="h1"/>
        <w:numPr>
          <w:ilvl w:val="0"/>
          <w:numId w:val="0"/>
        </w:numPr>
        <w:ind w:left="360" w:hanging="360"/>
        <w:rPr>
          <w:b w:val="0"/>
        </w:rPr>
      </w:pPr>
      <w:r w:rsidRPr="00A33776">
        <w:rPr>
          <w:b w:val="0"/>
          <w:bCs/>
          <w:i/>
          <w:snapToGrid w:val="0"/>
          <w:color w:val="0D0D0D" w:themeColor="text1" w:themeTint="F2"/>
          <w:sz w:val="20"/>
          <w:lang w:val="it-IT"/>
        </w:rPr>
        <w:t>Izvor:: Autori</w:t>
      </w:r>
    </w:p>
    <w:p w14:paraId="1B6EB14A" w14:textId="4EBC7B0B" w:rsidR="004A5C26" w:rsidRDefault="004A5C26" w:rsidP="004A5C26">
      <w:pPr>
        <w:pStyle w:val="h1"/>
        <w:numPr>
          <w:ilvl w:val="0"/>
          <w:numId w:val="0"/>
        </w:numPr>
        <w:ind w:left="360" w:hanging="360"/>
      </w:pPr>
    </w:p>
    <w:p w14:paraId="2FC92CAA" w14:textId="012C2BBB" w:rsidR="004A5C26" w:rsidRDefault="004A5C26" w:rsidP="004A5C26">
      <w:pPr>
        <w:pStyle w:val="h1"/>
        <w:numPr>
          <w:ilvl w:val="0"/>
          <w:numId w:val="0"/>
        </w:numPr>
        <w:ind w:left="360" w:hanging="360"/>
      </w:pPr>
    </w:p>
    <w:p w14:paraId="1696581D" w14:textId="540E59AF" w:rsidR="004A5C26" w:rsidRDefault="004A5C26" w:rsidP="004A5C26">
      <w:pPr>
        <w:pStyle w:val="h1"/>
        <w:numPr>
          <w:ilvl w:val="0"/>
          <w:numId w:val="0"/>
        </w:numPr>
        <w:ind w:left="360" w:hanging="360"/>
      </w:pPr>
    </w:p>
    <w:p w14:paraId="459376CD" w14:textId="7B84FB0D" w:rsidR="004A5C26" w:rsidRDefault="004A5C26" w:rsidP="004A5C26">
      <w:pPr>
        <w:pStyle w:val="h1"/>
        <w:numPr>
          <w:ilvl w:val="0"/>
          <w:numId w:val="0"/>
        </w:numPr>
        <w:ind w:left="360" w:hanging="360"/>
      </w:pPr>
    </w:p>
    <w:p w14:paraId="37A026B9" w14:textId="1A0768B5" w:rsidR="004A5C26" w:rsidRDefault="004A5C26" w:rsidP="004A5C26">
      <w:pPr>
        <w:pStyle w:val="h1"/>
        <w:numPr>
          <w:ilvl w:val="0"/>
          <w:numId w:val="0"/>
        </w:numPr>
        <w:ind w:left="360" w:hanging="360"/>
      </w:pPr>
    </w:p>
    <w:p w14:paraId="2948AECA" w14:textId="77777777" w:rsidR="004A5C26" w:rsidRDefault="004A5C26" w:rsidP="004A5C26">
      <w:pPr>
        <w:pStyle w:val="h1"/>
        <w:numPr>
          <w:ilvl w:val="0"/>
          <w:numId w:val="0"/>
        </w:numPr>
        <w:ind w:left="360" w:hanging="360"/>
      </w:pPr>
    </w:p>
    <w:p w14:paraId="40CE1067" w14:textId="55540ED6" w:rsidR="004A5C26" w:rsidRDefault="004A5C26" w:rsidP="004A5C26"/>
    <w:p w14:paraId="617B8D89" w14:textId="77777777" w:rsidR="004A5C26" w:rsidRDefault="004A5C26" w:rsidP="004A5C26">
      <w:pPr>
        <w:pStyle w:val="h1"/>
        <w:numPr>
          <w:ilvl w:val="0"/>
          <w:numId w:val="0"/>
        </w:numPr>
        <w:ind w:left="360" w:hanging="360"/>
      </w:pPr>
    </w:p>
    <w:p w14:paraId="720C82BF" w14:textId="3E6CA6E0" w:rsidR="004A5C26" w:rsidRDefault="004A5C26" w:rsidP="00FA3EE6">
      <w:pPr>
        <w:spacing w:line="240" w:lineRule="auto"/>
        <w:jc w:val="both"/>
        <w:rPr>
          <w:rFonts w:ascii="Times New Roman" w:hAnsi="Times New Roman" w:cs="Times New Roman"/>
          <w:sz w:val="24"/>
          <w:szCs w:val="24"/>
          <w:lang w:val="bs-Latn-BA"/>
        </w:rPr>
        <w:sectPr w:rsidR="004A5C26" w:rsidSect="004A5C26">
          <w:pgSz w:w="15840" w:h="12240" w:orient="landscape"/>
          <w:pgMar w:top="1440" w:right="1440" w:bottom="1440" w:left="1440" w:header="720" w:footer="720" w:gutter="0"/>
          <w:cols w:space="720"/>
          <w:docGrid w:linePitch="360"/>
        </w:sectPr>
      </w:pPr>
    </w:p>
    <w:p w14:paraId="39B4BAC0" w14:textId="76FBC1CD" w:rsidR="00DA1217" w:rsidRPr="00056047" w:rsidRDefault="00DA1217" w:rsidP="00E46B00">
      <w:pPr>
        <w:pStyle w:val="h2"/>
        <w:outlineLvl w:val="4"/>
      </w:pPr>
      <w:bookmarkStart w:id="138" w:name="_Toc153796285"/>
      <w:r w:rsidRPr="00056047">
        <w:lastRenderedPageBreak/>
        <w:t>Detaljan pregled mjera</w:t>
      </w:r>
      <w:bookmarkEnd w:id="138"/>
    </w:p>
    <w:p w14:paraId="159F4E57" w14:textId="5A94B504" w:rsidR="00277A43" w:rsidRPr="005E4AA5" w:rsidRDefault="005E4AA5" w:rsidP="00B3581E">
      <w:pPr>
        <w:pStyle w:val="tabele"/>
        <w:rPr>
          <w:lang w:val="bs-Latn-BA"/>
        </w:rPr>
      </w:pPr>
      <w:r w:rsidRPr="005E4AA5">
        <w:rPr>
          <w:lang w:val="bs-Latn-BA"/>
        </w:rPr>
        <w:t xml:space="preserve">Tabela 44. </w:t>
      </w:r>
      <w:r w:rsidR="00277A43" w:rsidRPr="005E4AA5">
        <w:rPr>
          <w:lang w:val="bs-Latn-BA"/>
        </w:rPr>
        <w:t>Mjera 1.1.1. Podrška ulaganjima</w:t>
      </w:r>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3180"/>
        <w:gridCol w:w="1763"/>
        <w:gridCol w:w="1897"/>
      </w:tblGrid>
      <w:tr w:rsidR="00277A43" w:rsidRPr="00277A43" w14:paraId="053BCC94" w14:textId="77777777" w:rsidTr="0041623D">
        <w:trPr>
          <w:trHeight w:val="20"/>
          <w:jc w:val="center"/>
        </w:trPr>
        <w:tc>
          <w:tcPr>
            <w:tcW w:w="2560" w:type="dxa"/>
            <w:shd w:val="clear" w:color="000000" w:fill="D9D9D9"/>
            <w:vAlign w:val="center"/>
            <w:hideMark/>
          </w:tcPr>
          <w:p w14:paraId="0EB448AB" w14:textId="77777777" w:rsidR="00277A43" w:rsidRPr="00277A43" w:rsidRDefault="00277A43" w:rsidP="00277A4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Veza sa strateškim ciljem</w:t>
            </w:r>
          </w:p>
        </w:tc>
        <w:tc>
          <w:tcPr>
            <w:tcW w:w="6840" w:type="dxa"/>
            <w:gridSpan w:val="3"/>
            <w:shd w:val="clear" w:color="auto" w:fill="auto"/>
            <w:vAlign w:val="center"/>
            <w:hideMark/>
          </w:tcPr>
          <w:p w14:paraId="35547C92" w14:textId="77777777" w:rsidR="00277A43" w:rsidRPr="00277A43" w:rsidRDefault="00277A43" w:rsidP="00277A4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1. Podizanje konkurentnosti poljoprivrede i ruralnog razvoja</w:t>
            </w:r>
          </w:p>
        </w:tc>
      </w:tr>
      <w:tr w:rsidR="00277A43" w:rsidRPr="00277A43" w14:paraId="15D2B568" w14:textId="77777777" w:rsidTr="0041623D">
        <w:trPr>
          <w:trHeight w:val="20"/>
          <w:jc w:val="center"/>
        </w:trPr>
        <w:tc>
          <w:tcPr>
            <w:tcW w:w="2560" w:type="dxa"/>
            <w:shd w:val="clear" w:color="000000" w:fill="D9D9D9"/>
            <w:vAlign w:val="center"/>
            <w:hideMark/>
          </w:tcPr>
          <w:p w14:paraId="6223ED94" w14:textId="77777777" w:rsidR="00277A43" w:rsidRPr="00277A43" w:rsidRDefault="00277A43" w:rsidP="00277A4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Prioritet</w:t>
            </w:r>
          </w:p>
        </w:tc>
        <w:tc>
          <w:tcPr>
            <w:tcW w:w="6840" w:type="dxa"/>
            <w:gridSpan w:val="3"/>
            <w:shd w:val="clear" w:color="auto" w:fill="auto"/>
            <w:vAlign w:val="center"/>
            <w:hideMark/>
          </w:tcPr>
          <w:p w14:paraId="175E403A" w14:textId="77777777" w:rsidR="00277A43" w:rsidRPr="00277A43" w:rsidRDefault="00277A43" w:rsidP="00DB7BEF">
            <w:pPr>
              <w:spacing w:after="0" w:line="240" w:lineRule="auto"/>
              <w:jc w:val="both"/>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1.1. Jačati tržišnu orijentisanost povećanjem konkurentnosti, uključujući stavljanje većeg naglaska na istraživanje, tehnologiju i prenos znanja</w:t>
            </w:r>
          </w:p>
        </w:tc>
      </w:tr>
      <w:tr w:rsidR="00277A43" w:rsidRPr="00277A43" w14:paraId="694E4FF4" w14:textId="77777777" w:rsidTr="0041623D">
        <w:trPr>
          <w:trHeight w:val="20"/>
          <w:jc w:val="center"/>
        </w:trPr>
        <w:tc>
          <w:tcPr>
            <w:tcW w:w="2560" w:type="dxa"/>
            <w:shd w:val="clear" w:color="000000" w:fill="D9D9D9"/>
            <w:vAlign w:val="center"/>
            <w:hideMark/>
          </w:tcPr>
          <w:p w14:paraId="4F86236F" w14:textId="77777777" w:rsidR="00277A43" w:rsidRPr="00277A43" w:rsidRDefault="00277A43" w:rsidP="00277A4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Naziv mjere</w:t>
            </w:r>
          </w:p>
        </w:tc>
        <w:tc>
          <w:tcPr>
            <w:tcW w:w="6840" w:type="dxa"/>
            <w:gridSpan w:val="3"/>
            <w:shd w:val="clear" w:color="auto" w:fill="auto"/>
            <w:vAlign w:val="center"/>
            <w:hideMark/>
          </w:tcPr>
          <w:p w14:paraId="680A2C31" w14:textId="082F9E35" w:rsidR="00277A43" w:rsidRPr="00277A43" w:rsidRDefault="00277A43" w:rsidP="00DB7BEF">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1.1.1. Podrška ulaganjima</w:t>
            </w:r>
          </w:p>
        </w:tc>
      </w:tr>
      <w:tr w:rsidR="00277A43" w:rsidRPr="00277A43" w14:paraId="2D0FBCBF" w14:textId="77777777" w:rsidTr="0041623D">
        <w:trPr>
          <w:trHeight w:val="20"/>
          <w:jc w:val="center"/>
        </w:trPr>
        <w:tc>
          <w:tcPr>
            <w:tcW w:w="2560" w:type="dxa"/>
            <w:shd w:val="clear" w:color="000000" w:fill="D9D9D9"/>
            <w:vAlign w:val="center"/>
            <w:hideMark/>
          </w:tcPr>
          <w:p w14:paraId="7C5E4304" w14:textId="77777777" w:rsidR="00277A43" w:rsidRPr="00277A43" w:rsidRDefault="00277A43" w:rsidP="00277A4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Opis mjere sa okvirnim područjima djelovanja</w:t>
            </w:r>
          </w:p>
        </w:tc>
        <w:tc>
          <w:tcPr>
            <w:tcW w:w="6840" w:type="dxa"/>
            <w:gridSpan w:val="3"/>
            <w:shd w:val="clear" w:color="auto" w:fill="auto"/>
            <w:vAlign w:val="center"/>
            <w:hideMark/>
          </w:tcPr>
          <w:p w14:paraId="473DE890" w14:textId="77777777" w:rsidR="00277A43" w:rsidRPr="00277A43" w:rsidRDefault="00277A43" w:rsidP="00277A43">
            <w:pPr>
              <w:spacing w:after="0" w:line="240" w:lineRule="auto"/>
              <w:jc w:val="both"/>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Mjera ima za cilj povećanje poljoprivredne proizvodnje,  uvođenje novih tehnologija u proizvodnji i preradi kroz nabavku opreme, povećanje obima proizvodnje. Kroz podršku ulaganjima u poljoprivrednu proizvodnju povećavaju se mogućnosti ostvarivanja prihoda u ruralnim predjelima.</w:t>
            </w:r>
          </w:p>
        </w:tc>
      </w:tr>
      <w:tr w:rsidR="00277A43" w:rsidRPr="00277A43" w14:paraId="162AD435" w14:textId="77777777" w:rsidTr="0041623D">
        <w:trPr>
          <w:trHeight w:val="20"/>
          <w:jc w:val="center"/>
        </w:trPr>
        <w:tc>
          <w:tcPr>
            <w:tcW w:w="2560" w:type="dxa"/>
            <w:vMerge w:val="restart"/>
            <w:shd w:val="clear" w:color="000000" w:fill="D9D9D9"/>
            <w:vAlign w:val="center"/>
            <w:hideMark/>
          </w:tcPr>
          <w:p w14:paraId="4FC8BC75" w14:textId="77777777" w:rsidR="00277A43" w:rsidRPr="00277A43" w:rsidRDefault="00277A43" w:rsidP="00277A4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Strateški projekti</w:t>
            </w:r>
          </w:p>
        </w:tc>
        <w:tc>
          <w:tcPr>
            <w:tcW w:w="6840" w:type="dxa"/>
            <w:gridSpan w:val="3"/>
            <w:shd w:val="clear" w:color="auto" w:fill="auto"/>
            <w:vAlign w:val="center"/>
            <w:hideMark/>
          </w:tcPr>
          <w:p w14:paraId="62F2C2DF" w14:textId="77777777" w:rsidR="00277A43" w:rsidRPr="00277A43" w:rsidRDefault="00277A43" w:rsidP="00277A4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Projekti od 1.1.1.1. do 1.1.1.7.</w:t>
            </w:r>
          </w:p>
        </w:tc>
      </w:tr>
      <w:tr w:rsidR="00277A43" w:rsidRPr="00277A43" w14:paraId="5BC08FA5" w14:textId="77777777" w:rsidTr="0041623D">
        <w:trPr>
          <w:trHeight w:val="20"/>
          <w:jc w:val="center"/>
        </w:trPr>
        <w:tc>
          <w:tcPr>
            <w:tcW w:w="2560" w:type="dxa"/>
            <w:vMerge/>
            <w:vAlign w:val="center"/>
            <w:hideMark/>
          </w:tcPr>
          <w:p w14:paraId="041BBE03" w14:textId="77777777" w:rsidR="00277A43" w:rsidRPr="00277A43" w:rsidRDefault="00277A43" w:rsidP="00277A43">
            <w:pPr>
              <w:spacing w:after="0" w:line="240" w:lineRule="auto"/>
              <w:rPr>
                <w:rFonts w:ascii="Times New Roman" w:eastAsia="Times New Roman" w:hAnsi="Times New Roman" w:cs="Times New Roman"/>
                <w:color w:val="000000"/>
                <w:sz w:val="20"/>
                <w:szCs w:val="20"/>
              </w:rPr>
            </w:pPr>
          </w:p>
        </w:tc>
        <w:tc>
          <w:tcPr>
            <w:tcW w:w="6840" w:type="dxa"/>
            <w:gridSpan w:val="3"/>
            <w:shd w:val="clear" w:color="auto" w:fill="auto"/>
            <w:vAlign w:val="center"/>
            <w:hideMark/>
          </w:tcPr>
          <w:p w14:paraId="24FF017E" w14:textId="77777777" w:rsidR="00277A43" w:rsidRPr="00277A43" w:rsidRDefault="00277A43" w:rsidP="00277A4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Očekivani izlazni rezultati:</w:t>
            </w:r>
          </w:p>
          <w:p w14:paraId="65E908BA" w14:textId="77777777" w:rsidR="00277A43" w:rsidRPr="00277A43" w:rsidRDefault="00277A43" w:rsidP="00277A43">
            <w:pPr>
              <w:spacing w:after="0" w:line="240" w:lineRule="auto"/>
              <w:jc w:val="both"/>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 povećane obradive površine i proizvodnje u domaćinstvima,</w:t>
            </w:r>
          </w:p>
          <w:p w14:paraId="3800AC20" w14:textId="77777777" w:rsidR="00277A43" w:rsidRPr="00277A43" w:rsidRDefault="00277A43" w:rsidP="00277A43">
            <w:pPr>
              <w:spacing w:after="0" w:line="240" w:lineRule="auto"/>
              <w:jc w:val="both"/>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 povećanje brojnog stanja stoke, peradi i broja košnica pčela,</w:t>
            </w:r>
          </w:p>
          <w:p w14:paraId="37553AE1" w14:textId="0CD81854" w:rsidR="00277A43" w:rsidRPr="00277A43" w:rsidRDefault="00277A43" w:rsidP="00277A43">
            <w:pPr>
              <w:spacing w:after="0" w:line="240" w:lineRule="auto"/>
              <w:jc w:val="both"/>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 povećanje ulaganja u organsku proizvodnju, prerađivačke kapacitete i otkupne stanice i ruralni turizam,</w:t>
            </w:r>
          </w:p>
        </w:tc>
      </w:tr>
      <w:tr w:rsidR="00277A43" w:rsidRPr="00277A43" w14:paraId="366A7331" w14:textId="77777777" w:rsidTr="0041623D">
        <w:trPr>
          <w:trHeight w:val="20"/>
          <w:jc w:val="center"/>
        </w:trPr>
        <w:tc>
          <w:tcPr>
            <w:tcW w:w="2560" w:type="dxa"/>
            <w:shd w:val="clear" w:color="000000" w:fill="D9D9D9"/>
            <w:vAlign w:val="center"/>
            <w:hideMark/>
          </w:tcPr>
          <w:p w14:paraId="4901261F" w14:textId="77777777" w:rsidR="00277A43" w:rsidRPr="00277A43" w:rsidRDefault="00277A43" w:rsidP="00277A4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Indikatori za praćenje rezultata mjere</w:t>
            </w:r>
          </w:p>
        </w:tc>
        <w:tc>
          <w:tcPr>
            <w:tcW w:w="3180" w:type="dxa"/>
            <w:shd w:val="clear" w:color="000000" w:fill="D9D9D9"/>
            <w:vAlign w:val="center"/>
            <w:hideMark/>
          </w:tcPr>
          <w:p w14:paraId="4C204F59" w14:textId="77777777" w:rsidR="00277A43" w:rsidRPr="00277A43" w:rsidRDefault="00277A43" w:rsidP="00277A4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Indikatori</w:t>
            </w:r>
          </w:p>
        </w:tc>
        <w:tc>
          <w:tcPr>
            <w:tcW w:w="1763" w:type="dxa"/>
            <w:shd w:val="clear" w:color="000000" w:fill="D9D9D9"/>
            <w:vAlign w:val="center"/>
            <w:hideMark/>
          </w:tcPr>
          <w:p w14:paraId="0E90EC3E" w14:textId="1F36E352" w:rsidR="00277A43" w:rsidRPr="00277A43" w:rsidRDefault="00277A43" w:rsidP="00D272C3">
            <w:pPr>
              <w:spacing w:after="0" w:line="240" w:lineRule="auto"/>
              <w:jc w:val="center"/>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 xml:space="preserve">Polazne vrijednosti  </w:t>
            </w:r>
          </w:p>
        </w:tc>
        <w:tc>
          <w:tcPr>
            <w:tcW w:w="1897" w:type="dxa"/>
            <w:shd w:val="clear" w:color="000000" w:fill="D9D9D9"/>
            <w:vAlign w:val="center"/>
            <w:hideMark/>
          </w:tcPr>
          <w:p w14:paraId="68C3B101" w14:textId="781CE255" w:rsidR="00277A43" w:rsidRPr="00277A43" w:rsidRDefault="00277A43" w:rsidP="00D272C3">
            <w:pPr>
              <w:spacing w:after="0" w:line="240" w:lineRule="auto"/>
              <w:jc w:val="center"/>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 xml:space="preserve">Ciljane vrijednosti </w:t>
            </w:r>
          </w:p>
        </w:tc>
      </w:tr>
      <w:tr w:rsidR="00277A43" w:rsidRPr="00277A43" w14:paraId="5E561FB6" w14:textId="77777777" w:rsidTr="0041623D">
        <w:trPr>
          <w:trHeight w:val="20"/>
          <w:jc w:val="center"/>
        </w:trPr>
        <w:tc>
          <w:tcPr>
            <w:tcW w:w="2560" w:type="dxa"/>
            <w:vMerge w:val="restart"/>
            <w:shd w:val="clear" w:color="000000" w:fill="D9D9D9"/>
            <w:vAlign w:val="center"/>
            <w:hideMark/>
          </w:tcPr>
          <w:p w14:paraId="2CD1F3FF" w14:textId="77777777" w:rsidR="00277A43" w:rsidRPr="00277A43" w:rsidRDefault="00277A43" w:rsidP="00277A4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 </w:t>
            </w:r>
          </w:p>
        </w:tc>
        <w:tc>
          <w:tcPr>
            <w:tcW w:w="3180" w:type="dxa"/>
            <w:shd w:val="clear" w:color="auto" w:fill="auto"/>
            <w:vAlign w:val="center"/>
            <w:hideMark/>
          </w:tcPr>
          <w:p w14:paraId="0D8A4546" w14:textId="7A15DE54" w:rsidR="00277A43" w:rsidRPr="00277A43" w:rsidRDefault="00277A43" w:rsidP="00277A4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Broj RPG -ova  sa više od 1ha</w:t>
            </w:r>
          </w:p>
        </w:tc>
        <w:tc>
          <w:tcPr>
            <w:tcW w:w="1763" w:type="dxa"/>
            <w:shd w:val="clear" w:color="auto" w:fill="auto"/>
            <w:vAlign w:val="center"/>
            <w:hideMark/>
          </w:tcPr>
          <w:p w14:paraId="0C90346C" w14:textId="77777777" w:rsidR="00277A43" w:rsidRPr="00277A43" w:rsidRDefault="00277A43" w:rsidP="00277A43">
            <w:pPr>
              <w:spacing w:after="0" w:line="240" w:lineRule="auto"/>
              <w:jc w:val="center"/>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2</w:t>
            </w:r>
          </w:p>
        </w:tc>
        <w:tc>
          <w:tcPr>
            <w:tcW w:w="1897" w:type="dxa"/>
            <w:shd w:val="clear" w:color="auto" w:fill="auto"/>
            <w:vAlign w:val="center"/>
            <w:hideMark/>
          </w:tcPr>
          <w:p w14:paraId="1337CA3C" w14:textId="77777777" w:rsidR="00277A43" w:rsidRPr="00277A43" w:rsidRDefault="00277A43" w:rsidP="00277A43">
            <w:pPr>
              <w:spacing w:after="0" w:line="240" w:lineRule="auto"/>
              <w:jc w:val="center"/>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5</w:t>
            </w:r>
          </w:p>
        </w:tc>
      </w:tr>
      <w:tr w:rsidR="00277A43" w:rsidRPr="00277A43" w14:paraId="3B169747" w14:textId="77777777" w:rsidTr="0041623D">
        <w:trPr>
          <w:trHeight w:val="230"/>
          <w:jc w:val="center"/>
        </w:trPr>
        <w:tc>
          <w:tcPr>
            <w:tcW w:w="2560" w:type="dxa"/>
            <w:vMerge/>
            <w:vAlign w:val="center"/>
            <w:hideMark/>
          </w:tcPr>
          <w:p w14:paraId="290B60A3" w14:textId="77777777" w:rsidR="00277A43" w:rsidRPr="00277A43" w:rsidRDefault="00277A43" w:rsidP="00277A43">
            <w:pPr>
              <w:spacing w:after="0" w:line="240" w:lineRule="auto"/>
              <w:rPr>
                <w:rFonts w:ascii="Times New Roman" w:eastAsia="Times New Roman" w:hAnsi="Times New Roman" w:cs="Times New Roman"/>
                <w:color w:val="000000"/>
                <w:sz w:val="20"/>
                <w:szCs w:val="20"/>
              </w:rPr>
            </w:pPr>
          </w:p>
        </w:tc>
        <w:tc>
          <w:tcPr>
            <w:tcW w:w="3180" w:type="dxa"/>
            <w:vMerge w:val="restart"/>
            <w:shd w:val="clear" w:color="auto" w:fill="auto"/>
            <w:vAlign w:val="center"/>
            <w:hideMark/>
          </w:tcPr>
          <w:p w14:paraId="348706B0" w14:textId="32A41A0C" w:rsidR="00277A43" w:rsidRPr="00277A43" w:rsidRDefault="00277A43" w:rsidP="00277A4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 xml:space="preserve">Povećanje broja krava, ovaca, koza, peradi i košnica pčela       </w:t>
            </w:r>
          </w:p>
        </w:tc>
        <w:tc>
          <w:tcPr>
            <w:tcW w:w="1763" w:type="dxa"/>
            <w:vMerge w:val="restart"/>
            <w:shd w:val="clear" w:color="auto" w:fill="auto"/>
            <w:vAlign w:val="center"/>
            <w:hideMark/>
          </w:tcPr>
          <w:p w14:paraId="3B184DA1" w14:textId="3017B099" w:rsidR="00277A43" w:rsidRPr="00277A43" w:rsidRDefault="004A5C26" w:rsidP="00277A43">
            <w:pPr>
              <w:spacing w:after="0" w:line="240" w:lineRule="auto"/>
              <w:jc w:val="center"/>
              <w:rPr>
                <w:rFonts w:ascii="Times New Roman" w:eastAsia="Times New Roman" w:hAnsi="Times New Roman" w:cs="Times New Roman"/>
                <w:color w:val="000000"/>
                <w:sz w:val="20"/>
                <w:szCs w:val="20"/>
              </w:rPr>
            </w:pPr>
            <w:r w:rsidRPr="000A511D">
              <w:rPr>
                <w:rFonts w:ascii="Times New Roman" w:eastAsia="Times New Roman" w:hAnsi="Times New Roman" w:cs="Times New Roman"/>
                <w:color w:val="000000"/>
                <w:sz w:val="20"/>
                <w:szCs w:val="20"/>
              </w:rPr>
              <w:t>postojeće stanje</w:t>
            </w:r>
          </w:p>
        </w:tc>
        <w:tc>
          <w:tcPr>
            <w:tcW w:w="1897" w:type="dxa"/>
            <w:vMerge w:val="restart"/>
            <w:shd w:val="clear" w:color="auto" w:fill="auto"/>
            <w:vAlign w:val="center"/>
            <w:hideMark/>
          </w:tcPr>
          <w:p w14:paraId="2E66DC1A" w14:textId="380B7216" w:rsidR="00277A43" w:rsidRPr="00277A43" w:rsidRDefault="004A5C26" w:rsidP="00277A4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277A43" w:rsidRPr="00277A43">
              <w:rPr>
                <w:rFonts w:ascii="Times New Roman" w:eastAsia="Times New Roman" w:hAnsi="Times New Roman" w:cs="Times New Roman"/>
                <w:color w:val="000000"/>
                <w:sz w:val="20"/>
                <w:szCs w:val="20"/>
              </w:rPr>
              <w:t>20%</w:t>
            </w:r>
          </w:p>
        </w:tc>
      </w:tr>
      <w:tr w:rsidR="00277A43" w:rsidRPr="00277A43" w14:paraId="05A52F5A" w14:textId="77777777" w:rsidTr="0041623D">
        <w:trPr>
          <w:trHeight w:val="230"/>
          <w:jc w:val="center"/>
        </w:trPr>
        <w:tc>
          <w:tcPr>
            <w:tcW w:w="2560" w:type="dxa"/>
            <w:vMerge/>
            <w:vAlign w:val="center"/>
            <w:hideMark/>
          </w:tcPr>
          <w:p w14:paraId="6CB663B8" w14:textId="77777777" w:rsidR="00277A43" w:rsidRPr="00277A43" w:rsidRDefault="00277A43" w:rsidP="00277A43">
            <w:pPr>
              <w:spacing w:after="0" w:line="240" w:lineRule="auto"/>
              <w:rPr>
                <w:rFonts w:ascii="Times New Roman" w:eastAsia="Times New Roman" w:hAnsi="Times New Roman" w:cs="Times New Roman"/>
                <w:color w:val="000000"/>
                <w:sz w:val="20"/>
                <w:szCs w:val="20"/>
              </w:rPr>
            </w:pPr>
          </w:p>
        </w:tc>
        <w:tc>
          <w:tcPr>
            <w:tcW w:w="3180" w:type="dxa"/>
            <w:vMerge/>
            <w:vAlign w:val="center"/>
            <w:hideMark/>
          </w:tcPr>
          <w:p w14:paraId="2C1C7D62" w14:textId="77777777" w:rsidR="00277A43" w:rsidRPr="00277A43" w:rsidRDefault="00277A43" w:rsidP="00277A43">
            <w:pPr>
              <w:spacing w:after="0" w:line="240" w:lineRule="auto"/>
              <w:rPr>
                <w:rFonts w:ascii="Times New Roman" w:eastAsia="Times New Roman" w:hAnsi="Times New Roman" w:cs="Times New Roman"/>
                <w:color w:val="000000"/>
                <w:sz w:val="20"/>
                <w:szCs w:val="20"/>
              </w:rPr>
            </w:pPr>
          </w:p>
        </w:tc>
        <w:tc>
          <w:tcPr>
            <w:tcW w:w="1763" w:type="dxa"/>
            <w:vMerge/>
            <w:vAlign w:val="center"/>
            <w:hideMark/>
          </w:tcPr>
          <w:p w14:paraId="5C02F609" w14:textId="77777777" w:rsidR="00277A43" w:rsidRPr="00277A43" w:rsidRDefault="00277A43" w:rsidP="00277A43">
            <w:pPr>
              <w:spacing w:after="0" w:line="240" w:lineRule="auto"/>
              <w:rPr>
                <w:rFonts w:ascii="Times New Roman" w:eastAsia="Times New Roman" w:hAnsi="Times New Roman" w:cs="Times New Roman"/>
                <w:color w:val="000000"/>
                <w:sz w:val="20"/>
                <w:szCs w:val="20"/>
              </w:rPr>
            </w:pPr>
          </w:p>
        </w:tc>
        <w:tc>
          <w:tcPr>
            <w:tcW w:w="1897" w:type="dxa"/>
            <w:vMerge/>
            <w:vAlign w:val="center"/>
            <w:hideMark/>
          </w:tcPr>
          <w:p w14:paraId="78A5A483" w14:textId="77777777" w:rsidR="00277A43" w:rsidRPr="00277A43" w:rsidRDefault="00277A43" w:rsidP="00277A43">
            <w:pPr>
              <w:spacing w:after="0" w:line="240" w:lineRule="auto"/>
              <w:rPr>
                <w:rFonts w:ascii="Times New Roman" w:eastAsia="Times New Roman" w:hAnsi="Times New Roman" w:cs="Times New Roman"/>
                <w:color w:val="000000"/>
                <w:sz w:val="20"/>
                <w:szCs w:val="20"/>
              </w:rPr>
            </w:pPr>
          </w:p>
        </w:tc>
      </w:tr>
      <w:tr w:rsidR="00277A43" w:rsidRPr="00277A43" w14:paraId="3A10335B" w14:textId="77777777" w:rsidTr="0041623D">
        <w:trPr>
          <w:trHeight w:val="20"/>
          <w:jc w:val="center"/>
        </w:trPr>
        <w:tc>
          <w:tcPr>
            <w:tcW w:w="2560" w:type="dxa"/>
            <w:vMerge/>
            <w:vAlign w:val="center"/>
            <w:hideMark/>
          </w:tcPr>
          <w:p w14:paraId="2D16499E" w14:textId="77777777" w:rsidR="00277A43" w:rsidRPr="00277A43" w:rsidRDefault="00277A43" w:rsidP="00277A43">
            <w:pPr>
              <w:spacing w:after="0" w:line="240" w:lineRule="auto"/>
              <w:rPr>
                <w:rFonts w:ascii="Times New Roman" w:eastAsia="Times New Roman" w:hAnsi="Times New Roman" w:cs="Times New Roman"/>
                <w:color w:val="000000"/>
                <w:sz w:val="20"/>
                <w:szCs w:val="20"/>
              </w:rPr>
            </w:pPr>
          </w:p>
        </w:tc>
        <w:tc>
          <w:tcPr>
            <w:tcW w:w="3180" w:type="dxa"/>
            <w:shd w:val="clear" w:color="auto" w:fill="auto"/>
            <w:vAlign w:val="center"/>
            <w:hideMark/>
          </w:tcPr>
          <w:p w14:paraId="4B12F589" w14:textId="7F350FD1" w:rsidR="00277A43" w:rsidRPr="00277A43" w:rsidRDefault="00277A43" w:rsidP="00277A4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Broj  projekata organske proizvodnje</w:t>
            </w:r>
          </w:p>
        </w:tc>
        <w:tc>
          <w:tcPr>
            <w:tcW w:w="1763" w:type="dxa"/>
            <w:shd w:val="clear" w:color="auto" w:fill="auto"/>
            <w:vAlign w:val="center"/>
            <w:hideMark/>
          </w:tcPr>
          <w:p w14:paraId="31625905" w14:textId="77777777" w:rsidR="00277A43" w:rsidRPr="00277A43" w:rsidRDefault="00277A43" w:rsidP="00277A43">
            <w:pPr>
              <w:spacing w:after="0" w:line="240" w:lineRule="auto"/>
              <w:jc w:val="center"/>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0</w:t>
            </w:r>
          </w:p>
        </w:tc>
        <w:tc>
          <w:tcPr>
            <w:tcW w:w="1897" w:type="dxa"/>
            <w:shd w:val="clear" w:color="auto" w:fill="auto"/>
            <w:vAlign w:val="center"/>
            <w:hideMark/>
          </w:tcPr>
          <w:p w14:paraId="24FDDCE6" w14:textId="77777777" w:rsidR="00277A43" w:rsidRPr="00277A43" w:rsidRDefault="00277A43" w:rsidP="00277A43">
            <w:pPr>
              <w:spacing w:after="0" w:line="240" w:lineRule="auto"/>
              <w:jc w:val="center"/>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3</w:t>
            </w:r>
          </w:p>
        </w:tc>
      </w:tr>
      <w:tr w:rsidR="00277A43" w:rsidRPr="00277A43" w14:paraId="059FB1CA" w14:textId="77777777" w:rsidTr="0041623D">
        <w:trPr>
          <w:trHeight w:val="20"/>
          <w:jc w:val="center"/>
        </w:trPr>
        <w:tc>
          <w:tcPr>
            <w:tcW w:w="2560" w:type="dxa"/>
            <w:vMerge/>
            <w:vAlign w:val="center"/>
            <w:hideMark/>
          </w:tcPr>
          <w:p w14:paraId="1A8EEEB2" w14:textId="77777777" w:rsidR="00277A43" w:rsidRPr="00277A43" w:rsidRDefault="00277A43" w:rsidP="00277A43">
            <w:pPr>
              <w:spacing w:after="0" w:line="240" w:lineRule="auto"/>
              <w:rPr>
                <w:rFonts w:ascii="Times New Roman" w:eastAsia="Times New Roman" w:hAnsi="Times New Roman" w:cs="Times New Roman"/>
                <w:color w:val="000000"/>
                <w:sz w:val="20"/>
                <w:szCs w:val="20"/>
              </w:rPr>
            </w:pPr>
          </w:p>
        </w:tc>
        <w:tc>
          <w:tcPr>
            <w:tcW w:w="3180" w:type="dxa"/>
            <w:shd w:val="clear" w:color="auto" w:fill="auto"/>
            <w:vAlign w:val="center"/>
            <w:hideMark/>
          </w:tcPr>
          <w:p w14:paraId="7867E4D3" w14:textId="1A0073B4" w:rsidR="00277A43" w:rsidRPr="00277A43" w:rsidRDefault="00277A43" w:rsidP="00277A4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Broj ulaganja u prerađivačke kapacitete</w:t>
            </w:r>
          </w:p>
        </w:tc>
        <w:tc>
          <w:tcPr>
            <w:tcW w:w="1763" w:type="dxa"/>
            <w:shd w:val="clear" w:color="auto" w:fill="auto"/>
            <w:vAlign w:val="center"/>
            <w:hideMark/>
          </w:tcPr>
          <w:p w14:paraId="44C25B67" w14:textId="77777777" w:rsidR="00277A43" w:rsidRPr="00277A43" w:rsidRDefault="00277A43" w:rsidP="00277A43">
            <w:pPr>
              <w:spacing w:after="0" w:line="240" w:lineRule="auto"/>
              <w:jc w:val="center"/>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0</w:t>
            </w:r>
          </w:p>
        </w:tc>
        <w:tc>
          <w:tcPr>
            <w:tcW w:w="1897" w:type="dxa"/>
            <w:shd w:val="clear" w:color="auto" w:fill="auto"/>
            <w:vAlign w:val="center"/>
            <w:hideMark/>
          </w:tcPr>
          <w:p w14:paraId="6F3955DB" w14:textId="77777777" w:rsidR="00277A43" w:rsidRPr="00277A43" w:rsidRDefault="00277A43" w:rsidP="00277A43">
            <w:pPr>
              <w:spacing w:after="0" w:line="240" w:lineRule="auto"/>
              <w:jc w:val="center"/>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2</w:t>
            </w:r>
          </w:p>
        </w:tc>
      </w:tr>
      <w:tr w:rsidR="00277A43" w:rsidRPr="00277A43" w14:paraId="3D15F07D" w14:textId="77777777" w:rsidTr="0041623D">
        <w:trPr>
          <w:trHeight w:val="20"/>
          <w:jc w:val="center"/>
        </w:trPr>
        <w:tc>
          <w:tcPr>
            <w:tcW w:w="2560" w:type="dxa"/>
            <w:vMerge/>
            <w:vAlign w:val="center"/>
            <w:hideMark/>
          </w:tcPr>
          <w:p w14:paraId="5A745657" w14:textId="77777777" w:rsidR="00277A43" w:rsidRPr="00277A43" w:rsidRDefault="00277A43" w:rsidP="00277A43">
            <w:pPr>
              <w:spacing w:after="0" w:line="240" w:lineRule="auto"/>
              <w:rPr>
                <w:rFonts w:ascii="Times New Roman" w:eastAsia="Times New Roman" w:hAnsi="Times New Roman" w:cs="Times New Roman"/>
                <w:color w:val="000000"/>
                <w:sz w:val="20"/>
                <w:szCs w:val="20"/>
              </w:rPr>
            </w:pPr>
          </w:p>
        </w:tc>
        <w:tc>
          <w:tcPr>
            <w:tcW w:w="3180" w:type="dxa"/>
            <w:shd w:val="clear" w:color="auto" w:fill="auto"/>
            <w:vAlign w:val="center"/>
            <w:hideMark/>
          </w:tcPr>
          <w:p w14:paraId="3C213E25" w14:textId="31A839F3" w:rsidR="00277A43" w:rsidRPr="00277A43" w:rsidRDefault="00277A43" w:rsidP="00277A4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Broj projekata ruralnog turizma</w:t>
            </w:r>
          </w:p>
        </w:tc>
        <w:tc>
          <w:tcPr>
            <w:tcW w:w="1763" w:type="dxa"/>
            <w:shd w:val="clear" w:color="auto" w:fill="auto"/>
            <w:vAlign w:val="center"/>
            <w:hideMark/>
          </w:tcPr>
          <w:p w14:paraId="6259D28D" w14:textId="77777777" w:rsidR="00277A43" w:rsidRPr="00277A43" w:rsidRDefault="00277A43" w:rsidP="00277A43">
            <w:pPr>
              <w:spacing w:after="0" w:line="240" w:lineRule="auto"/>
              <w:jc w:val="center"/>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0</w:t>
            </w:r>
          </w:p>
        </w:tc>
        <w:tc>
          <w:tcPr>
            <w:tcW w:w="1897" w:type="dxa"/>
            <w:shd w:val="clear" w:color="auto" w:fill="auto"/>
            <w:vAlign w:val="center"/>
            <w:hideMark/>
          </w:tcPr>
          <w:p w14:paraId="2AEF6582" w14:textId="77777777" w:rsidR="00277A43" w:rsidRPr="00277A43" w:rsidRDefault="00277A43" w:rsidP="00277A43">
            <w:pPr>
              <w:spacing w:after="0" w:line="240" w:lineRule="auto"/>
              <w:jc w:val="center"/>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3</w:t>
            </w:r>
          </w:p>
        </w:tc>
      </w:tr>
      <w:tr w:rsidR="00277A43" w:rsidRPr="00277A43" w14:paraId="14B6C9B1" w14:textId="77777777" w:rsidTr="0041623D">
        <w:trPr>
          <w:trHeight w:val="230"/>
          <w:jc w:val="center"/>
        </w:trPr>
        <w:tc>
          <w:tcPr>
            <w:tcW w:w="2560" w:type="dxa"/>
            <w:vMerge/>
            <w:vAlign w:val="center"/>
            <w:hideMark/>
          </w:tcPr>
          <w:p w14:paraId="0DB7B119" w14:textId="77777777" w:rsidR="00277A43" w:rsidRPr="00277A43" w:rsidRDefault="00277A43" w:rsidP="00277A43">
            <w:pPr>
              <w:spacing w:after="0" w:line="240" w:lineRule="auto"/>
              <w:rPr>
                <w:rFonts w:ascii="Times New Roman" w:eastAsia="Times New Roman" w:hAnsi="Times New Roman" w:cs="Times New Roman"/>
                <w:color w:val="000000"/>
                <w:sz w:val="20"/>
                <w:szCs w:val="20"/>
              </w:rPr>
            </w:pPr>
          </w:p>
        </w:tc>
        <w:tc>
          <w:tcPr>
            <w:tcW w:w="3180" w:type="dxa"/>
            <w:vMerge w:val="restart"/>
            <w:shd w:val="clear" w:color="auto" w:fill="auto"/>
            <w:vAlign w:val="center"/>
            <w:hideMark/>
          </w:tcPr>
          <w:p w14:paraId="5B11BCB6" w14:textId="42614CDA" w:rsidR="00277A43" w:rsidRPr="00277A43" w:rsidRDefault="00277A43" w:rsidP="00277A4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Broj proizvodnih pogona i otkupnih stanica u ruralnom području</w:t>
            </w:r>
          </w:p>
        </w:tc>
        <w:tc>
          <w:tcPr>
            <w:tcW w:w="1763" w:type="dxa"/>
            <w:vMerge w:val="restart"/>
            <w:shd w:val="clear" w:color="auto" w:fill="auto"/>
            <w:vAlign w:val="center"/>
            <w:hideMark/>
          </w:tcPr>
          <w:p w14:paraId="52816789" w14:textId="77777777" w:rsidR="00277A43" w:rsidRPr="00277A43" w:rsidRDefault="00277A43" w:rsidP="00277A43">
            <w:pPr>
              <w:spacing w:after="0" w:line="240" w:lineRule="auto"/>
              <w:jc w:val="center"/>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0</w:t>
            </w:r>
          </w:p>
        </w:tc>
        <w:tc>
          <w:tcPr>
            <w:tcW w:w="1897" w:type="dxa"/>
            <w:vMerge w:val="restart"/>
            <w:shd w:val="clear" w:color="auto" w:fill="auto"/>
            <w:vAlign w:val="center"/>
            <w:hideMark/>
          </w:tcPr>
          <w:p w14:paraId="496DCF4E" w14:textId="77777777" w:rsidR="00277A43" w:rsidRPr="00277A43" w:rsidRDefault="00277A43" w:rsidP="00277A43">
            <w:pPr>
              <w:spacing w:after="0" w:line="240" w:lineRule="auto"/>
              <w:jc w:val="center"/>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2</w:t>
            </w:r>
          </w:p>
        </w:tc>
      </w:tr>
      <w:tr w:rsidR="00277A43" w:rsidRPr="00277A43" w14:paraId="79C4A8E8" w14:textId="77777777" w:rsidTr="0041623D">
        <w:trPr>
          <w:trHeight w:val="230"/>
          <w:jc w:val="center"/>
        </w:trPr>
        <w:tc>
          <w:tcPr>
            <w:tcW w:w="2560" w:type="dxa"/>
            <w:vMerge/>
            <w:vAlign w:val="center"/>
            <w:hideMark/>
          </w:tcPr>
          <w:p w14:paraId="4364436C" w14:textId="77777777" w:rsidR="00277A43" w:rsidRPr="00277A43" w:rsidRDefault="00277A43" w:rsidP="00277A43">
            <w:pPr>
              <w:spacing w:after="0" w:line="240" w:lineRule="auto"/>
              <w:rPr>
                <w:rFonts w:ascii="Times New Roman" w:eastAsia="Times New Roman" w:hAnsi="Times New Roman" w:cs="Times New Roman"/>
                <w:color w:val="000000"/>
                <w:sz w:val="20"/>
                <w:szCs w:val="20"/>
              </w:rPr>
            </w:pPr>
          </w:p>
        </w:tc>
        <w:tc>
          <w:tcPr>
            <w:tcW w:w="3180" w:type="dxa"/>
            <w:vMerge/>
            <w:vAlign w:val="center"/>
            <w:hideMark/>
          </w:tcPr>
          <w:p w14:paraId="787B61F2" w14:textId="77777777" w:rsidR="00277A43" w:rsidRPr="00277A43" w:rsidRDefault="00277A43" w:rsidP="00277A43">
            <w:pPr>
              <w:spacing w:after="0" w:line="240" w:lineRule="auto"/>
              <w:rPr>
                <w:rFonts w:ascii="Times New Roman" w:eastAsia="Times New Roman" w:hAnsi="Times New Roman" w:cs="Times New Roman"/>
                <w:color w:val="000000"/>
                <w:sz w:val="20"/>
                <w:szCs w:val="20"/>
              </w:rPr>
            </w:pPr>
          </w:p>
        </w:tc>
        <w:tc>
          <w:tcPr>
            <w:tcW w:w="1763" w:type="dxa"/>
            <w:vMerge/>
            <w:vAlign w:val="center"/>
            <w:hideMark/>
          </w:tcPr>
          <w:p w14:paraId="30696758" w14:textId="77777777" w:rsidR="00277A43" w:rsidRPr="00277A43" w:rsidRDefault="00277A43" w:rsidP="00277A43">
            <w:pPr>
              <w:spacing w:after="0" w:line="240" w:lineRule="auto"/>
              <w:rPr>
                <w:rFonts w:ascii="Times New Roman" w:eastAsia="Times New Roman" w:hAnsi="Times New Roman" w:cs="Times New Roman"/>
                <w:color w:val="000000"/>
                <w:sz w:val="20"/>
                <w:szCs w:val="20"/>
              </w:rPr>
            </w:pPr>
          </w:p>
        </w:tc>
        <w:tc>
          <w:tcPr>
            <w:tcW w:w="1897" w:type="dxa"/>
            <w:vMerge/>
            <w:vAlign w:val="center"/>
            <w:hideMark/>
          </w:tcPr>
          <w:p w14:paraId="56AE5A22" w14:textId="77777777" w:rsidR="00277A43" w:rsidRPr="00277A43" w:rsidRDefault="00277A43" w:rsidP="00277A43">
            <w:pPr>
              <w:spacing w:after="0" w:line="240" w:lineRule="auto"/>
              <w:rPr>
                <w:rFonts w:ascii="Times New Roman" w:eastAsia="Times New Roman" w:hAnsi="Times New Roman" w:cs="Times New Roman"/>
                <w:color w:val="000000"/>
                <w:sz w:val="20"/>
                <w:szCs w:val="20"/>
              </w:rPr>
            </w:pPr>
          </w:p>
        </w:tc>
      </w:tr>
      <w:tr w:rsidR="00277A43" w:rsidRPr="00277A43" w14:paraId="47785534" w14:textId="77777777" w:rsidTr="0041623D">
        <w:trPr>
          <w:trHeight w:val="20"/>
          <w:jc w:val="center"/>
        </w:trPr>
        <w:tc>
          <w:tcPr>
            <w:tcW w:w="2560" w:type="dxa"/>
            <w:shd w:val="clear" w:color="000000" w:fill="D9D9D9"/>
            <w:vAlign w:val="center"/>
            <w:hideMark/>
          </w:tcPr>
          <w:p w14:paraId="0890D554" w14:textId="77777777" w:rsidR="00277A43" w:rsidRPr="00277A43" w:rsidRDefault="00277A43" w:rsidP="00277A4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Razvojni efekat i doprinos mjere ostvarivanju prioriteta</w:t>
            </w:r>
          </w:p>
        </w:tc>
        <w:tc>
          <w:tcPr>
            <w:tcW w:w="6840" w:type="dxa"/>
            <w:gridSpan w:val="3"/>
            <w:shd w:val="clear" w:color="auto" w:fill="auto"/>
            <w:vAlign w:val="center"/>
            <w:hideMark/>
          </w:tcPr>
          <w:p w14:paraId="3754B389" w14:textId="77777777" w:rsidR="00277A43" w:rsidRPr="00277A43" w:rsidRDefault="00277A43" w:rsidP="00277A43">
            <w:pPr>
              <w:spacing w:after="0" w:line="240" w:lineRule="auto"/>
              <w:jc w:val="both"/>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Postepeno povećanje obima i vrijednosti proizvodnje, povećanje vrijednosti proizvodnje kroz preradu proizvoda, plasman proizvoda putem objekata ruralnog turizma</w:t>
            </w:r>
          </w:p>
        </w:tc>
      </w:tr>
      <w:tr w:rsidR="00277A43" w:rsidRPr="00277A43" w14:paraId="3884553B" w14:textId="77777777" w:rsidTr="0041623D">
        <w:trPr>
          <w:trHeight w:val="20"/>
          <w:jc w:val="center"/>
        </w:trPr>
        <w:tc>
          <w:tcPr>
            <w:tcW w:w="2560" w:type="dxa"/>
            <w:vMerge w:val="restart"/>
            <w:shd w:val="clear" w:color="000000" w:fill="D9D9D9"/>
            <w:vAlign w:val="center"/>
            <w:hideMark/>
          </w:tcPr>
          <w:p w14:paraId="6E697BD6" w14:textId="77777777" w:rsidR="00277A43" w:rsidRPr="00277A43" w:rsidRDefault="00277A43" w:rsidP="00277A4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Indikativna finansijska konstrukcija sa izvorima finansiranja</w:t>
            </w:r>
          </w:p>
        </w:tc>
        <w:tc>
          <w:tcPr>
            <w:tcW w:w="3180" w:type="dxa"/>
            <w:shd w:val="clear" w:color="auto" w:fill="auto"/>
            <w:vAlign w:val="center"/>
            <w:hideMark/>
          </w:tcPr>
          <w:p w14:paraId="5FC0B9AD" w14:textId="77777777" w:rsidR="00277A43" w:rsidRPr="00277A43" w:rsidRDefault="00277A43" w:rsidP="00277A43">
            <w:pPr>
              <w:spacing w:after="0" w:line="240" w:lineRule="auto"/>
              <w:jc w:val="right"/>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Iznos:</w:t>
            </w:r>
          </w:p>
        </w:tc>
        <w:tc>
          <w:tcPr>
            <w:tcW w:w="3660" w:type="dxa"/>
            <w:gridSpan w:val="2"/>
            <w:shd w:val="clear" w:color="auto" w:fill="auto"/>
            <w:vAlign w:val="center"/>
            <w:hideMark/>
          </w:tcPr>
          <w:p w14:paraId="7FA00247" w14:textId="77777777" w:rsidR="00277A43" w:rsidRPr="00277A43" w:rsidRDefault="00277A43" w:rsidP="00277A43">
            <w:pPr>
              <w:spacing w:after="0" w:line="240" w:lineRule="auto"/>
              <w:jc w:val="right"/>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600.000 KM</w:t>
            </w:r>
          </w:p>
        </w:tc>
      </w:tr>
      <w:tr w:rsidR="005230C2" w:rsidRPr="00277A43" w14:paraId="7DC558C3" w14:textId="77777777" w:rsidTr="004A5C26">
        <w:trPr>
          <w:trHeight w:val="1390"/>
          <w:jc w:val="center"/>
        </w:trPr>
        <w:tc>
          <w:tcPr>
            <w:tcW w:w="2560" w:type="dxa"/>
            <w:vMerge/>
            <w:vAlign w:val="center"/>
            <w:hideMark/>
          </w:tcPr>
          <w:p w14:paraId="47C68097" w14:textId="77777777" w:rsidR="005230C2" w:rsidRPr="00277A43" w:rsidRDefault="005230C2" w:rsidP="00277A43">
            <w:pPr>
              <w:spacing w:after="0" w:line="240" w:lineRule="auto"/>
              <w:rPr>
                <w:rFonts w:ascii="Times New Roman" w:eastAsia="Times New Roman" w:hAnsi="Times New Roman" w:cs="Times New Roman"/>
                <w:color w:val="000000"/>
                <w:sz w:val="20"/>
                <w:szCs w:val="20"/>
              </w:rPr>
            </w:pPr>
          </w:p>
        </w:tc>
        <w:tc>
          <w:tcPr>
            <w:tcW w:w="3180" w:type="dxa"/>
            <w:shd w:val="clear" w:color="auto" w:fill="auto"/>
            <w:vAlign w:val="center"/>
            <w:hideMark/>
          </w:tcPr>
          <w:p w14:paraId="4586051D" w14:textId="77777777" w:rsidR="005230C2" w:rsidRDefault="005230C2" w:rsidP="00277A4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 xml:space="preserve">Izvor:     </w:t>
            </w:r>
          </w:p>
          <w:p w14:paraId="605337D2" w14:textId="77777777" w:rsidR="005230C2" w:rsidRPr="00277A43" w:rsidRDefault="005230C2" w:rsidP="00277A4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Grad Goražde </w:t>
            </w:r>
            <w:r w:rsidRPr="00277A43">
              <w:rPr>
                <w:rFonts w:ascii="Times New Roman" w:eastAsia="Times New Roman" w:hAnsi="Times New Roman" w:cs="Times New Roman"/>
                <w:color w:val="000000"/>
                <w:sz w:val="20"/>
                <w:szCs w:val="20"/>
              </w:rPr>
              <w:t>30%</w:t>
            </w:r>
          </w:p>
          <w:p w14:paraId="7391525F" w14:textId="77777777" w:rsidR="005230C2" w:rsidRPr="00277A43" w:rsidRDefault="005230C2" w:rsidP="00277A4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Drugi nivoi vlasti 20%</w:t>
            </w:r>
          </w:p>
          <w:p w14:paraId="2911F39C" w14:textId="2F8FCA7E" w:rsidR="005230C2" w:rsidRPr="00277A43" w:rsidRDefault="005230C2" w:rsidP="00277A4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 xml:space="preserve">Donacije  </w:t>
            </w:r>
            <w:r>
              <w:rPr>
                <w:rFonts w:ascii="Times New Roman" w:eastAsia="Times New Roman" w:hAnsi="Times New Roman" w:cs="Times New Roman"/>
                <w:color w:val="000000"/>
                <w:sz w:val="20"/>
                <w:szCs w:val="20"/>
              </w:rPr>
              <w:t>i drugi izvori</w:t>
            </w:r>
            <w:r w:rsidRPr="00277A43">
              <w:rPr>
                <w:rFonts w:ascii="Times New Roman" w:eastAsia="Times New Roman" w:hAnsi="Times New Roman" w:cs="Times New Roman"/>
                <w:color w:val="000000"/>
                <w:sz w:val="20"/>
                <w:szCs w:val="20"/>
              </w:rPr>
              <w:t xml:space="preserve"> 30%</w:t>
            </w:r>
          </w:p>
          <w:p w14:paraId="656C1B7B" w14:textId="77777777" w:rsidR="005230C2" w:rsidRPr="00277A43" w:rsidRDefault="005230C2" w:rsidP="00277A4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Krajnji korisnici    20%</w:t>
            </w:r>
          </w:p>
          <w:p w14:paraId="253FF7A0" w14:textId="7F672215" w:rsidR="005230C2" w:rsidRPr="00277A43" w:rsidRDefault="005230C2" w:rsidP="00277A4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 </w:t>
            </w:r>
          </w:p>
        </w:tc>
        <w:tc>
          <w:tcPr>
            <w:tcW w:w="1763" w:type="dxa"/>
            <w:shd w:val="clear" w:color="auto" w:fill="auto"/>
            <w:vAlign w:val="center"/>
            <w:hideMark/>
          </w:tcPr>
          <w:p w14:paraId="38FCFFB2" w14:textId="77777777" w:rsidR="005230C2" w:rsidRPr="00277A43" w:rsidRDefault="005230C2" w:rsidP="00277A4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 xml:space="preserve">          2024.g</w:t>
            </w:r>
          </w:p>
          <w:p w14:paraId="5CEA1EDD" w14:textId="77777777" w:rsidR="005230C2" w:rsidRPr="00277A43" w:rsidRDefault="005230C2" w:rsidP="00277A4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 xml:space="preserve">          2025.g</w:t>
            </w:r>
          </w:p>
          <w:p w14:paraId="1CAEDDE7" w14:textId="77777777" w:rsidR="005230C2" w:rsidRPr="00277A43" w:rsidRDefault="005230C2" w:rsidP="00277A4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 xml:space="preserve">          2026.g</w:t>
            </w:r>
          </w:p>
          <w:p w14:paraId="220B75A4" w14:textId="01365244" w:rsidR="005230C2" w:rsidRPr="00277A43" w:rsidRDefault="005230C2" w:rsidP="00D272C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2027.g</w:t>
            </w:r>
          </w:p>
        </w:tc>
        <w:tc>
          <w:tcPr>
            <w:tcW w:w="1897" w:type="dxa"/>
            <w:shd w:val="clear" w:color="auto" w:fill="auto"/>
            <w:vAlign w:val="center"/>
            <w:hideMark/>
          </w:tcPr>
          <w:p w14:paraId="0A08FA1E" w14:textId="01471E4A" w:rsidR="005230C2" w:rsidRPr="00277A43" w:rsidRDefault="005230C2" w:rsidP="00277A4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w:t>
            </w:r>
            <w:r w:rsidRPr="00277A43">
              <w:rPr>
                <w:rFonts w:ascii="Times New Roman" w:eastAsia="Times New Roman" w:hAnsi="Times New Roman" w:cs="Times New Roman"/>
                <w:color w:val="000000"/>
                <w:sz w:val="20"/>
                <w:szCs w:val="20"/>
              </w:rPr>
              <w:t>.000 KM</w:t>
            </w:r>
          </w:p>
          <w:p w14:paraId="156FF6AA" w14:textId="2F766ADC" w:rsidR="005230C2" w:rsidRPr="00277A43" w:rsidRDefault="005230C2" w:rsidP="00277A4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r w:rsidRPr="00277A43">
              <w:rPr>
                <w:rFonts w:ascii="Times New Roman" w:eastAsia="Times New Roman" w:hAnsi="Times New Roman" w:cs="Times New Roman"/>
                <w:color w:val="000000"/>
                <w:sz w:val="20"/>
                <w:szCs w:val="20"/>
              </w:rPr>
              <w:t>0.000 KM</w:t>
            </w:r>
          </w:p>
          <w:p w14:paraId="0356A038" w14:textId="201B5F3B" w:rsidR="005230C2" w:rsidRPr="00277A43" w:rsidRDefault="005230C2" w:rsidP="00277A4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r w:rsidRPr="00277A43">
              <w:rPr>
                <w:rFonts w:ascii="Times New Roman" w:eastAsia="Times New Roman" w:hAnsi="Times New Roman" w:cs="Times New Roman"/>
                <w:color w:val="000000"/>
                <w:sz w:val="20"/>
                <w:szCs w:val="20"/>
              </w:rPr>
              <w:t>0.000 KM</w:t>
            </w:r>
          </w:p>
          <w:p w14:paraId="2CACD71E" w14:textId="6618F002" w:rsidR="005230C2" w:rsidRPr="00277A43" w:rsidRDefault="005230C2" w:rsidP="00D272C3">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150.000 KM</w:t>
            </w:r>
          </w:p>
        </w:tc>
      </w:tr>
      <w:tr w:rsidR="00277A43" w:rsidRPr="00277A43" w14:paraId="5CA83309" w14:textId="77777777" w:rsidTr="0041623D">
        <w:trPr>
          <w:trHeight w:val="20"/>
          <w:jc w:val="center"/>
        </w:trPr>
        <w:tc>
          <w:tcPr>
            <w:tcW w:w="2560" w:type="dxa"/>
            <w:shd w:val="clear" w:color="000000" w:fill="D9D9D9"/>
            <w:vAlign w:val="center"/>
            <w:hideMark/>
          </w:tcPr>
          <w:p w14:paraId="43197400" w14:textId="77777777" w:rsidR="00277A43" w:rsidRPr="00277A43" w:rsidRDefault="00277A43" w:rsidP="00277A4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Period implementacije mjere</w:t>
            </w:r>
          </w:p>
        </w:tc>
        <w:tc>
          <w:tcPr>
            <w:tcW w:w="6840" w:type="dxa"/>
            <w:gridSpan w:val="3"/>
            <w:shd w:val="clear" w:color="auto" w:fill="auto"/>
            <w:vAlign w:val="center"/>
            <w:hideMark/>
          </w:tcPr>
          <w:p w14:paraId="4283FDB0" w14:textId="5A7486E9" w:rsidR="00277A43" w:rsidRPr="00277A43" w:rsidRDefault="00277A43" w:rsidP="00D272C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2024 - 202</w:t>
            </w:r>
            <w:r w:rsidR="00D272C3">
              <w:rPr>
                <w:rFonts w:ascii="Times New Roman" w:eastAsia="Times New Roman" w:hAnsi="Times New Roman" w:cs="Times New Roman"/>
                <w:color w:val="000000"/>
                <w:sz w:val="20"/>
                <w:szCs w:val="20"/>
              </w:rPr>
              <w:t>7</w:t>
            </w:r>
            <w:r w:rsidRPr="00277A43">
              <w:rPr>
                <w:rFonts w:ascii="Times New Roman" w:eastAsia="Times New Roman" w:hAnsi="Times New Roman" w:cs="Times New Roman"/>
                <w:color w:val="000000"/>
                <w:sz w:val="20"/>
                <w:szCs w:val="20"/>
              </w:rPr>
              <w:t xml:space="preserve">  godina</w:t>
            </w:r>
          </w:p>
        </w:tc>
      </w:tr>
      <w:tr w:rsidR="00277A43" w:rsidRPr="00277A43" w14:paraId="4A565D7D" w14:textId="77777777" w:rsidTr="0041623D">
        <w:trPr>
          <w:trHeight w:val="20"/>
          <w:jc w:val="center"/>
        </w:trPr>
        <w:tc>
          <w:tcPr>
            <w:tcW w:w="2560" w:type="dxa"/>
            <w:shd w:val="clear" w:color="000000" w:fill="D9D9D9"/>
            <w:vAlign w:val="center"/>
            <w:hideMark/>
          </w:tcPr>
          <w:p w14:paraId="3BBAC1E7" w14:textId="77777777" w:rsidR="00277A43" w:rsidRPr="00277A43" w:rsidRDefault="00277A43" w:rsidP="00277A4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Institucija odgovorna za koordinaciju implementacije mjere</w:t>
            </w:r>
          </w:p>
        </w:tc>
        <w:tc>
          <w:tcPr>
            <w:tcW w:w="6840" w:type="dxa"/>
            <w:gridSpan w:val="3"/>
            <w:shd w:val="clear" w:color="auto" w:fill="auto"/>
            <w:noWrap/>
            <w:vAlign w:val="bottom"/>
            <w:hideMark/>
          </w:tcPr>
          <w:p w14:paraId="06AD8866" w14:textId="77777777" w:rsidR="00277A43" w:rsidRPr="00277A43" w:rsidRDefault="00277A43" w:rsidP="00277A43">
            <w:pPr>
              <w:spacing w:after="0" w:line="240" w:lineRule="auto"/>
              <w:jc w:val="both"/>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Grad Goražde - Službe za upravu</w:t>
            </w:r>
          </w:p>
        </w:tc>
      </w:tr>
      <w:tr w:rsidR="00277A43" w:rsidRPr="00277A43" w14:paraId="4E79FF45" w14:textId="77777777" w:rsidTr="0041623D">
        <w:trPr>
          <w:trHeight w:val="20"/>
          <w:jc w:val="center"/>
        </w:trPr>
        <w:tc>
          <w:tcPr>
            <w:tcW w:w="2560" w:type="dxa"/>
            <w:shd w:val="clear" w:color="000000" w:fill="D9D9D9"/>
            <w:vAlign w:val="center"/>
            <w:hideMark/>
          </w:tcPr>
          <w:p w14:paraId="6E4D533B" w14:textId="77777777" w:rsidR="00277A43" w:rsidRPr="00277A43" w:rsidRDefault="00277A43" w:rsidP="00277A4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Nosioci mjere</w:t>
            </w:r>
          </w:p>
        </w:tc>
        <w:tc>
          <w:tcPr>
            <w:tcW w:w="6840" w:type="dxa"/>
            <w:gridSpan w:val="3"/>
            <w:shd w:val="clear" w:color="auto" w:fill="auto"/>
            <w:vAlign w:val="bottom"/>
            <w:hideMark/>
          </w:tcPr>
          <w:p w14:paraId="277F01EF" w14:textId="7A8C886D" w:rsidR="00277A43" w:rsidRPr="00277A43" w:rsidRDefault="00277A43" w:rsidP="00E2617B">
            <w:pPr>
              <w:spacing w:after="0" w:line="240" w:lineRule="auto"/>
              <w:jc w:val="both"/>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 xml:space="preserve">Grad Goražde - </w:t>
            </w:r>
            <w:r w:rsidR="00E2617B" w:rsidRPr="00DB7BEF">
              <w:rPr>
                <w:rFonts w:ascii="Times New Roman" w:eastAsia="Times New Roman" w:hAnsi="Times New Roman" w:cs="Times New Roman"/>
                <w:color w:val="000000"/>
                <w:sz w:val="20"/>
                <w:szCs w:val="20"/>
              </w:rPr>
              <w:t>Služba za  privredu i finansije</w:t>
            </w:r>
            <w:r w:rsidR="00E2617B">
              <w:rPr>
                <w:rFonts w:ascii="Times New Roman" w:eastAsia="Times New Roman" w:hAnsi="Times New Roman" w:cs="Times New Roman"/>
                <w:color w:val="000000"/>
                <w:sz w:val="20"/>
                <w:szCs w:val="20"/>
              </w:rPr>
              <w:t xml:space="preserve">, </w:t>
            </w:r>
            <w:r w:rsidRPr="00277A43">
              <w:rPr>
                <w:rFonts w:ascii="Times New Roman" w:eastAsia="Times New Roman" w:hAnsi="Times New Roman" w:cs="Times New Roman"/>
                <w:color w:val="000000"/>
                <w:sz w:val="20"/>
                <w:szCs w:val="20"/>
              </w:rPr>
              <w:t>Služba za investicije, lokalni ekonomski razvoj i upravljanje imovinom</w:t>
            </w:r>
          </w:p>
        </w:tc>
      </w:tr>
      <w:tr w:rsidR="00277A43" w:rsidRPr="00277A43" w14:paraId="0C471B37" w14:textId="77777777" w:rsidTr="0041623D">
        <w:trPr>
          <w:trHeight w:val="20"/>
          <w:jc w:val="center"/>
        </w:trPr>
        <w:tc>
          <w:tcPr>
            <w:tcW w:w="2560" w:type="dxa"/>
            <w:shd w:val="clear" w:color="000000" w:fill="D9D9D9"/>
            <w:vAlign w:val="center"/>
            <w:hideMark/>
          </w:tcPr>
          <w:p w14:paraId="3942E4EA" w14:textId="77777777" w:rsidR="00277A43" w:rsidRPr="00277A43" w:rsidRDefault="00277A43" w:rsidP="00277A4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Ciljne grupe</w:t>
            </w:r>
          </w:p>
        </w:tc>
        <w:tc>
          <w:tcPr>
            <w:tcW w:w="6840" w:type="dxa"/>
            <w:gridSpan w:val="3"/>
            <w:shd w:val="clear" w:color="auto" w:fill="auto"/>
            <w:vAlign w:val="center"/>
            <w:hideMark/>
          </w:tcPr>
          <w:p w14:paraId="5654BF98" w14:textId="77777777" w:rsidR="00277A43" w:rsidRPr="00277A43" w:rsidRDefault="00277A43" w:rsidP="00277A43">
            <w:pPr>
              <w:spacing w:after="0" w:line="240" w:lineRule="auto"/>
              <w:rPr>
                <w:rFonts w:ascii="Times New Roman" w:eastAsia="Times New Roman" w:hAnsi="Times New Roman" w:cs="Times New Roman"/>
                <w:color w:val="000000"/>
                <w:sz w:val="20"/>
                <w:szCs w:val="20"/>
              </w:rPr>
            </w:pPr>
            <w:r w:rsidRPr="00277A43">
              <w:rPr>
                <w:rFonts w:ascii="Times New Roman" w:eastAsia="Times New Roman" w:hAnsi="Times New Roman" w:cs="Times New Roman"/>
                <w:color w:val="000000"/>
                <w:sz w:val="20"/>
                <w:szCs w:val="20"/>
              </w:rPr>
              <w:t>Stanovnici Grada Goražda, pravna i fizička lica registrovana u RPG i RK</w:t>
            </w:r>
          </w:p>
        </w:tc>
      </w:tr>
    </w:tbl>
    <w:p w14:paraId="36EA8D3D" w14:textId="25D3EE5A" w:rsidR="00277A43" w:rsidRDefault="00277A43" w:rsidP="00277A43">
      <w:pPr>
        <w:spacing w:after="120" w:line="240" w:lineRule="auto"/>
        <w:rPr>
          <w:rFonts w:ascii="Times New Roman" w:hAnsi="Times New Roman" w:cs="Times New Roman"/>
          <w:b/>
          <w:sz w:val="24"/>
          <w:szCs w:val="24"/>
          <w:lang w:val="bs-Latn-BA"/>
        </w:rPr>
      </w:pPr>
    </w:p>
    <w:p w14:paraId="4E6BC2F1" w14:textId="2241D32A" w:rsidR="00277A43" w:rsidRDefault="00277A43" w:rsidP="00277A43">
      <w:pPr>
        <w:spacing w:after="120" w:line="240" w:lineRule="auto"/>
        <w:rPr>
          <w:rFonts w:ascii="Times New Roman" w:hAnsi="Times New Roman" w:cs="Times New Roman"/>
          <w:b/>
          <w:sz w:val="24"/>
          <w:szCs w:val="24"/>
          <w:lang w:val="bs-Latn-BA"/>
        </w:rPr>
      </w:pPr>
    </w:p>
    <w:p w14:paraId="524EBF82" w14:textId="77777777" w:rsidR="00F937C5" w:rsidRDefault="00F937C5" w:rsidP="00277A43">
      <w:pPr>
        <w:spacing w:after="120" w:line="240" w:lineRule="auto"/>
        <w:rPr>
          <w:rFonts w:ascii="Times New Roman" w:hAnsi="Times New Roman" w:cs="Times New Roman"/>
          <w:b/>
          <w:sz w:val="24"/>
          <w:szCs w:val="24"/>
          <w:lang w:val="bs-Latn-BA"/>
        </w:rPr>
      </w:pPr>
    </w:p>
    <w:p w14:paraId="2F50BA2C" w14:textId="701ABA4C" w:rsidR="00A00907" w:rsidRDefault="00A00907" w:rsidP="00277A43">
      <w:pPr>
        <w:spacing w:after="120" w:line="240" w:lineRule="auto"/>
        <w:rPr>
          <w:rFonts w:ascii="Times New Roman" w:hAnsi="Times New Roman" w:cs="Times New Roman"/>
          <w:b/>
          <w:sz w:val="24"/>
          <w:szCs w:val="24"/>
          <w:lang w:val="bs-Latn-BA"/>
        </w:rPr>
      </w:pPr>
    </w:p>
    <w:p w14:paraId="4C69DC56" w14:textId="77777777" w:rsidR="00DB7BEF" w:rsidRPr="00277A43" w:rsidRDefault="00DB7BEF" w:rsidP="00277A43">
      <w:pPr>
        <w:spacing w:after="120" w:line="240" w:lineRule="auto"/>
        <w:rPr>
          <w:rFonts w:ascii="Times New Roman" w:hAnsi="Times New Roman" w:cs="Times New Roman"/>
          <w:b/>
          <w:sz w:val="24"/>
          <w:szCs w:val="24"/>
          <w:lang w:val="bs-Latn-BA"/>
        </w:rPr>
      </w:pPr>
    </w:p>
    <w:p w14:paraId="1B8D13E8" w14:textId="78538C40" w:rsidR="00277A43" w:rsidRPr="005E4AA5" w:rsidRDefault="005E4AA5" w:rsidP="00B3581E">
      <w:pPr>
        <w:pStyle w:val="tabele"/>
        <w:rPr>
          <w:lang w:val="bs-Latn-BA"/>
        </w:rPr>
      </w:pPr>
      <w:r w:rsidRPr="005E4AA5">
        <w:rPr>
          <w:lang w:val="bs-Latn-BA"/>
        </w:rPr>
        <w:lastRenderedPageBreak/>
        <w:t xml:space="preserve">Tabela 45. </w:t>
      </w:r>
      <w:r w:rsidR="00277A43" w:rsidRPr="005E4AA5">
        <w:rPr>
          <w:lang w:val="bs-Latn-BA"/>
        </w:rPr>
        <w:t xml:space="preserve"> Mjera 1.1.2. Podrška razmjeni znanja i informacija</w:t>
      </w:r>
    </w:p>
    <w:tbl>
      <w:tblPr>
        <w:tblStyle w:val="TableGrid"/>
        <w:tblW w:w="0" w:type="auto"/>
        <w:jc w:val="center"/>
        <w:tblLook w:val="04A0" w:firstRow="1" w:lastRow="0" w:firstColumn="1" w:lastColumn="0" w:noHBand="0" w:noVBand="1"/>
      </w:tblPr>
      <w:tblGrid>
        <w:gridCol w:w="2454"/>
        <w:gridCol w:w="4629"/>
        <w:gridCol w:w="1134"/>
        <w:gridCol w:w="1133"/>
      </w:tblGrid>
      <w:tr w:rsidR="00277A43" w:rsidRPr="00277A43" w14:paraId="7B0A0DE4" w14:textId="77777777" w:rsidTr="00277A43">
        <w:trPr>
          <w:trHeight w:val="20"/>
          <w:jc w:val="center"/>
        </w:trPr>
        <w:tc>
          <w:tcPr>
            <w:tcW w:w="2454" w:type="dxa"/>
            <w:shd w:val="clear" w:color="auto" w:fill="D9D9D9" w:themeFill="background1" w:themeFillShade="D9"/>
            <w:noWrap/>
            <w:hideMark/>
          </w:tcPr>
          <w:p w14:paraId="3C58EE87" w14:textId="77777777" w:rsidR="00277A43" w:rsidRPr="00277A43" w:rsidRDefault="00277A43" w:rsidP="00277A43">
            <w:pPr>
              <w:spacing w:after="120"/>
              <w:rPr>
                <w:rFonts w:ascii="Times New Roman" w:hAnsi="Times New Roman" w:cs="Times New Roman"/>
                <w:sz w:val="20"/>
                <w:szCs w:val="20"/>
                <w:lang w:val="en-US"/>
              </w:rPr>
            </w:pPr>
            <w:r w:rsidRPr="00277A43">
              <w:rPr>
                <w:rFonts w:ascii="Times New Roman" w:hAnsi="Times New Roman" w:cs="Times New Roman"/>
                <w:sz w:val="20"/>
                <w:szCs w:val="20"/>
                <w:lang w:val="en-US"/>
              </w:rPr>
              <w:t>Veza sa strateškim ciljem</w:t>
            </w:r>
          </w:p>
        </w:tc>
        <w:tc>
          <w:tcPr>
            <w:tcW w:w="6896" w:type="dxa"/>
            <w:gridSpan w:val="3"/>
            <w:noWrap/>
            <w:hideMark/>
          </w:tcPr>
          <w:p w14:paraId="3AC38D21" w14:textId="77777777" w:rsidR="00277A43" w:rsidRPr="00277A43" w:rsidRDefault="00277A43" w:rsidP="00277A43">
            <w:pPr>
              <w:spacing w:after="120"/>
              <w:rPr>
                <w:rFonts w:ascii="Times New Roman" w:hAnsi="Times New Roman" w:cs="Times New Roman"/>
                <w:sz w:val="20"/>
                <w:szCs w:val="20"/>
                <w:lang w:val="en-US"/>
              </w:rPr>
            </w:pPr>
            <w:r w:rsidRPr="00277A43">
              <w:rPr>
                <w:rFonts w:ascii="Times New Roman" w:hAnsi="Times New Roman" w:cs="Times New Roman"/>
                <w:sz w:val="20"/>
                <w:szCs w:val="20"/>
                <w:lang w:val="en-US"/>
              </w:rPr>
              <w:t>1. Podizanje konkurentnosti poljoprivrede i ukupnog ruralnog razvoj</w:t>
            </w:r>
          </w:p>
        </w:tc>
      </w:tr>
      <w:tr w:rsidR="00277A43" w:rsidRPr="00277A43" w14:paraId="0AF5BC26" w14:textId="77777777" w:rsidTr="00277A43">
        <w:trPr>
          <w:trHeight w:val="20"/>
          <w:jc w:val="center"/>
        </w:trPr>
        <w:tc>
          <w:tcPr>
            <w:tcW w:w="2454" w:type="dxa"/>
            <w:shd w:val="clear" w:color="auto" w:fill="D9D9D9" w:themeFill="background1" w:themeFillShade="D9"/>
            <w:noWrap/>
            <w:hideMark/>
          </w:tcPr>
          <w:p w14:paraId="4BC3DB0A" w14:textId="77777777" w:rsidR="00277A43" w:rsidRPr="00277A43" w:rsidRDefault="00277A43" w:rsidP="00277A43">
            <w:pPr>
              <w:spacing w:after="120"/>
              <w:rPr>
                <w:rFonts w:ascii="Times New Roman" w:hAnsi="Times New Roman" w:cs="Times New Roman"/>
                <w:sz w:val="20"/>
                <w:szCs w:val="20"/>
                <w:lang w:val="en-US"/>
              </w:rPr>
            </w:pPr>
            <w:r w:rsidRPr="00277A43">
              <w:rPr>
                <w:rFonts w:ascii="Times New Roman" w:hAnsi="Times New Roman" w:cs="Times New Roman"/>
                <w:sz w:val="20"/>
                <w:szCs w:val="20"/>
                <w:lang w:val="en-US"/>
              </w:rPr>
              <w:t>Prioritet</w:t>
            </w:r>
          </w:p>
        </w:tc>
        <w:tc>
          <w:tcPr>
            <w:tcW w:w="6896" w:type="dxa"/>
            <w:gridSpan w:val="3"/>
            <w:hideMark/>
          </w:tcPr>
          <w:p w14:paraId="33B6E82C" w14:textId="77777777" w:rsidR="00277A43" w:rsidRPr="00277A43" w:rsidRDefault="00277A43" w:rsidP="00277A43">
            <w:pPr>
              <w:spacing w:after="120"/>
              <w:rPr>
                <w:rFonts w:ascii="Times New Roman" w:hAnsi="Times New Roman" w:cs="Times New Roman"/>
                <w:sz w:val="20"/>
                <w:szCs w:val="20"/>
                <w:lang w:val="en-US"/>
              </w:rPr>
            </w:pPr>
            <w:r w:rsidRPr="00277A43">
              <w:rPr>
                <w:rFonts w:ascii="Times New Roman" w:hAnsi="Times New Roman" w:cs="Times New Roman"/>
                <w:sz w:val="20"/>
                <w:szCs w:val="20"/>
                <w:lang w:val="en-US"/>
              </w:rPr>
              <w:t>1.1 Jačati tržišnu orijentisanost povećanjem konkurentnosti, uključujući stavljanje većeg naglaska na istraživanje, tehnologiju i prenos znanja</w:t>
            </w:r>
          </w:p>
        </w:tc>
      </w:tr>
      <w:tr w:rsidR="00277A43" w:rsidRPr="00277A43" w14:paraId="794D6B01" w14:textId="77777777" w:rsidTr="00277A43">
        <w:trPr>
          <w:trHeight w:val="20"/>
          <w:jc w:val="center"/>
        </w:trPr>
        <w:tc>
          <w:tcPr>
            <w:tcW w:w="2454" w:type="dxa"/>
            <w:shd w:val="clear" w:color="auto" w:fill="D9D9D9" w:themeFill="background1" w:themeFillShade="D9"/>
            <w:noWrap/>
            <w:hideMark/>
          </w:tcPr>
          <w:p w14:paraId="103FC151" w14:textId="77777777" w:rsidR="00277A43" w:rsidRPr="00277A43" w:rsidRDefault="00277A43" w:rsidP="00277A43">
            <w:pPr>
              <w:spacing w:after="120"/>
              <w:rPr>
                <w:rFonts w:ascii="Times New Roman" w:hAnsi="Times New Roman" w:cs="Times New Roman"/>
                <w:sz w:val="20"/>
                <w:szCs w:val="20"/>
                <w:lang w:val="en-US"/>
              </w:rPr>
            </w:pPr>
            <w:r w:rsidRPr="00277A43">
              <w:rPr>
                <w:rFonts w:ascii="Times New Roman" w:hAnsi="Times New Roman" w:cs="Times New Roman"/>
                <w:sz w:val="20"/>
                <w:szCs w:val="20"/>
                <w:lang w:val="en-US"/>
              </w:rPr>
              <w:t>Naziv mjere</w:t>
            </w:r>
          </w:p>
        </w:tc>
        <w:tc>
          <w:tcPr>
            <w:tcW w:w="6896" w:type="dxa"/>
            <w:gridSpan w:val="3"/>
            <w:hideMark/>
          </w:tcPr>
          <w:p w14:paraId="78E80D26" w14:textId="77777777" w:rsidR="00277A43" w:rsidRPr="00277A43" w:rsidRDefault="00277A43" w:rsidP="00277A43">
            <w:pPr>
              <w:spacing w:after="120"/>
              <w:rPr>
                <w:rFonts w:ascii="Times New Roman" w:hAnsi="Times New Roman" w:cs="Times New Roman"/>
                <w:sz w:val="20"/>
                <w:szCs w:val="20"/>
                <w:lang w:val="en-US"/>
              </w:rPr>
            </w:pPr>
            <w:r w:rsidRPr="00277A43">
              <w:rPr>
                <w:rFonts w:ascii="Times New Roman" w:hAnsi="Times New Roman" w:cs="Times New Roman"/>
                <w:sz w:val="20"/>
                <w:szCs w:val="20"/>
                <w:lang w:val="en-US"/>
              </w:rPr>
              <w:t>1.1.2. Podrška razmjeni znanja i informacija</w:t>
            </w:r>
          </w:p>
        </w:tc>
      </w:tr>
      <w:tr w:rsidR="00277A43" w:rsidRPr="00277A43" w14:paraId="69392C66" w14:textId="77777777" w:rsidTr="00277A43">
        <w:trPr>
          <w:trHeight w:val="20"/>
          <w:jc w:val="center"/>
        </w:trPr>
        <w:tc>
          <w:tcPr>
            <w:tcW w:w="2454" w:type="dxa"/>
            <w:shd w:val="clear" w:color="auto" w:fill="D9D9D9" w:themeFill="background1" w:themeFillShade="D9"/>
            <w:hideMark/>
          </w:tcPr>
          <w:p w14:paraId="2A0EFD7A" w14:textId="77777777" w:rsidR="00277A43" w:rsidRPr="00277A43" w:rsidRDefault="00277A43" w:rsidP="00277A43">
            <w:pPr>
              <w:spacing w:after="120"/>
              <w:rPr>
                <w:rFonts w:ascii="Times New Roman" w:hAnsi="Times New Roman" w:cs="Times New Roman"/>
                <w:sz w:val="20"/>
                <w:szCs w:val="20"/>
                <w:lang w:val="en-US"/>
              </w:rPr>
            </w:pPr>
            <w:r w:rsidRPr="00277A43">
              <w:rPr>
                <w:rFonts w:ascii="Times New Roman" w:hAnsi="Times New Roman" w:cs="Times New Roman"/>
                <w:sz w:val="20"/>
                <w:szCs w:val="20"/>
                <w:lang w:val="en-US"/>
              </w:rPr>
              <w:t>Opis mjere sa okvirnim područjima djelovanja</w:t>
            </w:r>
          </w:p>
        </w:tc>
        <w:tc>
          <w:tcPr>
            <w:tcW w:w="6896" w:type="dxa"/>
            <w:gridSpan w:val="3"/>
            <w:hideMark/>
          </w:tcPr>
          <w:p w14:paraId="1C1EEB64" w14:textId="77777777" w:rsidR="00277A43" w:rsidRPr="00277A43" w:rsidRDefault="00277A43" w:rsidP="00277A43">
            <w:pPr>
              <w:spacing w:after="120"/>
              <w:jc w:val="both"/>
              <w:rPr>
                <w:rFonts w:ascii="Times New Roman" w:hAnsi="Times New Roman" w:cs="Times New Roman"/>
                <w:sz w:val="20"/>
                <w:szCs w:val="20"/>
                <w:lang w:val="en-US"/>
              </w:rPr>
            </w:pPr>
            <w:r w:rsidRPr="00277A43">
              <w:rPr>
                <w:rFonts w:ascii="Times New Roman" w:hAnsi="Times New Roman" w:cs="Times New Roman"/>
                <w:sz w:val="20"/>
                <w:szCs w:val="20"/>
                <w:lang w:val="en-US"/>
              </w:rPr>
              <w:t>Cilje mjere je unaprijediti znanje i informacije različitih aktera. Naime, potrebna je edukacija poljoprivrednih proizvođača u cilju unapređenja proizvodnje i boljih ekonomsko finansijskih rezultata. Zatim, edukacija aktera o benefitima poslovnog povezivanja jer se uglavnom radi o malim obimima proizvodnje što predstavlja poteškoću u tržišnom poslovanju. Isto tako, kako bi se razvio turizam neophodno je unaprijediti znanje i informacije učiniti dostupnim za aktere turizma. Kako ova regija predstavlja značajan resurs potencijala autohtonih sorti neophodno je izvršiti identifikaciju i mapiranje, te poduzeti druge mjere shodno dobijenim rezultatima kako bi se ovaj resurs očuvao što predstavlja doprinos ove mjere u tom pogledu. Nastojanje je i da se poveća nivo  znanja i dodatno razviju vještine kod djece što se nastoji postići kroz edukacije i radionice. Poseban unačaj se ogleda u povećanju nivoa mentalnog zdravlja, te podizanju nivoa svijesti o zaštiti okoliša. Za donošenje budućih strateških poduhvata potrebno je agro-ekološkog zoniranje i određivanje poglodnosti poljoprivrednog prostora za uzgoj pojedinih poljoprivrednih kultura i uzgoj životinja.</w:t>
            </w:r>
          </w:p>
        </w:tc>
      </w:tr>
      <w:tr w:rsidR="00277A43" w:rsidRPr="00277A43" w14:paraId="6A6535B7" w14:textId="77777777" w:rsidTr="00277A43">
        <w:trPr>
          <w:trHeight w:val="20"/>
          <w:jc w:val="center"/>
        </w:trPr>
        <w:tc>
          <w:tcPr>
            <w:tcW w:w="2454" w:type="dxa"/>
            <w:vMerge w:val="restart"/>
            <w:shd w:val="clear" w:color="auto" w:fill="D9D9D9" w:themeFill="background1" w:themeFillShade="D9"/>
            <w:noWrap/>
            <w:hideMark/>
          </w:tcPr>
          <w:p w14:paraId="5169336C" w14:textId="77777777" w:rsidR="00277A43" w:rsidRPr="00277A43" w:rsidRDefault="00277A43" w:rsidP="00277A43">
            <w:pPr>
              <w:spacing w:after="120"/>
              <w:rPr>
                <w:rFonts w:ascii="Times New Roman" w:hAnsi="Times New Roman" w:cs="Times New Roman"/>
                <w:sz w:val="20"/>
                <w:szCs w:val="20"/>
                <w:lang w:val="en-US"/>
              </w:rPr>
            </w:pPr>
            <w:r w:rsidRPr="00277A43">
              <w:rPr>
                <w:rFonts w:ascii="Times New Roman" w:hAnsi="Times New Roman" w:cs="Times New Roman"/>
                <w:sz w:val="20"/>
                <w:szCs w:val="20"/>
                <w:lang w:val="en-US"/>
              </w:rPr>
              <w:t>Strateški projekti</w:t>
            </w:r>
          </w:p>
        </w:tc>
        <w:tc>
          <w:tcPr>
            <w:tcW w:w="6896" w:type="dxa"/>
            <w:gridSpan w:val="3"/>
            <w:hideMark/>
          </w:tcPr>
          <w:p w14:paraId="4BE6A56D" w14:textId="77777777" w:rsidR="00277A43" w:rsidRPr="00277A43" w:rsidRDefault="00277A43" w:rsidP="00277A43">
            <w:pPr>
              <w:spacing w:after="120"/>
              <w:rPr>
                <w:rFonts w:ascii="Times New Roman" w:hAnsi="Times New Roman" w:cs="Times New Roman"/>
                <w:sz w:val="20"/>
                <w:szCs w:val="20"/>
                <w:lang w:val="en-US"/>
              </w:rPr>
            </w:pPr>
            <w:r w:rsidRPr="00277A43">
              <w:rPr>
                <w:rFonts w:ascii="Times New Roman" w:hAnsi="Times New Roman" w:cs="Times New Roman"/>
                <w:sz w:val="20"/>
                <w:szCs w:val="20"/>
                <w:lang w:val="en-US"/>
              </w:rPr>
              <w:t>Projekti od 1.1.2.1.do 1.1.2.8</w:t>
            </w:r>
          </w:p>
        </w:tc>
      </w:tr>
      <w:tr w:rsidR="00277A43" w:rsidRPr="00277A43" w14:paraId="10775760" w14:textId="77777777" w:rsidTr="00277A43">
        <w:trPr>
          <w:trHeight w:val="20"/>
          <w:jc w:val="center"/>
        </w:trPr>
        <w:tc>
          <w:tcPr>
            <w:tcW w:w="2454" w:type="dxa"/>
            <w:vMerge/>
            <w:shd w:val="clear" w:color="auto" w:fill="D9D9D9" w:themeFill="background1" w:themeFillShade="D9"/>
            <w:hideMark/>
          </w:tcPr>
          <w:p w14:paraId="47CA95A1" w14:textId="77777777" w:rsidR="00277A43" w:rsidRPr="00277A43" w:rsidRDefault="00277A43" w:rsidP="00277A43">
            <w:pPr>
              <w:spacing w:after="120"/>
              <w:rPr>
                <w:rFonts w:ascii="Times New Roman" w:hAnsi="Times New Roman" w:cs="Times New Roman"/>
                <w:sz w:val="20"/>
                <w:szCs w:val="20"/>
                <w:lang w:val="en-US"/>
              </w:rPr>
            </w:pPr>
          </w:p>
        </w:tc>
        <w:tc>
          <w:tcPr>
            <w:tcW w:w="6896" w:type="dxa"/>
            <w:gridSpan w:val="3"/>
            <w:hideMark/>
          </w:tcPr>
          <w:p w14:paraId="41DB2DC3" w14:textId="37F3BEAD" w:rsidR="00277A43" w:rsidRPr="00277A43" w:rsidRDefault="00277A43" w:rsidP="00277A43">
            <w:pPr>
              <w:spacing w:after="120"/>
              <w:jc w:val="both"/>
              <w:rPr>
                <w:rFonts w:ascii="Times New Roman" w:hAnsi="Times New Roman" w:cs="Times New Roman"/>
                <w:sz w:val="20"/>
                <w:szCs w:val="20"/>
                <w:lang w:val="en-US"/>
              </w:rPr>
            </w:pPr>
            <w:r w:rsidRPr="00277A43">
              <w:rPr>
                <w:rFonts w:ascii="Times New Roman" w:hAnsi="Times New Roman" w:cs="Times New Roman"/>
                <w:sz w:val="20"/>
                <w:szCs w:val="20"/>
                <w:lang w:val="en-US"/>
              </w:rPr>
              <w:t>Očekivani izlazni rezultati:-provedene edukacije i povećan nivo znanja: a) proizvođača o poljoprivrednoj proizvodnji, ljekovitom bilju, šumskim plodovima, preradi i osiguranju proizvodnje,</w:t>
            </w:r>
            <w:r w:rsidRPr="00277A43">
              <w:rPr>
                <w:rFonts w:ascii="Times New Roman" w:hAnsi="Times New Roman" w:cs="Times New Roman"/>
                <w:sz w:val="20"/>
                <w:szCs w:val="20"/>
                <w:lang w:val="en-US"/>
              </w:rPr>
              <w:br/>
              <w:t>b) proizvođača i inženjera o značaju i benefitima poslovnog povezivanja (klasteri, zadruge, proizvođačke organizacije, lokalne akcione grupe), c) aktera turizma o turizmu, turisitičkoj infrastrukturi i suprastrukturi, klasterima i mogućnostima za razvoj</w:t>
            </w:r>
            <w:r w:rsidRPr="00277A43">
              <w:rPr>
                <w:rFonts w:ascii="Times New Roman" w:hAnsi="Times New Roman" w:cs="Times New Roman"/>
                <w:sz w:val="20"/>
                <w:szCs w:val="20"/>
                <w:lang w:val="en-US"/>
              </w:rPr>
              <w:br/>
              <w:t xml:space="preserve">-identificirane i mapirane autohtone sorte voćaka, </w:t>
            </w:r>
            <w:r w:rsidRPr="00277A43">
              <w:rPr>
                <w:rFonts w:ascii="Times New Roman" w:hAnsi="Times New Roman" w:cs="Times New Roman"/>
                <w:sz w:val="20"/>
                <w:szCs w:val="20"/>
                <w:lang w:val="en-US"/>
              </w:rPr>
              <w:br/>
              <w:t xml:space="preserve">-provedene radionice, povećan nivo znanja i dodatno razvijene vještine i sposobnosti kod djece sa posebnim potrebama, marginalniih grupe djece i posebno talentirane djece, </w:t>
            </w:r>
            <w:r w:rsidRPr="00277A43">
              <w:rPr>
                <w:rFonts w:ascii="Times New Roman" w:hAnsi="Times New Roman" w:cs="Times New Roman"/>
                <w:sz w:val="20"/>
                <w:szCs w:val="20"/>
                <w:lang w:val="en-US"/>
              </w:rPr>
              <w:br/>
              <w:t>-provedene radionice, povećan nivo znanja o mentalnom zdravlju i oslobođeni građani stigme sa razvijenom</w:t>
            </w:r>
            <w:r w:rsidR="00870EA0">
              <w:rPr>
                <w:rFonts w:ascii="Times New Roman" w:hAnsi="Times New Roman" w:cs="Times New Roman"/>
                <w:sz w:val="20"/>
                <w:szCs w:val="20"/>
                <w:lang w:val="en-US"/>
              </w:rPr>
              <w:t xml:space="preserve"> sviješću o </w:t>
            </w:r>
            <w:r w:rsidRPr="00277A43">
              <w:rPr>
                <w:rFonts w:ascii="Times New Roman" w:hAnsi="Times New Roman" w:cs="Times New Roman"/>
                <w:sz w:val="20"/>
                <w:szCs w:val="20"/>
                <w:lang w:val="en-US"/>
              </w:rPr>
              <w:t>slobodom javljanja ljekaru,</w:t>
            </w:r>
            <w:r w:rsidRPr="00277A43">
              <w:rPr>
                <w:rFonts w:ascii="Times New Roman" w:hAnsi="Times New Roman" w:cs="Times New Roman"/>
                <w:sz w:val="20"/>
                <w:szCs w:val="20"/>
                <w:lang w:val="en-US"/>
              </w:rPr>
              <w:br/>
              <w:t>-podignut nivo svijesti o važnosti zaštite okoliša kod djece u osnovnim i srednjim školama,</w:t>
            </w:r>
            <w:r w:rsidRPr="00277A43">
              <w:rPr>
                <w:rFonts w:ascii="Times New Roman" w:hAnsi="Times New Roman" w:cs="Times New Roman"/>
                <w:sz w:val="20"/>
                <w:szCs w:val="20"/>
                <w:lang w:val="en-US"/>
              </w:rPr>
              <w:br/>
              <w:t>-podignut nivo svijesti o važnosti zaštite okoliša kod građana.</w:t>
            </w:r>
          </w:p>
        </w:tc>
      </w:tr>
      <w:tr w:rsidR="00277A43" w:rsidRPr="00277A43" w14:paraId="09047952" w14:textId="77777777" w:rsidTr="00277A43">
        <w:trPr>
          <w:trHeight w:val="20"/>
          <w:jc w:val="center"/>
        </w:trPr>
        <w:tc>
          <w:tcPr>
            <w:tcW w:w="2454" w:type="dxa"/>
            <w:vMerge w:val="restart"/>
            <w:shd w:val="clear" w:color="auto" w:fill="D9D9D9" w:themeFill="background1" w:themeFillShade="D9"/>
            <w:hideMark/>
          </w:tcPr>
          <w:p w14:paraId="4D5FC6EE" w14:textId="77777777" w:rsidR="00277A43" w:rsidRPr="00277A43" w:rsidRDefault="00277A43" w:rsidP="00277A43">
            <w:pPr>
              <w:spacing w:after="120"/>
              <w:rPr>
                <w:rFonts w:ascii="Times New Roman" w:hAnsi="Times New Roman" w:cs="Times New Roman"/>
                <w:sz w:val="20"/>
                <w:szCs w:val="20"/>
                <w:lang w:val="en-US"/>
              </w:rPr>
            </w:pPr>
            <w:r w:rsidRPr="00277A43">
              <w:rPr>
                <w:rFonts w:ascii="Times New Roman" w:hAnsi="Times New Roman" w:cs="Times New Roman"/>
                <w:sz w:val="20"/>
                <w:szCs w:val="20"/>
                <w:lang w:val="en-US"/>
              </w:rPr>
              <w:t>Indikatori za praćenje rezultata mjere</w:t>
            </w:r>
          </w:p>
        </w:tc>
        <w:tc>
          <w:tcPr>
            <w:tcW w:w="4629" w:type="dxa"/>
            <w:shd w:val="clear" w:color="auto" w:fill="D9D9D9" w:themeFill="background1" w:themeFillShade="D9"/>
            <w:noWrap/>
            <w:hideMark/>
          </w:tcPr>
          <w:p w14:paraId="6E5F761E" w14:textId="77777777" w:rsidR="00277A43" w:rsidRPr="00277A43" w:rsidRDefault="00277A43" w:rsidP="00277A43">
            <w:pPr>
              <w:spacing w:after="120"/>
              <w:rPr>
                <w:rFonts w:ascii="Times New Roman" w:hAnsi="Times New Roman" w:cs="Times New Roman"/>
                <w:sz w:val="20"/>
                <w:szCs w:val="20"/>
                <w:lang w:val="en-US"/>
              </w:rPr>
            </w:pPr>
            <w:r w:rsidRPr="00277A43">
              <w:rPr>
                <w:rFonts w:ascii="Times New Roman" w:hAnsi="Times New Roman" w:cs="Times New Roman"/>
                <w:sz w:val="20"/>
                <w:szCs w:val="20"/>
                <w:lang w:val="en-US"/>
              </w:rPr>
              <w:t xml:space="preserve">               Indikatori</w:t>
            </w:r>
          </w:p>
        </w:tc>
        <w:tc>
          <w:tcPr>
            <w:tcW w:w="1134" w:type="dxa"/>
            <w:shd w:val="clear" w:color="auto" w:fill="D9D9D9" w:themeFill="background1" w:themeFillShade="D9"/>
            <w:hideMark/>
          </w:tcPr>
          <w:p w14:paraId="5F435F0C" w14:textId="77777777" w:rsidR="00277A43" w:rsidRPr="00277A43" w:rsidRDefault="00277A43" w:rsidP="00277A43">
            <w:pPr>
              <w:spacing w:after="120"/>
              <w:rPr>
                <w:rFonts w:ascii="Times New Roman" w:hAnsi="Times New Roman" w:cs="Times New Roman"/>
                <w:sz w:val="20"/>
                <w:szCs w:val="20"/>
                <w:lang w:val="en-US"/>
              </w:rPr>
            </w:pPr>
            <w:r w:rsidRPr="00277A43">
              <w:rPr>
                <w:rFonts w:ascii="Times New Roman" w:hAnsi="Times New Roman" w:cs="Times New Roman"/>
                <w:sz w:val="20"/>
                <w:szCs w:val="20"/>
                <w:lang w:val="en-US"/>
              </w:rPr>
              <w:t>Polazne vrijednosti</w:t>
            </w:r>
          </w:p>
        </w:tc>
        <w:tc>
          <w:tcPr>
            <w:tcW w:w="1133" w:type="dxa"/>
            <w:shd w:val="clear" w:color="auto" w:fill="D9D9D9" w:themeFill="background1" w:themeFillShade="D9"/>
            <w:hideMark/>
          </w:tcPr>
          <w:p w14:paraId="36A23CD5" w14:textId="77777777" w:rsidR="00277A43" w:rsidRPr="00277A43" w:rsidRDefault="00277A43" w:rsidP="00277A43">
            <w:pPr>
              <w:spacing w:after="120"/>
              <w:rPr>
                <w:rFonts w:ascii="Times New Roman" w:hAnsi="Times New Roman" w:cs="Times New Roman"/>
                <w:sz w:val="20"/>
                <w:szCs w:val="20"/>
                <w:lang w:val="en-US"/>
              </w:rPr>
            </w:pPr>
            <w:r w:rsidRPr="00277A43">
              <w:rPr>
                <w:rFonts w:ascii="Times New Roman" w:hAnsi="Times New Roman" w:cs="Times New Roman"/>
                <w:sz w:val="20"/>
                <w:szCs w:val="20"/>
                <w:lang w:val="en-US"/>
              </w:rPr>
              <w:t>Ciljane vrijednosti</w:t>
            </w:r>
          </w:p>
        </w:tc>
      </w:tr>
      <w:tr w:rsidR="00277A43" w:rsidRPr="00277A43" w14:paraId="45DE26B2" w14:textId="77777777" w:rsidTr="00277A43">
        <w:trPr>
          <w:trHeight w:val="20"/>
          <w:jc w:val="center"/>
        </w:trPr>
        <w:tc>
          <w:tcPr>
            <w:tcW w:w="2454" w:type="dxa"/>
            <w:vMerge/>
            <w:shd w:val="clear" w:color="auto" w:fill="D9D9D9" w:themeFill="background1" w:themeFillShade="D9"/>
            <w:hideMark/>
          </w:tcPr>
          <w:p w14:paraId="0BAEEC46" w14:textId="77777777" w:rsidR="00277A43" w:rsidRPr="00277A43" w:rsidRDefault="00277A43" w:rsidP="00277A43">
            <w:pPr>
              <w:spacing w:after="120"/>
              <w:rPr>
                <w:rFonts w:ascii="Times New Roman" w:hAnsi="Times New Roman" w:cs="Times New Roman"/>
                <w:sz w:val="20"/>
                <w:szCs w:val="20"/>
                <w:lang w:val="en-US"/>
              </w:rPr>
            </w:pPr>
          </w:p>
        </w:tc>
        <w:tc>
          <w:tcPr>
            <w:tcW w:w="4629" w:type="dxa"/>
            <w:hideMark/>
          </w:tcPr>
          <w:p w14:paraId="50AAF6B8" w14:textId="77777777" w:rsidR="00277A43" w:rsidRPr="00277A43" w:rsidRDefault="00277A43" w:rsidP="00277A43">
            <w:pPr>
              <w:spacing w:after="120"/>
              <w:jc w:val="both"/>
              <w:rPr>
                <w:rFonts w:ascii="Times New Roman" w:hAnsi="Times New Roman" w:cs="Times New Roman"/>
                <w:sz w:val="20"/>
                <w:szCs w:val="20"/>
                <w:lang w:val="en-US"/>
              </w:rPr>
            </w:pPr>
            <w:r w:rsidRPr="00277A43">
              <w:rPr>
                <w:rFonts w:ascii="Times New Roman" w:hAnsi="Times New Roman" w:cs="Times New Roman"/>
                <w:sz w:val="20"/>
                <w:szCs w:val="20"/>
                <w:lang w:val="en-US"/>
              </w:rPr>
              <w:t>Broj održanih edukacija proizvođača o poljoprivrednoj proizvodnji, ljekovitom bilju, šumskim plodovima, preradi i osiguranju proizvodnje</w:t>
            </w:r>
          </w:p>
        </w:tc>
        <w:tc>
          <w:tcPr>
            <w:tcW w:w="1134" w:type="dxa"/>
            <w:hideMark/>
          </w:tcPr>
          <w:p w14:paraId="49C7E103" w14:textId="20C9FEB1" w:rsidR="00277A43" w:rsidRPr="00277A43" w:rsidRDefault="004A5C26" w:rsidP="00277A43">
            <w:pPr>
              <w:spacing w:after="120"/>
              <w:jc w:val="center"/>
              <w:rPr>
                <w:rFonts w:ascii="Times New Roman" w:hAnsi="Times New Roman" w:cs="Times New Roman"/>
                <w:sz w:val="20"/>
                <w:szCs w:val="20"/>
                <w:lang w:val="en-US"/>
              </w:rPr>
            </w:pPr>
            <w:r w:rsidRPr="000A511D">
              <w:rPr>
                <w:rFonts w:ascii="Times New Roman" w:eastAsia="Times New Roman" w:hAnsi="Times New Roman" w:cs="Times New Roman"/>
                <w:color w:val="000000"/>
                <w:sz w:val="20"/>
                <w:szCs w:val="20"/>
              </w:rPr>
              <w:t>postojeće stanje</w:t>
            </w:r>
          </w:p>
        </w:tc>
        <w:tc>
          <w:tcPr>
            <w:tcW w:w="1133" w:type="dxa"/>
            <w:hideMark/>
          </w:tcPr>
          <w:p w14:paraId="141006B6" w14:textId="77777777" w:rsidR="00277A43" w:rsidRPr="00277A43" w:rsidRDefault="00277A43" w:rsidP="00277A43">
            <w:pPr>
              <w:spacing w:after="120"/>
              <w:jc w:val="center"/>
              <w:rPr>
                <w:rFonts w:ascii="Times New Roman" w:hAnsi="Times New Roman" w:cs="Times New Roman"/>
                <w:sz w:val="20"/>
                <w:szCs w:val="20"/>
                <w:lang w:val="en-US"/>
              </w:rPr>
            </w:pPr>
            <w:r w:rsidRPr="00277A43">
              <w:rPr>
                <w:rFonts w:ascii="Times New Roman" w:hAnsi="Times New Roman" w:cs="Times New Roman"/>
                <w:sz w:val="20"/>
                <w:szCs w:val="20"/>
                <w:lang w:val="en-US"/>
              </w:rPr>
              <w:t>50</w:t>
            </w:r>
          </w:p>
        </w:tc>
      </w:tr>
      <w:tr w:rsidR="00277A43" w:rsidRPr="00277A43" w14:paraId="3BE583BD" w14:textId="77777777" w:rsidTr="00277A43">
        <w:trPr>
          <w:trHeight w:val="20"/>
          <w:jc w:val="center"/>
        </w:trPr>
        <w:tc>
          <w:tcPr>
            <w:tcW w:w="2454" w:type="dxa"/>
            <w:vMerge/>
            <w:shd w:val="clear" w:color="auto" w:fill="D9D9D9" w:themeFill="background1" w:themeFillShade="D9"/>
            <w:hideMark/>
          </w:tcPr>
          <w:p w14:paraId="767F4571" w14:textId="77777777" w:rsidR="00277A43" w:rsidRPr="00277A43" w:rsidRDefault="00277A43" w:rsidP="00277A43">
            <w:pPr>
              <w:spacing w:after="120"/>
              <w:rPr>
                <w:rFonts w:ascii="Times New Roman" w:hAnsi="Times New Roman" w:cs="Times New Roman"/>
                <w:sz w:val="20"/>
                <w:szCs w:val="20"/>
                <w:lang w:val="en-US"/>
              </w:rPr>
            </w:pPr>
          </w:p>
        </w:tc>
        <w:tc>
          <w:tcPr>
            <w:tcW w:w="4629" w:type="dxa"/>
            <w:noWrap/>
            <w:hideMark/>
          </w:tcPr>
          <w:p w14:paraId="0B97E488" w14:textId="77777777" w:rsidR="00277A43" w:rsidRPr="00277A43" w:rsidRDefault="00277A43" w:rsidP="00277A43">
            <w:pPr>
              <w:spacing w:after="120"/>
              <w:jc w:val="both"/>
              <w:rPr>
                <w:rFonts w:ascii="Times New Roman" w:hAnsi="Times New Roman" w:cs="Times New Roman"/>
                <w:sz w:val="20"/>
                <w:szCs w:val="20"/>
                <w:lang w:val="en-US"/>
              </w:rPr>
            </w:pPr>
            <w:r w:rsidRPr="00277A43">
              <w:rPr>
                <w:rFonts w:ascii="Times New Roman" w:hAnsi="Times New Roman" w:cs="Times New Roman"/>
                <w:sz w:val="20"/>
                <w:szCs w:val="20"/>
                <w:lang w:val="en-US"/>
              </w:rPr>
              <w:t>Broj održanih edukacija proizvođača i inženjera o značaju i benefitima poslovnog povezivanja (klasteri, zadruge, proizvođačke organizacije, lokalne akcione grupe)</w:t>
            </w:r>
          </w:p>
        </w:tc>
        <w:tc>
          <w:tcPr>
            <w:tcW w:w="1134" w:type="dxa"/>
            <w:hideMark/>
          </w:tcPr>
          <w:p w14:paraId="5D26FF36" w14:textId="77777777" w:rsidR="00277A43" w:rsidRPr="00277A43" w:rsidRDefault="00277A43" w:rsidP="00277A43">
            <w:pPr>
              <w:spacing w:after="120"/>
              <w:jc w:val="center"/>
              <w:rPr>
                <w:rFonts w:ascii="Times New Roman" w:hAnsi="Times New Roman" w:cs="Times New Roman"/>
                <w:sz w:val="20"/>
                <w:szCs w:val="20"/>
                <w:lang w:val="en-US"/>
              </w:rPr>
            </w:pPr>
            <w:r w:rsidRPr="00277A43">
              <w:rPr>
                <w:rFonts w:ascii="Times New Roman" w:hAnsi="Times New Roman" w:cs="Times New Roman"/>
                <w:sz w:val="20"/>
                <w:szCs w:val="20"/>
                <w:lang w:val="en-US"/>
              </w:rPr>
              <w:t>0</w:t>
            </w:r>
          </w:p>
        </w:tc>
        <w:tc>
          <w:tcPr>
            <w:tcW w:w="1133" w:type="dxa"/>
            <w:hideMark/>
          </w:tcPr>
          <w:p w14:paraId="3C19913C" w14:textId="77777777" w:rsidR="00277A43" w:rsidRPr="00277A43" w:rsidRDefault="00277A43" w:rsidP="00277A43">
            <w:pPr>
              <w:spacing w:after="120"/>
              <w:jc w:val="center"/>
              <w:rPr>
                <w:rFonts w:ascii="Times New Roman" w:hAnsi="Times New Roman" w:cs="Times New Roman"/>
                <w:sz w:val="20"/>
                <w:szCs w:val="20"/>
                <w:lang w:val="en-US"/>
              </w:rPr>
            </w:pPr>
            <w:r w:rsidRPr="00277A43">
              <w:rPr>
                <w:rFonts w:ascii="Times New Roman" w:hAnsi="Times New Roman" w:cs="Times New Roman"/>
                <w:sz w:val="20"/>
                <w:szCs w:val="20"/>
                <w:lang w:val="en-US"/>
              </w:rPr>
              <w:t>4</w:t>
            </w:r>
          </w:p>
        </w:tc>
      </w:tr>
      <w:tr w:rsidR="00277A43" w:rsidRPr="00277A43" w14:paraId="7184BAEB" w14:textId="77777777" w:rsidTr="00277A43">
        <w:trPr>
          <w:trHeight w:val="20"/>
          <w:jc w:val="center"/>
        </w:trPr>
        <w:tc>
          <w:tcPr>
            <w:tcW w:w="2454" w:type="dxa"/>
            <w:vMerge/>
            <w:shd w:val="clear" w:color="auto" w:fill="D9D9D9" w:themeFill="background1" w:themeFillShade="D9"/>
            <w:hideMark/>
          </w:tcPr>
          <w:p w14:paraId="6EFBB470" w14:textId="77777777" w:rsidR="00277A43" w:rsidRPr="00277A43" w:rsidRDefault="00277A43" w:rsidP="00277A43">
            <w:pPr>
              <w:spacing w:after="120"/>
              <w:rPr>
                <w:rFonts w:ascii="Times New Roman" w:hAnsi="Times New Roman" w:cs="Times New Roman"/>
                <w:sz w:val="20"/>
                <w:szCs w:val="20"/>
                <w:lang w:val="en-US"/>
              </w:rPr>
            </w:pPr>
          </w:p>
        </w:tc>
        <w:tc>
          <w:tcPr>
            <w:tcW w:w="4629" w:type="dxa"/>
            <w:hideMark/>
          </w:tcPr>
          <w:p w14:paraId="4946112B" w14:textId="77777777" w:rsidR="00277A43" w:rsidRPr="00277A43" w:rsidRDefault="00277A43" w:rsidP="00277A43">
            <w:pPr>
              <w:spacing w:after="120"/>
              <w:jc w:val="both"/>
              <w:rPr>
                <w:rFonts w:ascii="Times New Roman" w:hAnsi="Times New Roman" w:cs="Times New Roman"/>
                <w:sz w:val="20"/>
                <w:szCs w:val="20"/>
                <w:lang w:val="en-US"/>
              </w:rPr>
            </w:pPr>
            <w:r w:rsidRPr="00277A43">
              <w:rPr>
                <w:rFonts w:ascii="Times New Roman" w:hAnsi="Times New Roman" w:cs="Times New Roman"/>
                <w:sz w:val="20"/>
                <w:szCs w:val="20"/>
                <w:lang w:val="en-US"/>
              </w:rPr>
              <w:t>Broj održanih edukacija aktera turizma o turizmu, turisitičkoj infrastrukturi i suprastrukturi, klasterima i mogućnostima za razvoj</w:t>
            </w:r>
          </w:p>
        </w:tc>
        <w:tc>
          <w:tcPr>
            <w:tcW w:w="1134" w:type="dxa"/>
            <w:hideMark/>
          </w:tcPr>
          <w:p w14:paraId="200D686E" w14:textId="77777777" w:rsidR="00277A43" w:rsidRPr="00277A43" w:rsidRDefault="00277A43" w:rsidP="00277A43">
            <w:pPr>
              <w:spacing w:after="120"/>
              <w:jc w:val="center"/>
              <w:rPr>
                <w:rFonts w:ascii="Times New Roman" w:hAnsi="Times New Roman" w:cs="Times New Roman"/>
                <w:sz w:val="20"/>
                <w:szCs w:val="20"/>
                <w:lang w:val="en-US"/>
              </w:rPr>
            </w:pPr>
            <w:r w:rsidRPr="00277A43">
              <w:rPr>
                <w:rFonts w:ascii="Times New Roman" w:hAnsi="Times New Roman" w:cs="Times New Roman"/>
                <w:sz w:val="20"/>
                <w:szCs w:val="20"/>
                <w:lang w:val="en-US"/>
              </w:rPr>
              <w:t>0</w:t>
            </w:r>
          </w:p>
        </w:tc>
        <w:tc>
          <w:tcPr>
            <w:tcW w:w="1133" w:type="dxa"/>
            <w:hideMark/>
          </w:tcPr>
          <w:p w14:paraId="3D6BF437" w14:textId="77777777" w:rsidR="00277A43" w:rsidRPr="00277A43" w:rsidRDefault="00277A43" w:rsidP="00277A43">
            <w:pPr>
              <w:spacing w:after="120"/>
              <w:jc w:val="center"/>
              <w:rPr>
                <w:rFonts w:ascii="Times New Roman" w:hAnsi="Times New Roman" w:cs="Times New Roman"/>
                <w:sz w:val="20"/>
                <w:szCs w:val="20"/>
                <w:lang w:val="en-US"/>
              </w:rPr>
            </w:pPr>
            <w:r w:rsidRPr="00277A43">
              <w:rPr>
                <w:rFonts w:ascii="Times New Roman" w:hAnsi="Times New Roman" w:cs="Times New Roman"/>
                <w:sz w:val="20"/>
                <w:szCs w:val="20"/>
                <w:lang w:val="en-US"/>
              </w:rPr>
              <w:t>4</w:t>
            </w:r>
          </w:p>
        </w:tc>
      </w:tr>
      <w:tr w:rsidR="00277A43" w:rsidRPr="00277A43" w14:paraId="0BB58BF3" w14:textId="77777777" w:rsidTr="00277A43">
        <w:trPr>
          <w:trHeight w:val="20"/>
          <w:jc w:val="center"/>
        </w:trPr>
        <w:tc>
          <w:tcPr>
            <w:tcW w:w="2454" w:type="dxa"/>
            <w:vMerge/>
            <w:shd w:val="clear" w:color="auto" w:fill="D9D9D9" w:themeFill="background1" w:themeFillShade="D9"/>
            <w:hideMark/>
          </w:tcPr>
          <w:p w14:paraId="0C03BA84" w14:textId="77777777" w:rsidR="00277A43" w:rsidRPr="00277A43" w:rsidRDefault="00277A43" w:rsidP="00277A43">
            <w:pPr>
              <w:spacing w:after="120"/>
              <w:rPr>
                <w:rFonts w:ascii="Times New Roman" w:hAnsi="Times New Roman" w:cs="Times New Roman"/>
                <w:sz w:val="20"/>
                <w:szCs w:val="20"/>
                <w:lang w:val="en-US"/>
              </w:rPr>
            </w:pPr>
          </w:p>
        </w:tc>
        <w:tc>
          <w:tcPr>
            <w:tcW w:w="4629" w:type="dxa"/>
            <w:hideMark/>
          </w:tcPr>
          <w:p w14:paraId="06171839" w14:textId="77777777" w:rsidR="00277A43" w:rsidRPr="00277A43" w:rsidRDefault="00277A43" w:rsidP="00277A43">
            <w:pPr>
              <w:spacing w:after="120"/>
              <w:jc w:val="both"/>
              <w:rPr>
                <w:rFonts w:ascii="Times New Roman" w:hAnsi="Times New Roman" w:cs="Times New Roman"/>
                <w:sz w:val="20"/>
                <w:szCs w:val="20"/>
                <w:lang w:val="en-US"/>
              </w:rPr>
            </w:pPr>
            <w:r w:rsidRPr="00277A43">
              <w:rPr>
                <w:rFonts w:ascii="Times New Roman" w:hAnsi="Times New Roman" w:cs="Times New Roman"/>
                <w:sz w:val="20"/>
                <w:szCs w:val="20"/>
                <w:lang w:val="en-US"/>
              </w:rPr>
              <w:t>Publikacija o identificiranim i mapiranim autohtonim sortama</w:t>
            </w:r>
          </w:p>
        </w:tc>
        <w:tc>
          <w:tcPr>
            <w:tcW w:w="1134" w:type="dxa"/>
            <w:hideMark/>
          </w:tcPr>
          <w:p w14:paraId="3F08F403" w14:textId="77777777" w:rsidR="00277A43" w:rsidRPr="00277A43" w:rsidRDefault="00277A43" w:rsidP="00277A43">
            <w:pPr>
              <w:spacing w:after="120"/>
              <w:jc w:val="center"/>
              <w:rPr>
                <w:rFonts w:ascii="Times New Roman" w:hAnsi="Times New Roman" w:cs="Times New Roman"/>
                <w:sz w:val="20"/>
                <w:szCs w:val="20"/>
                <w:lang w:val="en-US"/>
              </w:rPr>
            </w:pPr>
            <w:r w:rsidRPr="00277A43">
              <w:rPr>
                <w:rFonts w:ascii="Times New Roman" w:hAnsi="Times New Roman" w:cs="Times New Roman"/>
                <w:sz w:val="20"/>
                <w:szCs w:val="20"/>
                <w:lang w:val="en-US"/>
              </w:rPr>
              <w:t>0</w:t>
            </w:r>
          </w:p>
        </w:tc>
        <w:tc>
          <w:tcPr>
            <w:tcW w:w="1133" w:type="dxa"/>
            <w:hideMark/>
          </w:tcPr>
          <w:p w14:paraId="5585DE7F" w14:textId="77777777" w:rsidR="00277A43" w:rsidRPr="00277A43" w:rsidRDefault="00277A43" w:rsidP="00277A43">
            <w:pPr>
              <w:spacing w:after="120"/>
              <w:jc w:val="center"/>
              <w:rPr>
                <w:rFonts w:ascii="Times New Roman" w:hAnsi="Times New Roman" w:cs="Times New Roman"/>
                <w:sz w:val="20"/>
                <w:szCs w:val="20"/>
                <w:lang w:val="en-US"/>
              </w:rPr>
            </w:pPr>
            <w:r w:rsidRPr="00277A43">
              <w:rPr>
                <w:rFonts w:ascii="Times New Roman" w:hAnsi="Times New Roman" w:cs="Times New Roman"/>
                <w:sz w:val="20"/>
                <w:szCs w:val="20"/>
                <w:lang w:val="en-US"/>
              </w:rPr>
              <w:t>1</w:t>
            </w:r>
          </w:p>
        </w:tc>
      </w:tr>
      <w:tr w:rsidR="00277A43" w:rsidRPr="00277A43" w14:paraId="675E497D" w14:textId="77777777" w:rsidTr="00277A43">
        <w:trPr>
          <w:trHeight w:val="20"/>
          <w:jc w:val="center"/>
        </w:trPr>
        <w:tc>
          <w:tcPr>
            <w:tcW w:w="2454" w:type="dxa"/>
            <w:vMerge/>
            <w:shd w:val="clear" w:color="auto" w:fill="D9D9D9" w:themeFill="background1" w:themeFillShade="D9"/>
            <w:hideMark/>
          </w:tcPr>
          <w:p w14:paraId="4EC6ACA3" w14:textId="77777777" w:rsidR="00277A43" w:rsidRPr="00277A43" w:rsidRDefault="00277A43" w:rsidP="00277A43">
            <w:pPr>
              <w:spacing w:after="120"/>
              <w:rPr>
                <w:rFonts w:ascii="Times New Roman" w:hAnsi="Times New Roman" w:cs="Times New Roman"/>
                <w:sz w:val="20"/>
                <w:szCs w:val="20"/>
                <w:lang w:val="en-US"/>
              </w:rPr>
            </w:pPr>
          </w:p>
        </w:tc>
        <w:tc>
          <w:tcPr>
            <w:tcW w:w="4629" w:type="dxa"/>
            <w:hideMark/>
          </w:tcPr>
          <w:p w14:paraId="36D9CE5E" w14:textId="77777777" w:rsidR="00277A43" w:rsidRPr="00277A43" w:rsidRDefault="00277A43" w:rsidP="00277A43">
            <w:pPr>
              <w:spacing w:after="120"/>
              <w:jc w:val="both"/>
              <w:rPr>
                <w:rFonts w:ascii="Times New Roman" w:hAnsi="Times New Roman" w:cs="Times New Roman"/>
                <w:sz w:val="20"/>
                <w:szCs w:val="20"/>
                <w:lang w:val="en-US"/>
              </w:rPr>
            </w:pPr>
            <w:r w:rsidRPr="00277A43">
              <w:rPr>
                <w:rFonts w:ascii="Times New Roman" w:hAnsi="Times New Roman" w:cs="Times New Roman"/>
                <w:sz w:val="20"/>
                <w:szCs w:val="20"/>
                <w:lang w:val="en-US"/>
              </w:rPr>
              <w:t xml:space="preserve">Broj održanih  radionica za djecu sa posebnim potrebama, marginalne grupe djece i posebno talentiranu djecu </w:t>
            </w:r>
          </w:p>
        </w:tc>
        <w:tc>
          <w:tcPr>
            <w:tcW w:w="1134" w:type="dxa"/>
            <w:hideMark/>
          </w:tcPr>
          <w:p w14:paraId="5CCECE3A" w14:textId="77777777" w:rsidR="00277A43" w:rsidRPr="00277A43" w:rsidRDefault="00277A43" w:rsidP="00277A43">
            <w:pPr>
              <w:spacing w:after="120"/>
              <w:jc w:val="center"/>
              <w:rPr>
                <w:rFonts w:ascii="Times New Roman" w:hAnsi="Times New Roman" w:cs="Times New Roman"/>
                <w:sz w:val="20"/>
                <w:szCs w:val="20"/>
                <w:lang w:val="en-US"/>
              </w:rPr>
            </w:pPr>
            <w:r w:rsidRPr="00277A43">
              <w:rPr>
                <w:rFonts w:ascii="Times New Roman" w:hAnsi="Times New Roman" w:cs="Times New Roman"/>
                <w:sz w:val="20"/>
                <w:szCs w:val="20"/>
                <w:lang w:val="en-US"/>
              </w:rPr>
              <w:t>0</w:t>
            </w:r>
          </w:p>
        </w:tc>
        <w:tc>
          <w:tcPr>
            <w:tcW w:w="1133" w:type="dxa"/>
            <w:hideMark/>
          </w:tcPr>
          <w:p w14:paraId="04CA7E5C" w14:textId="77777777" w:rsidR="00277A43" w:rsidRPr="00277A43" w:rsidRDefault="00277A43" w:rsidP="00277A43">
            <w:pPr>
              <w:spacing w:after="120"/>
              <w:jc w:val="center"/>
              <w:rPr>
                <w:rFonts w:ascii="Times New Roman" w:hAnsi="Times New Roman" w:cs="Times New Roman"/>
                <w:sz w:val="20"/>
                <w:szCs w:val="20"/>
                <w:lang w:val="en-US"/>
              </w:rPr>
            </w:pPr>
            <w:r w:rsidRPr="00277A43">
              <w:rPr>
                <w:rFonts w:ascii="Times New Roman" w:hAnsi="Times New Roman" w:cs="Times New Roman"/>
                <w:sz w:val="20"/>
                <w:szCs w:val="20"/>
                <w:lang w:val="en-US"/>
              </w:rPr>
              <w:t>80</w:t>
            </w:r>
          </w:p>
        </w:tc>
      </w:tr>
      <w:tr w:rsidR="00277A43" w:rsidRPr="00277A43" w14:paraId="0A3BCBB4" w14:textId="77777777" w:rsidTr="00277A43">
        <w:trPr>
          <w:trHeight w:val="20"/>
          <w:jc w:val="center"/>
        </w:trPr>
        <w:tc>
          <w:tcPr>
            <w:tcW w:w="2454" w:type="dxa"/>
            <w:vMerge/>
            <w:shd w:val="clear" w:color="auto" w:fill="D9D9D9" w:themeFill="background1" w:themeFillShade="D9"/>
            <w:hideMark/>
          </w:tcPr>
          <w:p w14:paraId="273637D9" w14:textId="77777777" w:rsidR="00277A43" w:rsidRPr="00277A43" w:rsidRDefault="00277A43" w:rsidP="00277A43">
            <w:pPr>
              <w:spacing w:after="120"/>
              <w:rPr>
                <w:rFonts w:ascii="Times New Roman" w:hAnsi="Times New Roman" w:cs="Times New Roman"/>
                <w:sz w:val="20"/>
                <w:szCs w:val="20"/>
                <w:lang w:val="en-US"/>
              </w:rPr>
            </w:pPr>
          </w:p>
        </w:tc>
        <w:tc>
          <w:tcPr>
            <w:tcW w:w="4629" w:type="dxa"/>
            <w:hideMark/>
          </w:tcPr>
          <w:p w14:paraId="660947D6" w14:textId="77777777" w:rsidR="00277A43" w:rsidRPr="00277A43" w:rsidRDefault="00277A43" w:rsidP="00277A43">
            <w:pPr>
              <w:spacing w:after="120"/>
              <w:jc w:val="both"/>
              <w:rPr>
                <w:rFonts w:ascii="Times New Roman" w:hAnsi="Times New Roman" w:cs="Times New Roman"/>
                <w:sz w:val="20"/>
                <w:szCs w:val="20"/>
                <w:lang w:val="en-US"/>
              </w:rPr>
            </w:pPr>
            <w:r w:rsidRPr="00277A43">
              <w:rPr>
                <w:rFonts w:ascii="Times New Roman" w:hAnsi="Times New Roman" w:cs="Times New Roman"/>
                <w:sz w:val="20"/>
                <w:szCs w:val="20"/>
                <w:lang w:val="en-US"/>
              </w:rPr>
              <w:t>Broj održanih  radionica  u oblasti mentalnog zdravlja sa fokusom na razbijanje stigmi</w:t>
            </w:r>
          </w:p>
        </w:tc>
        <w:tc>
          <w:tcPr>
            <w:tcW w:w="1134" w:type="dxa"/>
            <w:hideMark/>
          </w:tcPr>
          <w:p w14:paraId="0D15CBF0" w14:textId="77777777" w:rsidR="00277A43" w:rsidRPr="00277A43" w:rsidRDefault="00277A43" w:rsidP="00277A43">
            <w:pPr>
              <w:spacing w:after="120"/>
              <w:jc w:val="center"/>
              <w:rPr>
                <w:rFonts w:ascii="Times New Roman" w:hAnsi="Times New Roman" w:cs="Times New Roman"/>
                <w:sz w:val="20"/>
                <w:szCs w:val="20"/>
                <w:lang w:val="en-US"/>
              </w:rPr>
            </w:pPr>
            <w:r w:rsidRPr="00277A43">
              <w:rPr>
                <w:rFonts w:ascii="Times New Roman" w:hAnsi="Times New Roman" w:cs="Times New Roman"/>
                <w:sz w:val="20"/>
                <w:szCs w:val="20"/>
                <w:lang w:val="en-US"/>
              </w:rPr>
              <w:t>0</w:t>
            </w:r>
          </w:p>
        </w:tc>
        <w:tc>
          <w:tcPr>
            <w:tcW w:w="1133" w:type="dxa"/>
            <w:hideMark/>
          </w:tcPr>
          <w:p w14:paraId="183D7EF2" w14:textId="77777777" w:rsidR="00277A43" w:rsidRPr="00277A43" w:rsidRDefault="00277A43" w:rsidP="00277A43">
            <w:pPr>
              <w:spacing w:after="120"/>
              <w:jc w:val="center"/>
              <w:rPr>
                <w:rFonts w:ascii="Times New Roman" w:hAnsi="Times New Roman" w:cs="Times New Roman"/>
                <w:sz w:val="20"/>
                <w:szCs w:val="20"/>
                <w:lang w:val="en-US"/>
              </w:rPr>
            </w:pPr>
            <w:r w:rsidRPr="00277A43">
              <w:rPr>
                <w:rFonts w:ascii="Times New Roman" w:hAnsi="Times New Roman" w:cs="Times New Roman"/>
                <w:sz w:val="20"/>
                <w:szCs w:val="20"/>
                <w:lang w:val="en-US"/>
              </w:rPr>
              <w:t>20</w:t>
            </w:r>
          </w:p>
        </w:tc>
      </w:tr>
      <w:tr w:rsidR="00277A43" w:rsidRPr="00277A43" w14:paraId="5803BCCA" w14:textId="77777777" w:rsidTr="00277A43">
        <w:trPr>
          <w:trHeight w:val="20"/>
          <w:jc w:val="center"/>
        </w:trPr>
        <w:tc>
          <w:tcPr>
            <w:tcW w:w="2454" w:type="dxa"/>
            <w:vMerge/>
            <w:shd w:val="clear" w:color="auto" w:fill="D9D9D9" w:themeFill="background1" w:themeFillShade="D9"/>
            <w:hideMark/>
          </w:tcPr>
          <w:p w14:paraId="33027E4D" w14:textId="77777777" w:rsidR="00277A43" w:rsidRPr="00277A43" w:rsidRDefault="00277A43" w:rsidP="00277A43">
            <w:pPr>
              <w:spacing w:after="120"/>
              <w:rPr>
                <w:rFonts w:ascii="Times New Roman" w:hAnsi="Times New Roman" w:cs="Times New Roman"/>
                <w:sz w:val="20"/>
                <w:szCs w:val="20"/>
                <w:lang w:val="en-US"/>
              </w:rPr>
            </w:pPr>
          </w:p>
        </w:tc>
        <w:tc>
          <w:tcPr>
            <w:tcW w:w="4629" w:type="dxa"/>
            <w:hideMark/>
          </w:tcPr>
          <w:p w14:paraId="01B41583" w14:textId="77777777" w:rsidR="00277A43" w:rsidRPr="00277A43" w:rsidRDefault="00277A43" w:rsidP="00277A43">
            <w:pPr>
              <w:spacing w:after="120"/>
              <w:jc w:val="both"/>
              <w:rPr>
                <w:rFonts w:ascii="Times New Roman" w:hAnsi="Times New Roman" w:cs="Times New Roman"/>
                <w:sz w:val="20"/>
                <w:szCs w:val="20"/>
                <w:lang w:val="en-US"/>
              </w:rPr>
            </w:pPr>
            <w:r w:rsidRPr="00277A43">
              <w:rPr>
                <w:rFonts w:ascii="Times New Roman" w:hAnsi="Times New Roman" w:cs="Times New Roman"/>
                <w:sz w:val="20"/>
                <w:szCs w:val="20"/>
                <w:lang w:val="en-US"/>
              </w:rPr>
              <w:t>Broj održanih edukacija o zaštiti okoliša</w:t>
            </w:r>
          </w:p>
        </w:tc>
        <w:tc>
          <w:tcPr>
            <w:tcW w:w="1134" w:type="dxa"/>
            <w:hideMark/>
          </w:tcPr>
          <w:p w14:paraId="74A9E547" w14:textId="77777777" w:rsidR="00277A43" w:rsidRPr="00277A43" w:rsidRDefault="00277A43" w:rsidP="00277A43">
            <w:pPr>
              <w:spacing w:after="120"/>
              <w:jc w:val="center"/>
              <w:rPr>
                <w:rFonts w:ascii="Times New Roman" w:hAnsi="Times New Roman" w:cs="Times New Roman"/>
                <w:sz w:val="20"/>
                <w:szCs w:val="20"/>
                <w:lang w:val="en-US"/>
              </w:rPr>
            </w:pPr>
            <w:r w:rsidRPr="00277A43">
              <w:rPr>
                <w:rFonts w:ascii="Times New Roman" w:hAnsi="Times New Roman" w:cs="Times New Roman"/>
                <w:sz w:val="20"/>
                <w:szCs w:val="20"/>
                <w:lang w:val="en-US"/>
              </w:rPr>
              <w:t>0</w:t>
            </w:r>
          </w:p>
        </w:tc>
        <w:tc>
          <w:tcPr>
            <w:tcW w:w="1133" w:type="dxa"/>
            <w:hideMark/>
          </w:tcPr>
          <w:p w14:paraId="34CDD8D2" w14:textId="77777777" w:rsidR="00277A43" w:rsidRPr="00277A43" w:rsidRDefault="00277A43" w:rsidP="00277A43">
            <w:pPr>
              <w:spacing w:after="120"/>
              <w:jc w:val="center"/>
              <w:rPr>
                <w:rFonts w:ascii="Times New Roman" w:hAnsi="Times New Roman" w:cs="Times New Roman"/>
                <w:sz w:val="20"/>
                <w:szCs w:val="20"/>
                <w:lang w:val="en-US"/>
              </w:rPr>
            </w:pPr>
            <w:r w:rsidRPr="00277A43">
              <w:rPr>
                <w:rFonts w:ascii="Times New Roman" w:hAnsi="Times New Roman" w:cs="Times New Roman"/>
                <w:sz w:val="20"/>
                <w:szCs w:val="20"/>
                <w:lang w:val="en-US"/>
              </w:rPr>
              <w:t>24</w:t>
            </w:r>
          </w:p>
        </w:tc>
      </w:tr>
      <w:tr w:rsidR="00277A43" w:rsidRPr="00277A43" w14:paraId="0DA1CC36" w14:textId="77777777" w:rsidTr="00277A43">
        <w:trPr>
          <w:trHeight w:val="20"/>
          <w:jc w:val="center"/>
        </w:trPr>
        <w:tc>
          <w:tcPr>
            <w:tcW w:w="2454" w:type="dxa"/>
            <w:vMerge/>
            <w:shd w:val="clear" w:color="auto" w:fill="D9D9D9" w:themeFill="background1" w:themeFillShade="D9"/>
            <w:hideMark/>
          </w:tcPr>
          <w:p w14:paraId="226E7CAF" w14:textId="77777777" w:rsidR="00277A43" w:rsidRPr="00277A43" w:rsidRDefault="00277A43" w:rsidP="00277A43">
            <w:pPr>
              <w:spacing w:after="120"/>
              <w:rPr>
                <w:rFonts w:ascii="Times New Roman" w:hAnsi="Times New Roman" w:cs="Times New Roman"/>
                <w:sz w:val="20"/>
                <w:szCs w:val="20"/>
                <w:lang w:val="en-US"/>
              </w:rPr>
            </w:pPr>
          </w:p>
        </w:tc>
        <w:tc>
          <w:tcPr>
            <w:tcW w:w="4629" w:type="dxa"/>
            <w:hideMark/>
          </w:tcPr>
          <w:p w14:paraId="03B1FD40" w14:textId="77777777" w:rsidR="00277A43" w:rsidRPr="00277A43" w:rsidRDefault="00277A43" w:rsidP="00277A43">
            <w:pPr>
              <w:spacing w:after="120"/>
              <w:jc w:val="both"/>
              <w:rPr>
                <w:rFonts w:ascii="Times New Roman" w:hAnsi="Times New Roman" w:cs="Times New Roman"/>
                <w:sz w:val="20"/>
                <w:szCs w:val="20"/>
                <w:lang w:val="en-US"/>
              </w:rPr>
            </w:pPr>
            <w:r w:rsidRPr="00277A43">
              <w:rPr>
                <w:rFonts w:ascii="Times New Roman" w:hAnsi="Times New Roman" w:cs="Times New Roman"/>
                <w:sz w:val="20"/>
                <w:szCs w:val="20"/>
                <w:lang w:val="en-US"/>
              </w:rPr>
              <w:t>Broj održanih medijskih kampanja/reklama</w:t>
            </w:r>
          </w:p>
        </w:tc>
        <w:tc>
          <w:tcPr>
            <w:tcW w:w="1134" w:type="dxa"/>
            <w:hideMark/>
          </w:tcPr>
          <w:p w14:paraId="5E4D3227" w14:textId="77777777" w:rsidR="00277A43" w:rsidRPr="00277A43" w:rsidRDefault="00277A43" w:rsidP="00277A43">
            <w:pPr>
              <w:spacing w:after="120"/>
              <w:jc w:val="center"/>
              <w:rPr>
                <w:rFonts w:ascii="Times New Roman" w:hAnsi="Times New Roman" w:cs="Times New Roman"/>
                <w:sz w:val="20"/>
                <w:szCs w:val="20"/>
                <w:lang w:val="en-US"/>
              </w:rPr>
            </w:pPr>
            <w:r w:rsidRPr="00277A43">
              <w:rPr>
                <w:rFonts w:ascii="Times New Roman" w:hAnsi="Times New Roman" w:cs="Times New Roman"/>
                <w:sz w:val="20"/>
                <w:szCs w:val="20"/>
                <w:lang w:val="en-US"/>
              </w:rPr>
              <w:t>0</w:t>
            </w:r>
          </w:p>
        </w:tc>
        <w:tc>
          <w:tcPr>
            <w:tcW w:w="1133" w:type="dxa"/>
            <w:hideMark/>
          </w:tcPr>
          <w:p w14:paraId="5289DAF5" w14:textId="77777777" w:rsidR="00277A43" w:rsidRPr="00277A43" w:rsidRDefault="00277A43" w:rsidP="00277A43">
            <w:pPr>
              <w:spacing w:after="120"/>
              <w:jc w:val="center"/>
              <w:rPr>
                <w:rFonts w:ascii="Times New Roman" w:hAnsi="Times New Roman" w:cs="Times New Roman"/>
                <w:sz w:val="20"/>
                <w:szCs w:val="20"/>
                <w:lang w:val="en-US"/>
              </w:rPr>
            </w:pPr>
            <w:r w:rsidRPr="00277A43">
              <w:rPr>
                <w:rFonts w:ascii="Times New Roman" w:hAnsi="Times New Roman" w:cs="Times New Roman"/>
                <w:sz w:val="20"/>
                <w:szCs w:val="20"/>
                <w:lang w:val="en-US"/>
              </w:rPr>
              <w:t>50</w:t>
            </w:r>
          </w:p>
        </w:tc>
      </w:tr>
      <w:tr w:rsidR="00277A43" w:rsidRPr="00277A43" w14:paraId="67F2A247" w14:textId="77777777" w:rsidTr="00277A43">
        <w:trPr>
          <w:trHeight w:val="350"/>
          <w:jc w:val="center"/>
        </w:trPr>
        <w:tc>
          <w:tcPr>
            <w:tcW w:w="2454" w:type="dxa"/>
            <w:vMerge/>
            <w:shd w:val="clear" w:color="auto" w:fill="D9D9D9" w:themeFill="background1" w:themeFillShade="D9"/>
            <w:hideMark/>
          </w:tcPr>
          <w:p w14:paraId="1323F9FA" w14:textId="77777777" w:rsidR="00277A43" w:rsidRPr="00277A43" w:rsidRDefault="00277A43" w:rsidP="00277A43">
            <w:pPr>
              <w:spacing w:after="120"/>
              <w:rPr>
                <w:rFonts w:ascii="Times New Roman" w:hAnsi="Times New Roman" w:cs="Times New Roman"/>
                <w:sz w:val="20"/>
                <w:szCs w:val="20"/>
                <w:lang w:val="en-US"/>
              </w:rPr>
            </w:pPr>
          </w:p>
        </w:tc>
        <w:tc>
          <w:tcPr>
            <w:tcW w:w="4629" w:type="dxa"/>
            <w:vMerge w:val="restart"/>
            <w:noWrap/>
            <w:hideMark/>
          </w:tcPr>
          <w:p w14:paraId="6639B4CC" w14:textId="77777777" w:rsidR="00277A43" w:rsidRPr="00277A43" w:rsidRDefault="00277A43" w:rsidP="00277A43">
            <w:pPr>
              <w:spacing w:after="120"/>
              <w:jc w:val="both"/>
              <w:rPr>
                <w:rFonts w:ascii="Times New Roman" w:hAnsi="Times New Roman" w:cs="Times New Roman"/>
                <w:sz w:val="20"/>
                <w:szCs w:val="20"/>
                <w:lang w:val="en-US"/>
              </w:rPr>
            </w:pPr>
            <w:r w:rsidRPr="00277A43">
              <w:rPr>
                <w:rFonts w:ascii="Times New Roman" w:hAnsi="Times New Roman" w:cs="Times New Roman"/>
                <w:sz w:val="20"/>
                <w:szCs w:val="20"/>
                <w:lang w:val="en-US"/>
              </w:rPr>
              <w:t>Publikacija agro-ekološko zoniranje i određivanje poglodnosti poljoprivrednog prostora za uzgoj pojedinih poljoprivrednih kultura i uzgoj životinja</w:t>
            </w:r>
          </w:p>
        </w:tc>
        <w:tc>
          <w:tcPr>
            <w:tcW w:w="1134" w:type="dxa"/>
            <w:vMerge w:val="restart"/>
            <w:noWrap/>
            <w:hideMark/>
          </w:tcPr>
          <w:p w14:paraId="4ED9F32A" w14:textId="77777777" w:rsidR="00277A43" w:rsidRPr="00277A43" w:rsidRDefault="00277A43" w:rsidP="00277A43">
            <w:pPr>
              <w:spacing w:after="120"/>
              <w:jc w:val="center"/>
              <w:rPr>
                <w:rFonts w:ascii="Times New Roman" w:hAnsi="Times New Roman" w:cs="Times New Roman"/>
                <w:sz w:val="20"/>
                <w:szCs w:val="20"/>
                <w:lang w:val="en-US"/>
              </w:rPr>
            </w:pPr>
            <w:r w:rsidRPr="00277A43">
              <w:rPr>
                <w:rFonts w:ascii="Times New Roman" w:hAnsi="Times New Roman" w:cs="Times New Roman"/>
                <w:sz w:val="20"/>
                <w:szCs w:val="20"/>
                <w:lang w:val="en-US"/>
              </w:rPr>
              <w:t>0</w:t>
            </w:r>
          </w:p>
        </w:tc>
        <w:tc>
          <w:tcPr>
            <w:tcW w:w="1133" w:type="dxa"/>
            <w:vMerge w:val="restart"/>
            <w:noWrap/>
            <w:hideMark/>
          </w:tcPr>
          <w:p w14:paraId="1A52722B" w14:textId="77777777" w:rsidR="00277A43" w:rsidRPr="00277A43" w:rsidRDefault="00277A43" w:rsidP="00277A43">
            <w:pPr>
              <w:spacing w:after="120"/>
              <w:jc w:val="center"/>
              <w:rPr>
                <w:rFonts w:ascii="Times New Roman" w:hAnsi="Times New Roman" w:cs="Times New Roman"/>
                <w:sz w:val="20"/>
                <w:szCs w:val="20"/>
                <w:lang w:val="en-US"/>
              </w:rPr>
            </w:pPr>
            <w:r w:rsidRPr="00277A43">
              <w:rPr>
                <w:rFonts w:ascii="Times New Roman" w:hAnsi="Times New Roman" w:cs="Times New Roman"/>
                <w:sz w:val="20"/>
                <w:szCs w:val="20"/>
                <w:lang w:val="en-US"/>
              </w:rPr>
              <w:t>1</w:t>
            </w:r>
          </w:p>
        </w:tc>
      </w:tr>
      <w:tr w:rsidR="00277A43" w:rsidRPr="00277A43" w14:paraId="3C41B333" w14:textId="77777777" w:rsidTr="00277A43">
        <w:trPr>
          <w:trHeight w:val="350"/>
          <w:jc w:val="center"/>
        </w:trPr>
        <w:tc>
          <w:tcPr>
            <w:tcW w:w="2454" w:type="dxa"/>
            <w:vMerge/>
            <w:shd w:val="clear" w:color="auto" w:fill="D9D9D9" w:themeFill="background1" w:themeFillShade="D9"/>
            <w:hideMark/>
          </w:tcPr>
          <w:p w14:paraId="624862A5" w14:textId="77777777" w:rsidR="00277A43" w:rsidRPr="00277A43" w:rsidRDefault="00277A43" w:rsidP="00277A43">
            <w:pPr>
              <w:spacing w:after="120"/>
              <w:rPr>
                <w:rFonts w:ascii="Times New Roman" w:hAnsi="Times New Roman" w:cs="Times New Roman"/>
                <w:sz w:val="20"/>
                <w:szCs w:val="20"/>
                <w:lang w:val="en-US"/>
              </w:rPr>
            </w:pPr>
          </w:p>
        </w:tc>
        <w:tc>
          <w:tcPr>
            <w:tcW w:w="4629" w:type="dxa"/>
            <w:vMerge/>
            <w:hideMark/>
          </w:tcPr>
          <w:p w14:paraId="0DFD4084" w14:textId="77777777" w:rsidR="00277A43" w:rsidRPr="00277A43" w:rsidRDefault="00277A43" w:rsidP="00277A43">
            <w:pPr>
              <w:spacing w:after="120"/>
              <w:rPr>
                <w:rFonts w:ascii="Times New Roman" w:hAnsi="Times New Roman" w:cs="Times New Roman"/>
                <w:sz w:val="20"/>
                <w:szCs w:val="20"/>
                <w:lang w:val="en-US"/>
              </w:rPr>
            </w:pPr>
          </w:p>
        </w:tc>
        <w:tc>
          <w:tcPr>
            <w:tcW w:w="1134" w:type="dxa"/>
            <w:vMerge/>
            <w:hideMark/>
          </w:tcPr>
          <w:p w14:paraId="47A0C2FF" w14:textId="77777777" w:rsidR="00277A43" w:rsidRPr="00277A43" w:rsidRDefault="00277A43" w:rsidP="00277A43">
            <w:pPr>
              <w:spacing w:after="120"/>
              <w:rPr>
                <w:rFonts w:ascii="Times New Roman" w:hAnsi="Times New Roman" w:cs="Times New Roman"/>
                <w:sz w:val="20"/>
                <w:szCs w:val="20"/>
                <w:lang w:val="en-US"/>
              </w:rPr>
            </w:pPr>
          </w:p>
        </w:tc>
        <w:tc>
          <w:tcPr>
            <w:tcW w:w="1133" w:type="dxa"/>
            <w:vMerge/>
            <w:hideMark/>
          </w:tcPr>
          <w:p w14:paraId="7D658F91" w14:textId="77777777" w:rsidR="00277A43" w:rsidRPr="00277A43" w:rsidRDefault="00277A43" w:rsidP="00277A43">
            <w:pPr>
              <w:spacing w:after="120"/>
              <w:rPr>
                <w:rFonts w:ascii="Times New Roman" w:hAnsi="Times New Roman" w:cs="Times New Roman"/>
                <w:sz w:val="20"/>
                <w:szCs w:val="20"/>
                <w:lang w:val="en-US"/>
              </w:rPr>
            </w:pPr>
          </w:p>
        </w:tc>
      </w:tr>
      <w:tr w:rsidR="00277A43" w:rsidRPr="00277A43" w14:paraId="53676766" w14:textId="77777777" w:rsidTr="00277A43">
        <w:trPr>
          <w:trHeight w:val="350"/>
          <w:jc w:val="center"/>
        </w:trPr>
        <w:tc>
          <w:tcPr>
            <w:tcW w:w="2454" w:type="dxa"/>
            <w:vMerge/>
            <w:shd w:val="clear" w:color="auto" w:fill="D9D9D9" w:themeFill="background1" w:themeFillShade="D9"/>
            <w:hideMark/>
          </w:tcPr>
          <w:p w14:paraId="3F847961" w14:textId="77777777" w:rsidR="00277A43" w:rsidRPr="00277A43" w:rsidRDefault="00277A43" w:rsidP="00277A43">
            <w:pPr>
              <w:spacing w:after="120"/>
              <w:rPr>
                <w:rFonts w:ascii="Times New Roman" w:hAnsi="Times New Roman" w:cs="Times New Roman"/>
                <w:sz w:val="20"/>
                <w:szCs w:val="20"/>
                <w:lang w:val="en-US"/>
              </w:rPr>
            </w:pPr>
          </w:p>
        </w:tc>
        <w:tc>
          <w:tcPr>
            <w:tcW w:w="4629" w:type="dxa"/>
            <w:vMerge/>
            <w:hideMark/>
          </w:tcPr>
          <w:p w14:paraId="58314D83" w14:textId="77777777" w:rsidR="00277A43" w:rsidRPr="00277A43" w:rsidRDefault="00277A43" w:rsidP="00277A43">
            <w:pPr>
              <w:spacing w:after="120"/>
              <w:rPr>
                <w:rFonts w:ascii="Times New Roman" w:hAnsi="Times New Roman" w:cs="Times New Roman"/>
                <w:sz w:val="20"/>
                <w:szCs w:val="20"/>
                <w:lang w:val="en-US"/>
              </w:rPr>
            </w:pPr>
          </w:p>
        </w:tc>
        <w:tc>
          <w:tcPr>
            <w:tcW w:w="1134" w:type="dxa"/>
            <w:vMerge/>
            <w:hideMark/>
          </w:tcPr>
          <w:p w14:paraId="76777B2B" w14:textId="77777777" w:rsidR="00277A43" w:rsidRPr="00277A43" w:rsidRDefault="00277A43" w:rsidP="00277A43">
            <w:pPr>
              <w:spacing w:after="120"/>
              <w:rPr>
                <w:rFonts w:ascii="Times New Roman" w:hAnsi="Times New Roman" w:cs="Times New Roman"/>
                <w:sz w:val="20"/>
                <w:szCs w:val="20"/>
                <w:lang w:val="en-US"/>
              </w:rPr>
            </w:pPr>
          </w:p>
        </w:tc>
        <w:tc>
          <w:tcPr>
            <w:tcW w:w="1133" w:type="dxa"/>
            <w:vMerge/>
            <w:hideMark/>
          </w:tcPr>
          <w:p w14:paraId="60BD25FE" w14:textId="77777777" w:rsidR="00277A43" w:rsidRPr="00277A43" w:rsidRDefault="00277A43" w:rsidP="00277A43">
            <w:pPr>
              <w:spacing w:after="120"/>
              <w:rPr>
                <w:rFonts w:ascii="Times New Roman" w:hAnsi="Times New Roman" w:cs="Times New Roman"/>
                <w:sz w:val="20"/>
                <w:szCs w:val="20"/>
                <w:lang w:val="en-US"/>
              </w:rPr>
            </w:pPr>
          </w:p>
        </w:tc>
      </w:tr>
      <w:tr w:rsidR="00277A43" w:rsidRPr="00277A43" w14:paraId="482B0C6C" w14:textId="77777777" w:rsidTr="00277A43">
        <w:trPr>
          <w:trHeight w:val="20"/>
          <w:jc w:val="center"/>
        </w:trPr>
        <w:tc>
          <w:tcPr>
            <w:tcW w:w="2454" w:type="dxa"/>
            <w:shd w:val="clear" w:color="auto" w:fill="D9D9D9" w:themeFill="background1" w:themeFillShade="D9"/>
            <w:hideMark/>
          </w:tcPr>
          <w:p w14:paraId="40F6A3FF" w14:textId="77777777" w:rsidR="00277A43" w:rsidRPr="00277A43" w:rsidRDefault="00277A43" w:rsidP="00277A43">
            <w:pPr>
              <w:spacing w:after="120"/>
              <w:rPr>
                <w:rFonts w:ascii="Times New Roman" w:hAnsi="Times New Roman" w:cs="Times New Roman"/>
                <w:sz w:val="20"/>
                <w:szCs w:val="20"/>
                <w:lang w:val="en-US"/>
              </w:rPr>
            </w:pPr>
            <w:r w:rsidRPr="00277A43">
              <w:rPr>
                <w:rFonts w:ascii="Times New Roman" w:hAnsi="Times New Roman" w:cs="Times New Roman"/>
                <w:sz w:val="20"/>
                <w:szCs w:val="20"/>
                <w:lang w:val="en-US"/>
              </w:rPr>
              <w:t>Razvojni efekat i doprinos mjere ostvarenju prioriteta</w:t>
            </w:r>
          </w:p>
        </w:tc>
        <w:tc>
          <w:tcPr>
            <w:tcW w:w="6896" w:type="dxa"/>
            <w:gridSpan w:val="3"/>
            <w:hideMark/>
          </w:tcPr>
          <w:p w14:paraId="50FE55B6" w14:textId="77777777" w:rsidR="00277A43" w:rsidRPr="00277A43" w:rsidRDefault="00277A43" w:rsidP="00277A43">
            <w:pPr>
              <w:spacing w:after="120"/>
              <w:jc w:val="both"/>
              <w:rPr>
                <w:rFonts w:ascii="Times New Roman" w:hAnsi="Times New Roman" w:cs="Times New Roman"/>
                <w:sz w:val="20"/>
                <w:szCs w:val="20"/>
                <w:lang w:val="en-US"/>
              </w:rPr>
            </w:pPr>
            <w:r w:rsidRPr="00277A43">
              <w:rPr>
                <w:rFonts w:ascii="Times New Roman" w:hAnsi="Times New Roman" w:cs="Times New Roman"/>
                <w:sz w:val="20"/>
                <w:szCs w:val="20"/>
                <w:lang w:val="en-US"/>
              </w:rPr>
              <w:t>Doprinos mjere se ogleda u podršci lokalne zajednice u razmjeni znanja i prenosu informacija kako bi se unaprijedilo znanje i vještine različitih aktera ruralnog razvoja. Educiranjem poljoprivrednih proizvođača stvorit će se dodatni preduslov za njihove bolje poslovne rezultate a time i veću konkurentnost, bilo da se radi o cjenovnoj ili necjenovnoj konkurentnosti. Educiranjem aktera o značaju poslovnog povezivanja očekuje se da će na isto pozitivno djelovati i da će se podstaći povezivanje čime se stvaraja jedan preduslov za lakšu distribuciju proizvoda. Edukacijama iz oblasti turizma očekuje se da će dodatno podstaći razvoj ove grane naročito ruralni turizam koji trenutno nije zastupljen u značajnijoj mjeri.  Identifikacijom i mapiranjem autohtoni sorti sagledat će se postojeće stanje i omogućiti valjan osnov za njegovu zaštitu i unapređenje.  Isto tako, doprinos se ogleda u povećanom nivou  znanja i dodatno razvijenih vještina kod djece što se nastoji postići kroz edukacije i radionice. Poseban doprinos se ogleda u povećanju nivoa mentalnog zdravlja, te podizanju nivoa svijesti o zaštiti okoliša. Značajan doprinos i razvojni efekat za donošenje budućih strateških poduhvata čini izrada agro-ekološkog zoniranja i određivanja poglodnosti poljoprivrednog prostora za uzgoj pojedinih poljoprivrednih kultura i uzgoj životinja.</w:t>
            </w:r>
          </w:p>
        </w:tc>
      </w:tr>
      <w:tr w:rsidR="00277A43" w:rsidRPr="00277A43" w14:paraId="6013612C" w14:textId="77777777" w:rsidTr="00277A43">
        <w:trPr>
          <w:trHeight w:val="20"/>
          <w:jc w:val="center"/>
        </w:trPr>
        <w:tc>
          <w:tcPr>
            <w:tcW w:w="2454" w:type="dxa"/>
            <w:vMerge w:val="restart"/>
            <w:shd w:val="clear" w:color="auto" w:fill="D9D9D9" w:themeFill="background1" w:themeFillShade="D9"/>
            <w:hideMark/>
          </w:tcPr>
          <w:p w14:paraId="368854E4" w14:textId="77777777" w:rsidR="00277A43" w:rsidRPr="00277A43" w:rsidRDefault="00277A43" w:rsidP="00277A43">
            <w:pPr>
              <w:spacing w:after="120"/>
              <w:rPr>
                <w:rFonts w:ascii="Times New Roman" w:hAnsi="Times New Roman" w:cs="Times New Roman"/>
                <w:sz w:val="20"/>
                <w:szCs w:val="20"/>
                <w:lang w:val="en-US"/>
              </w:rPr>
            </w:pPr>
            <w:r w:rsidRPr="00277A43">
              <w:rPr>
                <w:rFonts w:ascii="Times New Roman" w:hAnsi="Times New Roman" w:cs="Times New Roman"/>
                <w:sz w:val="20"/>
                <w:szCs w:val="20"/>
                <w:lang w:val="en-US"/>
              </w:rPr>
              <w:t>Indikativna finansijska konstrukcija sa izvorima finansiranja</w:t>
            </w:r>
          </w:p>
        </w:tc>
        <w:tc>
          <w:tcPr>
            <w:tcW w:w="4629" w:type="dxa"/>
            <w:noWrap/>
            <w:hideMark/>
          </w:tcPr>
          <w:p w14:paraId="272D7783" w14:textId="77777777" w:rsidR="00277A43" w:rsidRPr="00277A43" w:rsidRDefault="00277A43" w:rsidP="00277A43">
            <w:pPr>
              <w:spacing w:after="120"/>
              <w:rPr>
                <w:rFonts w:ascii="Times New Roman" w:hAnsi="Times New Roman" w:cs="Times New Roman"/>
                <w:sz w:val="20"/>
                <w:szCs w:val="20"/>
                <w:lang w:val="en-US"/>
              </w:rPr>
            </w:pPr>
            <w:r w:rsidRPr="00277A43">
              <w:rPr>
                <w:rFonts w:ascii="Times New Roman" w:hAnsi="Times New Roman" w:cs="Times New Roman"/>
                <w:sz w:val="20"/>
                <w:szCs w:val="20"/>
                <w:lang w:val="en-US"/>
              </w:rPr>
              <w:t>Iznos</w:t>
            </w:r>
          </w:p>
        </w:tc>
        <w:tc>
          <w:tcPr>
            <w:tcW w:w="2267" w:type="dxa"/>
            <w:gridSpan w:val="2"/>
            <w:noWrap/>
            <w:hideMark/>
          </w:tcPr>
          <w:p w14:paraId="164E9769" w14:textId="77777777" w:rsidR="00277A43" w:rsidRPr="00277A43" w:rsidRDefault="00277A43" w:rsidP="003B4DE4">
            <w:pPr>
              <w:spacing w:after="120"/>
              <w:jc w:val="right"/>
              <w:rPr>
                <w:rFonts w:ascii="Times New Roman" w:hAnsi="Times New Roman" w:cs="Times New Roman"/>
                <w:sz w:val="20"/>
                <w:szCs w:val="20"/>
                <w:lang w:val="en-US"/>
              </w:rPr>
            </w:pPr>
            <w:r w:rsidRPr="00277A43">
              <w:rPr>
                <w:rFonts w:ascii="Times New Roman" w:hAnsi="Times New Roman" w:cs="Times New Roman"/>
                <w:sz w:val="20"/>
                <w:szCs w:val="20"/>
                <w:lang w:val="en-US"/>
              </w:rPr>
              <w:t>180.000 KM</w:t>
            </w:r>
          </w:p>
        </w:tc>
      </w:tr>
      <w:tr w:rsidR="00277A43" w:rsidRPr="00277A43" w14:paraId="315658EA" w14:textId="77777777" w:rsidTr="00277A43">
        <w:trPr>
          <w:trHeight w:val="20"/>
          <w:jc w:val="center"/>
        </w:trPr>
        <w:tc>
          <w:tcPr>
            <w:tcW w:w="2454" w:type="dxa"/>
            <w:vMerge/>
            <w:shd w:val="clear" w:color="auto" w:fill="D9D9D9" w:themeFill="background1" w:themeFillShade="D9"/>
            <w:hideMark/>
          </w:tcPr>
          <w:p w14:paraId="6283C081" w14:textId="77777777" w:rsidR="00277A43" w:rsidRPr="00277A43" w:rsidRDefault="00277A43" w:rsidP="00277A43">
            <w:pPr>
              <w:spacing w:after="120"/>
              <w:rPr>
                <w:rFonts w:ascii="Times New Roman" w:hAnsi="Times New Roman" w:cs="Times New Roman"/>
                <w:sz w:val="20"/>
                <w:szCs w:val="20"/>
                <w:lang w:val="en-US"/>
              </w:rPr>
            </w:pPr>
          </w:p>
        </w:tc>
        <w:tc>
          <w:tcPr>
            <w:tcW w:w="4629" w:type="dxa"/>
            <w:noWrap/>
            <w:hideMark/>
          </w:tcPr>
          <w:p w14:paraId="65E21708" w14:textId="77777777" w:rsidR="00277A43" w:rsidRDefault="00277A43" w:rsidP="00277A43">
            <w:pPr>
              <w:spacing w:after="120"/>
              <w:rPr>
                <w:rFonts w:ascii="Times New Roman" w:hAnsi="Times New Roman" w:cs="Times New Roman"/>
                <w:sz w:val="20"/>
                <w:szCs w:val="20"/>
                <w:lang w:val="en-US"/>
              </w:rPr>
            </w:pPr>
            <w:r w:rsidRPr="00277A43">
              <w:rPr>
                <w:rFonts w:ascii="Times New Roman" w:hAnsi="Times New Roman" w:cs="Times New Roman"/>
                <w:sz w:val="20"/>
                <w:szCs w:val="20"/>
                <w:lang w:val="en-US"/>
              </w:rPr>
              <w:t>Izvor</w:t>
            </w:r>
          </w:p>
          <w:p w14:paraId="737D07CD" w14:textId="30404007" w:rsidR="005230C2" w:rsidRPr="00277A43" w:rsidRDefault="005230C2" w:rsidP="005230C2">
            <w:pPr>
              <w:spacing w:after="120"/>
              <w:rPr>
                <w:rFonts w:ascii="Times New Roman" w:hAnsi="Times New Roman" w:cs="Times New Roman"/>
                <w:sz w:val="20"/>
                <w:szCs w:val="20"/>
                <w:lang w:val="en-US"/>
              </w:rPr>
            </w:pPr>
            <w:r>
              <w:rPr>
                <w:rFonts w:ascii="Times New Roman" w:hAnsi="Times New Roman" w:cs="Times New Roman"/>
                <w:sz w:val="20"/>
                <w:szCs w:val="20"/>
                <w:lang w:val="en-US"/>
              </w:rPr>
              <w:t>Vanjski izvor: FBiH i drugi izvori</w:t>
            </w:r>
          </w:p>
        </w:tc>
        <w:tc>
          <w:tcPr>
            <w:tcW w:w="1134" w:type="dxa"/>
            <w:noWrap/>
            <w:hideMark/>
          </w:tcPr>
          <w:p w14:paraId="1EA135BE" w14:textId="4F549B09" w:rsidR="00277A43" w:rsidRPr="00277A43" w:rsidRDefault="00277A43" w:rsidP="005230C2">
            <w:pPr>
              <w:spacing w:after="120"/>
              <w:rPr>
                <w:rFonts w:ascii="Times New Roman" w:hAnsi="Times New Roman" w:cs="Times New Roman"/>
                <w:sz w:val="20"/>
                <w:szCs w:val="20"/>
                <w:lang w:val="en-US"/>
              </w:rPr>
            </w:pPr>
            <w:r w:rsidRPr="00277A43">
              <w:rPr>
                <w:rFonts w:ascii="Times New Roman" w:hAnsi="Times New Roman" w:cs="Times New Roman"/>
                <w:sz w:val="20"/>
                <w:szCs w:val="20"/>
                <w:lang w:val="en-US"/>
              </w:rPr>
              <w:t>79,80% vanjski izvor</w:t>
            </w:r>
            <w:r w:rsidR="005230C2">
              <w:rPr>
                <w:rFonts w:ascii="Times New Roman" w:hAnsi="Times New Roman" w:cs="Times New Roman"/>
                <w:sz w:val="20"/>
                <w:szCs w:val="20"/>
                <w:lang w:val="en-US"/>
              </w:rPr>
              <w:t xml:space="preserve"> </w:t>
            </w:r>
          </w:p>
        </w:tc>
        <w:tc>
          <w:tcPr>
            <w:tcW w:w="1133" w:type="dxa"/>
            <w:noWrap/>
            <w:hideMark/>
          </w:tcPr>
          <w:p w14:paraId="29976DA7" w14:textId="77777777" w:rsidR="00277A43" w:rsidRPr="00277A43" w:rsidRDefault="00277A43" w:rsidP="00277A43">
            <w:pPr>
              <w:spacing w:after="120"/>
              <w:rPr>
                <w:rFonts w:ascii="Times New Roman" w:hAnsi="Times New Roman" w:cs="Times New Roman"/>
                <w:sz w:val="20"/>
                <w:szCs w:val="20"/>
                <w:lang w:val="en-US"/>
              </w:rPr>
            </w:pPr>
            <w:r w:rsidRPr="00277A43">
              <w:rPr>
                <w:rFonts w:ascii="Times New Roman" w:hAnsi="Times New Roman" w:cs="Times New Roman"/>
                <w:sz w:val="20"/>
                <w:szCs w:val="20"/>
                <w:lang w:val="en-US"/>
              </w:rPr>
              <w:t>20,20 % vlastiti izvor</w:t>
            </w:r>
          </w:p>
        </w:tc>
      </w:tr>
      <w:tr w:rsidR="00277A43" w:rsidRPr="00277A43" w14:paraId="7F44E2EF" w14:textId="77777777" w:rsidTr="00277A43">
        <w:trPr>
          <w:trHeight w:val="20"/>
          <w:jc w:val="center"/>
        </w:trPr>
        <w:tc>
          <w:tcPr>
            <w:tcW w:w="2454" w:type="dxa"/>
            <w:shd w:val="clear" w:color="auto" w:fill="D9D9D9" w:themeFill="background1" w:themeFillShade="D9"/>
            <w:hideMark/>
          </w:tcPr>
          <w:p w14:paraId="589DDA27" w14:textId="77777777" w:rsidR="00277A43" w:rsidRPr="00277A43" w:rsidRDefault="00277A43" w:rsidP="00277A43">
            <w:pPr>
              <w:spacing w:after="120"/>
              <w:rPr>
                <w:rFonts w:ascii="Times New Roman" w:hAnsi="Times New Roman" w:cs="Times New Roman"/>
                <w:sz w:val="20"/>
                <w:szCs w:val="20"/>
                <w:lang w:val="en-US"/>
              </w:rPr>
            </w:pPr>
            <w:r w:rsidRPr="00277A43">
              <w:rPr>
                <w:rFonts w:ascii="Times New Roman" w:hAnsi="Times New Roman" w:cs="Times New Roman"/>
                <w:sz w:val="20"/>
                <w:szCs w:val="20"/>
                <w:lang w:val="en-US"/>
              </w:rPr>
              <w:t>Period implementacije mjere</w:t>
            </w:r>
          </w:p>
        </w:tc>
        <w:tc>
          <w:tcPr>
            <w:tcW w:w="6896" w:type="dxa"/>
            <w:gridSpan w:val="3"/>
            <w:noWrap/>
            <w:hideMark/>
          </w:tcPr>
          <w:p w14:paraId="3AC6FF82" w14:textId="77777777" w:rsidR="00277A43" w:rsidRPr="00277A43" w:rsidRDefault="00277A43" w:rsidP="00277A43">
            <w:pPr>
              <w:spacing w:after="120"/>
              <w:rPr>
                <w:rFonts w:ascii="Times New Roman" w:hAnsi="Times New Roman" w:cs="Times New Roman"/>
                <w:sz w:val="20"/>
                <w:szCs w:val="20"/>
                <w:lang w:val="en-US"/>
              </w:rPr>
            </w:pPr>
            <w:r w:rsidRPr="00277A43">
              <w:rPr>
                <w:rFonts w:ascii="Times New Roman" w:hAnsi="Times New Roman" w:cs="Times New Roman"/>
                <w:sz w:val="20"/>
                <w:szCs w:val="20"/>
                <w:lang w:val="en-US"/>
              </w:rPr>
              <w:t>2024-2027</w:t>
            </w:r>
          </w:p>
        </w:tc>
      </w:tr>
      <w:tr w:rsidR="00277A43" w:rsidRPr="00277A43" w14:paraId="544602C0" w14:textId="77777777" w:rsidTr="00277A43">
        <w:trPr>
          <w:trHeight w:val="20"/>
          <w:jc w:val="center"/>
        </w:trPr>
        <w:tc>
          <w:tcPr>
            <w:tcW w:w="2454" w:type="dxa"/>
            <w:shd w:val="clear" w:color="auto" w:fill="D9D9D9" w:themeFill="background1" w:themeFillShade="D9"/>
            <w:hideMark/>
          </w:tcPr>
          <w:p w14:paraId="10C2DA52" w14:textId="77777777" w:rsidR="00277A43" w:rsidRPr="00277A43" w:rsidRDefault="00277A43" w:rsidP="00277A43">
            <w:pPr>
              <w:spacing w:after="120"/>
              <w:rPr>
                <w:rFonts w:ascii="Times New Roman" w:hAnsi="Times New Roman" w:cs="Times New Roman"/>
                <w:sz w:val="20"/>
                <w:szCs w:val="20"/>
                <w:lang w:val="en-US"/>
              </w:rPr>
            </w:pPr>
            <w:r w:rsidRPr="00277A43">
              <w:rPr>
                <w:rFonts w:ascii="Times New Roman" w:hAnsi="Times New Roman" w:cs="Times New Roman"/>
                <w:sz w:val="20"/>
                <w:szCs w:val="20"/>
                <w:lang w:val="en-US"/>
              </w:rPr>
              <w:t>Institucija odgovorna za koordinaciju implementacije mjere</w:t>
            </w:r>
          </w:p>
        </w:tc>
        <w:tc>
          <w:tcPr>
            <w:tcW w:w="6896" w:type="dxa"/>
            <w:gridSpan w:val="3"/>
            <w:noWrap/>
            <w:hideMark/>
          </w:tcPr>
          <w:p w14:paraId="1E3E3A0F" w14:textId="77777777" w:rsidR="00277A43" w:rsidRPr="00277A43" w:rsidRDefault="00277A43" w:rsidP="00277A43">
            <w:pPr>
              <w:spacing w:after="120"/>
              <w:rPr>
                <w:rFonts w:ascii="Times New Roman" w:hAnsi="Times New Roman" w:cs="Times New Roman"/>
                <w:sz w:val="20"/>
                <w:szCs w:val="20"/>
                <w:lang w:val="en-US"/>
              </w:rPr>
            </w:pPr>
            <w:r w:rsidRPr="00277A43">
              <w:rPr>
                <w:rFonts w:ascii="Times New Roman" w:hAnsi="Times New Roman" w:cs="Times New Roman"/>
                <w:sz w:val="20"/>
                <w:szCs w:val="20"/>
                <w:lang w:val="en-US"/>
              </w:rPr>
              <w:t>Grad Goražde - Službe za upravu</w:t>
            </w:r>
          </w:p>
        </w:tc>
      </w:tr>
      <w:tr w:rsidR="00277A43" w:rsidRPr="00277A43" w14:paraId="7B166658" w14:textId="77777777" w:rsidTr="00277A43">
        <w:trPr>
          <w:trHeight w:val="20"/>
          <w:jc w:val="center"/>
        </w:trPr>
        <w:tc>
          <w:tcPr>
            <w:tcW w:w="2454" w:type="dxa"/>
            <w:shd w:val="clear" w:color="auto" w:fill="D9D9D9" w:themeFill="background1" w:themeFillShade="D9"/>
            <w:noWrap/>
            <w:hideMark/>
          </w:tcPr>
          <w:p w14:paraId="1CE46D86" w14:textId="77777777" w:rsidR="00277A43" w:rsidRPr="00277A43" w:rsidRDefault="00277A43" w:rsidP="00277A43">
            <w:pPr>
              <w:spacing w:after="120"/>
              <w:rPr>
                <w:rFonts w:ascii="Times New Roman" w:hAnsi="Times New Roman" w:cs="Times New Roman"/>
                <w:sz w:val="20"/>
                <w:szCs w:val="20"/>
                <w:lang w:val="en-US"/>
              </w:rPr>
            </w:pPr>
            <w:r w:rsidRPr="00277A43">
              <w:rPr>
                <w:rFonts w:ascii="Times New Roman" w:hAnsi="Times New Roman" w:cs="Times New Roman"/>
                <w:sz w:val="20"/>
                <w:szCs w:val="20"/>
                <w:lang w:val="en-US"/>
              </w:rPr>
              <w:t>Nosioci mjere</w:t>
            </w:r>
          </w:p>
        </w:tc>
        <w:tc>
          <w:tcPr>
            <w:tcW w:w="6896" w:type="dxa"/>
            <w:gridSpan w:val="3"/>
            <w:hideMark/>
          </w:tcPr>
          <w:p w14:paraId="024A6521" w14:textId="77777777" w:rsidR="00277A43" w:rsidRPr="00277A43" w:rsidRDefault="00277A43" w:rsidP="00277A43">
            <w:pPr>
              <w:spacing w:after="120"/>
              <w:rPr>
                <w:rFonts w:ascii="Times New Roman" w:hAnsi="Times New Roman" w:cs="Times New Roman"/>
                <w:sz w:val="20"/>
                <w:szCs w:val="20"/>
                <w:lang w:val="en-US"/>
              </w:rPr>
            </w:pPr>
            <w:r w:rsidRPr="00277A43">
              <w:rPr>
                <w:rFonts w:ascii="Times New Roman" w:hAnsi="Times New Roman" w:cs="Times New Roman"/>
                <w:sz w:val="20"/>
                <w:szCs w:val="20"/>
                <w:lang w:val="en-US"/>
              </w:rPr>
              <w:t>Grad Goražde - Služba za društvenu djelatnost i opću upravu, Služba za investicije, lokalni ekonomski razvoj i upravljanje imovinom, Služba za  privredu i finansije</w:t>
            </w:r>
          </w:p>
        </w:tc>
      </w:tr>
      <w:tr w:rsidR="00277A43" w:rsidRPr="00277A43" w14:paraId="47E6A714" w14:textId="77777777" w:rsidTr="00277A43">
        <w:trPr>
          <w:trHeight w:val="20"/>
          <w:jc w:val="center"/>
        </w:trPr>
        <w:tc>
          <w:tcPr>
            <w:tcW w:w="2454" w:type="dxa"/>
            <w:shd w:val="clear" w:color="auto" w:fill="D9D9D9" w:themeFill="background1" w:themeFillShade="D9"/>
            <w:noWrap/>
            <w:hideMark/>
          </w:tcPr>
          <w:p w14:paraId="2561497D" w14:textId="77777777" w:rsidR="00277A43" w:rsidRPr="00277A43" w:rsidRDefault="00277A43" w:rsidP="00277A43">
            <w:pPr>
              <w:spacing w:after="120"/>
              <w:rPr>
                <w:rFonts w:ascii="Times New Roman" w:hAnsi="Times New Roman" w:cs="Times New Roman"/>
                <w:sz w:val="20"/>
                <w:szCs w:val="20"/>
                <w:lang w:val="en-US"/>
              </w:rPr>
            </w:pPr>
            <w:r w:rsidRPr="00277A43">
              <w:rPr>
                <w:rFonts w:ascii="Times New Roman" w:hAnsi="Times New Roman" w:cs="Times New Roman"/>
                <w:sz w:val="20"/>
                <w:szCs w:val="20"/>
                <w:lang w:val="en-US"/>
              </w:rPr>
              <w:t>Ciljne grupe</w:t>
            </w:r>
          </w:p>
        </w:tc>
        <w:tc>
          <w:tcPr>
            <w:tcW w:w="6896" w:type="dxa"/>
            <w:gridSpan w:val="3"/>
            <w:noWrap/>
            <w:hideMark/>
          </w:tcPr>
          <w:p w14:paraId="204D1335" w14:textId="77777777" w:rsidR="00277A43" w:rsidRPr="00277A43" w:rsidRDefault="00277A43" w:rsidP="00277A43">
            <w:pPr>
              <w:spacing w:after="120"/>
              <w:rPr>
                <w:rFonts w:ascii="Times New Roman" w:hAnsi="Times New Roman" w:cs="Times New Roman"/>
                <w:sz w:val="20"/>
                <w:szCs w:val="20"/>
                <w:lang w:val="en-US"/>
              </w:rPr>
            </w:pPr>
            <w:r w:rsidRPr="00277A43">
              <w:rPr>
                <w:rFonts w:ascii="Times New Roman" w:hAnsi="Times New Roman" w:cs="Times New Roman"/>
                <w:sz w:val="20"/>
                <w:szCs w:val="20"/>
                <w:lang w:val="en-US"/>
              </w:rPr>
              <w:t>Građani Grada Goražda, pravna i fizička lica</w:t>
            </w:r>
          </w:p>
        </w:tc>
      </w:tr>
    </w:tbl>
    <w:p w14:paraId="2205C91D" w14:textId="77777777" w:rsidR="00277A43" w:rsidRDefault="00277A43" w:rsidP="00277A43">
      <w:pPr>
        <w:spacing w:after="120" w:line="240" w:lineRule="auto"/>
        <w:rPr>
          <w:rFonts w:ascii="Times New Roman" w:hAnsi="Times New Roman" w:cs="Times New Roman"/>
          <w:b/>
          <w:sz w:val="24"/>
          <w:szCs w:val="24"/>
          <w:lang w:val="bs-Latn-BA"/>
        </w:rPr>
      </w:pPr>
    </w:p>
    <w:p w14:paraId="6F085879" w14:textId="6228CF27" w:rsidR="00277A43" w:rsidRDefault="00277A43" w:rsidP="00277A43">
      <w:pPr>
        <w:spacing w:after="120" w:line="240" w:lineRule="auto"/>
        <w:rPr>
          <w:rFonts w:ascii="Times New Roman" w:hAnsi="Times New Roman" w:cs="Times New Roman"/>
          <w:b/>
          <w:sz w:val="24"/>
          <w:szCs w:val="24"/>
          <w:lang w:val="bs-Latn-BA"/>
        </w:rPr>
      </w:pPr>
    </w:p>
    <w:p w14:paraId="52A002C1" w14:textId="1161FE83" w:rsidR="00A00907" w:rsidRDefault="00A00907" w:rsidP="00277A43">
      <w:pPr>
        <w:spacing w:after="120" w:line="240" w:lineRule="auto"/>
        <w:rPr>
          <w:rFonts w:ascii="Times New Roman" w:hAnsi="Times New Roman" w:cs="Times New Roman"/>
          <w:b/>
          <w:sz w:val="24"/>
          <w:szCs w:val="24"/>
          <w:lang w:val="bs-Latn-BA"/>
        </w:rPr>
      </w:pPr>
    </w:p>
    <w:p w14:paraId="776DA8D9" w14:textId="77777777" w:rsidR="00137221" w:rsidRDefault="00137221" w:rsidP="00277A43">
      <w:pPr>
        <w:spacing w:after="120" w:line="240" w:lineRule="auto"/>
        <w:rPr>
          <w:rFonts w:ascii="Times New Roman" w:hAnsi="Times New Roman" w:cs="Times New Roman"/>
          <w:b/>
          <w:sz w:val="24"/>
          <w:szCs w:val="24"/>
          <w:lang w:val="bs-Latn-BA"/>
        </w:rPr>
      </w:pPr>
    </w:p>
    <w:p w14:paraId="2FCB11C4" w14:textId="504F4DF6" w:rsidR="00A00907" w:rsidRDefault="00A00907" w:rsidP="00277A43">
      <w:pPr>
        <w:spacing w:after="120" w:line="240" w:lineRule="auto"/>
        <w:rPr>
          <w:rFonts w:ascii="Times New Roman" w:hAnsi="Times New Roman" w:cs="Times New Roman"/>
          <w:b/>
          <w:sz w:val="24"/>
          <w:szCs w:val="24"/>
          <w:lang w:val="bs-Latn-BA"/>
        </w:rPr>
      </w:pPr>
    </w:p>
    <w:p w14:paraId="0E417CE2" w14:textId="6B651FB9" w:rsidR="00A00907" w:rsidRPr="005E4AA5" w:rsidRDefault="005E4AA5" w:rsidP="00B3581E">
      <w:pPr>
        <w:pStyle w:val="tabele"/>
        <w:rPr>
          <w:lang w:val="bs-Latn-BA"/>
        </w:rPr>
      </w:pPr>
      <w:r w:rsidRPr="005E4AA5">
        <w:rPr>
          <w:lang w:val="bs-Latn-BA"/>
        </w:rPr>
        <w:t xml:space="preserve">Tabela 46. </w:t>
      </w:r>
      <w:r w:rsidR="00D272C3" w:rsidRPr="005E4AA5">
        <w:rPr>
          <w:lang w:val="bs-Latn-BA"/>
        </w:rPr>
        <w:t xml:space="preserve">Mjera </w:t>
      </w:r>
      <w:r w:rsidR="00277A43" w:rsidRPr="005E4AA5">
        <w:rPr>
          <w:lang w:val="bs-Latn-BA"/>
        </w:rPr>
        <w:t>1.2.1. Unapređenje poljoprivrednih kapaciteta i razvoj sistema za otkup i plasiman poljoprivrednih proizvoda</w:t>
      </w: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3180"/>
        <w:gridCol w:w="1763"/>
        <w:gridCol w:w="1897"/>
      </w:tblGrid>
      <w:tr w:rsidR="00A00907" w:rsidRPr="00DB7BEF" w14:paraId="5636A800" w14:textId="77777777" w:rsidTr="0041623D">
        <w:trPr>
          <w:trHeight w:val="20"/>
        </w:trPr>
        <w:tc>
          <w:tcPr>
            <w:tcW w:w="2560" w:type="dxa"/>
            <w:shd w:val="clear" w:color="000000" w:fill="D9D9D9"/>
            <w:vAlign w:val="center"/>
            <w:hideMark/>
          </w:tcPr>
          <w:p w14:paraId="17917EE2"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Veza sa strateškim ciljem</w:t>
            </w:r>
          </w:p>
        </w:tc>
        <w:tc>
          <w:tcPr>
            <w:tcW w:w="6840" w:type="dxa"/>
            <w:gridSpan w:val="3"/>
            <w:shd w:val="clear" w:color="auto" w:fill="auto"/>
            <w:vAlign w:val="center"/>
            <w:hideMark/>
          </w:tcPr>
          <w:p w14:paraId="43BD74CD"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1. Podizanje konkurentnosti poljoprivrede i ruralnog razvoja</w:t>
            </w:r>
          </w:p>
        </w:tc>
      </w:tr>
      <w:tr w:rsidR="00A00907" w:rsidRPr="00DB7BEF" w14:paraId="51AD746F" w14:textId="77777777" w:rsidTr="0041623D">
        <w:trPr>
          <w:trHeight w:val="20"/>
        </w:trPr>
        <w:tc>
          <w:tcPr>
            <w:tcW w:w="2560" w:type="dxa"/>
            <w:shd w:val="clear" w:color="000000" w:fill="D9D9D9"/>
            <w:vAlign w:val="center"/>
            <w:hideMark/>
          </w:tcPr>
          <w:p w14:paraId="09D7E570"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Prioritet</w:t>
            </w:r>
          </w:p>
        </w:tc>
        <w:tc>
          <w:tcPr>
            <w:tcW w:w="6840" w:type="dxa"/>
            <w:gridSpan w:val="3"/>
            <w:shd w:val="clear" w:color="auto" w:fill="auto"/>
            <w:vAlign w:val="center"/>
            <w:hideMark/>
          </w:tcPr>
          <w:p w14:paraId="3A89C092"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1.2. Razviti ruralne sredine koristeći poljoprivredne i šumske resurse</w:t>
            </w:r>
          </w:p>
        </w:tc>
      </w:tr>
      <w:tr w:rsidR="00A00907" w:rsidRPr="00DB7BEF" w14:paraId="2E60788F" w14:textId="77777777" w:rsidTr="0041623D">
        <w:trPr>
          <w:trHeight w:val="20"/>
        </w:trPr>
        <w:tc>
          <w:tcPr>
            <w:tcW w:w="2560" w:type="dxa"/>
            <w:shd w:val="clear" w:color="000000" w:fill="D9D9D9"/>
            <w:vAlign w:val="center"/>
            <w:hideMark/>
          </w:tcPr>
          <w:p w14:paraId="0658A689"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Naziv mjere</w:t>
            </w:r>
          </w:p>
        </w:tc>
        <w:tc>
          <w:tcPr>
            <w:tcW w:w="6840" w:type="dxa"/>
            <w:gridSpan w:val="3"/>
            <w:shd w:val="clear" w:color="auto" w:fill="auto"/>
            <w:vAlign w:val="center"/>
            <w:hideMark/>
          </w:tcPr>
          <w:p w14:paraId="11F991F1" w14:textId="3C600534" w:rsidR="00A00907" w:rsidRPr="00DB7BEF" w:rsidRDefault="00DB7BEF" w:rsidP="00D272C3">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1.2.1. </w:t>
            </w:r>
            <w:r w:rsidR="00A00907" w:rsidRPr="00DB7BEF">
              <w:rPr>
                <w:rFonts w:ascii="Times New Roman" w:eastAsia="Times New Roman" w:hAnsi="Times New Roman" w:cs="Times New Roman"/>
                <w:color w:val="000000"/>
                <w:sz w:val="20"/>
                <w:szCs w:val="20"/>
              </w:rPr>
              <w:t>Unapređenje poljoprivrednih kapaciteta i razvoj sistema za otkup i plasman poljoprivrednih proizvoda</w:t>
            </w:r>
          </w:p>
        </w:tc>
      </w:tr>
      <w:tr w:rsidR="00A00907" w:rsidRPr="00DB7BEF" w14:paraId="63874AEF" w14:textId="77777777" w:rsidTr="0041623D">
        <w:trPr>
          <w:trHeight w:val="20"/>
        </w:trPr>
        <w:tc>
          <w:tcPr>
            <w:tcW w:w="2560" w:type="dxa"/>
            <w:shd w:val="clear" w:color="000000" w:fill="D9D9D9"/>
            <w:vAlign w:val="center"/>
            <w:hideMark/>
          </w:tcPr>
          <w:p w14:paraId="45FDCDA8"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Opis mjere sa okvirnim područjima djelovanja</w:t>
            </w:r>
          </w:p>
        </w:tc>
        <w:tc>
          <w:tcPr>
            <w:tcW w:w="6840" w:type="dxa"/>
            <w:gridSpan w:val="3"/>
            <w:shd w:val="clear" w:color="auto" w:fill="auto"/>
            <w:vAlign w:val="center"/>
            <w:hideMark/>
          </w:tcPr>
          <w:p w14:paraId="34C7795A" w14:textId="77777777" w:rsidR="00A00907" w:rsidRPr="00DB7BEF" w:rsidRDefault="00A00907" w:rsidP="00D272C3">
            <w:pPr>
              <w:spacing w:after="0" w:line="240" w:lineRule="auto"/>
              <w:jc w:val="both"/>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Mjera ima za cilj da organizacijom sistema otkupa i prodaje poljoprivrednih proizvoda proširi mogućnosti ostvarivanja prihoda za stanovnike ruralnih područja. Podrška organizaciji otkupa poljoprivrednih proizvoda i šumskih plodova kao i obezbjeđenja prostora za plasman proizvoda.</w:t>
            </w:r>
          </w:p>
        </w:tc>
      </w:tr>
      <w:tr w:rsidR="00A00907" w:rsidRPr="00DB7BEF" w14:paraId="0E5D3BA8" w14:textId="77777777" w:rsidTr="0041623D">
        <w:trPr>
          <w:trHeight w:val="20"/>
        </w:trPr>
        <w:tc>
          <w:tcPr>
            <w:tcW w:w="2560" w:type="dxa"/>
            <w:vMerge w:val="restart"/>
            <w:shd w:val="clear" w:color="000000" w:fill="D9D9D9"/>
            <w:vAlign w:val="center"/>
            <w:hideMark/>
          </w:tcPr>
          <w:p w14:paraId="5852997A"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Strateški projekti</w:t>
            </w:r>
          </w:p>
        </w:tc>
        <w:tc>
          <w:tcPr>
            <w:tcW w:w="6840" w:type="dxa"/>
            <w:gridSpan w:val="3"/>
            <w:shd w:val="clear" w:color="auto" w:fill="auto"/>
            <w:vAlign w:val="center"/>
            <w:hideMark/>
          </w:tcPr>
          <w:p w14:paraId="73D6B150"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Projekti od 1.2.1.1. do 1.2.1.3.</w:t>
            </w:r>
          </w:p>
        </w:tc>
      </w:tr>
      <w:tr w:rsidR="00D272C3" w:rsidRPr="00DB7BEF" w14:paraId="62EFB763" w14:textId="77777777" w:rsidTr="0041623D">
        <w:trPr>
          <w:trHeight w:val="1230"/>
        </w:trPr>
        <w:tc>
          <w:tcPr>
            <w:tcW w:w="2560" w:type="dxa"/>
            <w:vMerge/>
            <w:vAlign w:val="center"/>
            <w:hideMark/>
          </w:tcPr>
          <w:p w14:paraId="29C65D98" w14:textId="77777777" w:rsidR="00D272C3" w:rsidRPr="00DB7BEF" w:rsidRDefault="00D272C3" w:rsidP="00A00907">
            <w:pPr>
              <w:spacing w:after="0" w:line="240" w:lineRule="auto"/>
              <w:rPr>
                <w:rFonts w:ascii="Times New Roman" w:eastAsia="Times New Roman" w:hAnsi="Times New Roman" w:cs="Times New Roman"/>
                <w:color w:val="000000"/>
                <w:sz w:val="20"/>
                <w:szCs w:val="20"/>
              </w:rPr>
            </w:pPr>
          </w:p>
        </w:tc>
        <w:tc>
          <w:tcPr>
            <w:tcW w:w="6840" w:type="dxa"/>
            <w:gridSpan w:val="3"/>
            <w:shd w:val="clear" w:color="auto" w:fill="auto"/>
            <w:vAlign w:val="center"/>
            <w:hideMark/>
          </w:tcPr>
          <w:p w14:paraId="51B8E203" w14:textId="77777777" w:rsidR="00D272C3" w:rsidRPr="00DB7BEF" w:rsidRDefault="00D272C3" w:rsidP="00D272C3">
            <w:pPr>
              <w:spacing w:after="0" w:line="240" w:lineRule="auto"/>
              <w:jc w:val="both"/>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Očekivani izlazni rezultati:</w:t>
            </w:r>
          </w:p>
          <w:p w14:paraId="3CC35D6A" w14:textId="77777777" w:rsidR="00D272C3" w:rsidRPr="00DB7BEF" w:rsidRDefault="00D272C3" w:rsidP="00D272C3">
            <w:pPr>
              <w:spacing w:after="0" w:line="240" w:lineRule="auto"/>
              <w:jc w:val="both"/>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 povećane površine zemljišta pod različitim kultutrama,</w:t>
            </w:r>
          </w:p>
          <w:p w14:paraId="2DE37A8F" w14:textId="77777777" w:rsidR="00D272C3" w:rsidRPr="00DB7BEF" w:rsidRDefault="00D272C3" w:rsidP="00D272C3">
            <w:pPr>
              <w:spacing w:after="0" w:line="240" w:lineRule="auto"/>
              <w:jc w:val="both"/>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 povećana proizvodnja poljoprivrednih proizvoda i prerađevina,</w:t>
            </w:r>
          </w:p>
          <w:p w14:paraId="0AE18BA1" w14:textId="77777777" w:rsidR="00D272C3" w:rsidRPr="00DB7BEF" w:rsidRDefault="00D272C3" w:rsidP="00D272C3">
            <w:pPr>
              <w:spacing w:after="0" w:line="240" w:lineRule="auto"/>
              <w:jc w:val="both"/>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 povećan broj mjesta za otkup i prodaju poljoprivrednih proizvoda,</w:t>
            </w:r>
          </w:p>
          <w:p w14:paraId="3A016796" w14:textId="09B66480" w:rsidR="00D272C3" w:rsidRPr="00DB7BEF" w:rsidRDefault="00D272C3" w:rsidP="00D272C3">
            <w:pPr>
              <w:spacing w:after="0" w:line="240" w:lineRule="auto"/>
              <w:jc w:val="both"/>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 </w:t>
            </w:r>
          </w:p>
        </w:tc>
      </w:tr>
      <w:tr w:rsidR="00A00907" w:rsidRPr="00DB7BEF" w14:paraId="4F0CA6FF" w14:textId="77777777" w:rsidTr="0041623D">
        <w:trPr>
          <w:trHeight w:val="20"/>
        </w:trPr>
        <w:tc>
          <w:tcPr>
            <w:tcW w:w="2560" w:type="dxa"/>
            <w:shd w:val="clear" w:color="000000" w:fill="D9D9D9"/>
            <w:vAlign w:val="center"/>
            <w:hideMark/>
          </w:tcPr>
          <w:p w14:paraId="6AA18179"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Indikatori za praćenje rezultata mjere</w:t>
            </w:r>
          </w:p>
        </w:tc>
        <w:tc>
          <w:tcPr>
            <w:tcW w:w="3180" w:type="dxa"/>
            <w:shd w:val="clear" w:color="000000" w:fill="D9D9D9"/>
            <w:vAlign w:val="center"/>
            <w:hideMark/>
          </w:tcPr>
          <w:p w14:paraId="50F0DE7D"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Indikatori</w:t>
            </w:r>
          </w:p>
        </w:tc>
        <w:tc>
          <w:tcPr>
            <w:tcW w:w="1763" w:type="dxa"/>
            <w:shd w:val="clear" w:color="000000" w:fill="D9D9D9"/>
            <w:vAlign w:val="center"/>
            <w:hideMark/>
          </w:tcPr>
          <w:p w14:paraId="439451F4" w14:textId="3859F568" w:rsidR="00A00907" w:rsidRPr="00DB7BEF" w:rsidRDefault="00A00907" w:rsidP="00D272C3">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 xml:space="preserve">Polazne vrijednosti  </w:t>
            </w:r>
          </w:p>
        </w:tc>
        <w:tc>
          <w:tcPr>
            <w:tcW w:w="1897" w:type="dxa"/>
            <w:shd w:val="clear" w:color="000000" w:fill="D9D9D9"/>
            <w:vAlign w:val="center"/>
            <w:hideMark/>
          </w:tcPr>
          <w:p w14:paraId="2C18D0BD" w14:textId="5D1B516A" w:rsidR="00A00907" w:rsidRPr="00DB7BEF" w:rsidRDefault="00A00907" w:rsidP="00D272C3">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 xml:space="preserve">Ciljane vrijednosti </w:t>
            </w:r>
          </w:p>
        </w:tc>
      </w:tr>
      <w:tr w:rsidR="00A00907" w:rsidRPr="00DB7BEF" w14:paraId="5AEF755B" w14:textId="77777777" w:rsidTr="0041623D">
        <w:trPr>
          <w:trHeight w:val="276"/>
        </w:trPr>
        <w:tc>
          <w:tcPr>
            <w:tcW w:w="2560" w:type="dxa"/>
            <w:vMerge w:val="restart"/>
            <w:shd w:val="clear" w:color="000000" w:fill="D9D9D9"/>
            <w:vAlign w:val="center"/>
            <w:hideMark/>
          </w:tcPr>
          <w:p w14:paraId="336F514A"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 </w:t>
            </w:r>
          </w:p>
        </w:tc>
        <w:tc>
          <w:tcPr>
            <w:tcW w:w="3180" w:type="dxa"/>
            <w:vMerge w:val="restart"/>
            <w:shd w:val="clear" w:color="auto" w:fill="auto"/>
            <w:vAlign w:val="center"/>
            <w:hideMark/>
          </w:tcPr>
          <w:p w14:paraId="508E56C1" w14:textId="7A77C64C" w:rsidR="00A00907" w:rsidRPr="00DB7BEF" w:rsidRDefault="00A00907" w:rsidP="00A00907">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Potpisani ugovori o zakupu poljoprivrednog zemljišta u vlasništvu Grada Goražde</w:t>
            </w:r>
          </w:p>
        </w:tc>
        <w:tc>
          <w:tcPr>
            <w:tcW w:w="1763" w:type="dxa"/>
            <w:vMerge w:val="restart"/>
            <w:shd w:val="clear" w:color="auto" w:fill="auto"/>
            <w:vAlign w:val="center"/>
            <w:hideMark/>
          </w:tcPr>
          <w:p w14:paraId="7FA2FFE7" w14:textId="77777777" w:rsidR="00A00907" w:rsidRPr="00DB7BEF" w:rsidRDefault="00A00907" w:rsidP="00A00907">
            <w:pPr>
              <w:spacing w:after="0" w:line="240" w:lineRule="auto"/>
              <w:jc w:val="center"/>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1</w:t>
            </w:r>
          </w:p>
        </w:tc>
        <w:tc>
          <w:tcPr>
            <w:tcW w:w="1897" w:type="dxa"/>
            <w:vMerge w:val="restart"/>
            <w:shd w:val="clear" w:color="auto" w:fill="auto"/>
            <w:vAlign w:val="center"/>
            <w:hideMark/>
          </w:tcPr>
          <w:p w14:paraId="2B40404C" w14:textId="77777777" w:rsidR="00A00907" w:rsidRPr="00DB7BEF" w:rsidRDefault="00A00907" w:rsidP="00A00907">
            <w:pPr>
              <w:spacing w:after="0" w:line="240" w:lineRule="auto"/>
              <w:jc w:val="center"/>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10</w:t>
            </w:r>
          </w:p>
        </w:tc>
      </w:tr>
      <w:tr w:rsidR="00A00907" w:rsidRPr="00DB7BEF" w14:paraId="59395293" w14:textId="77777777" w:rsidTr="0041623D">
        <w:trPr>
          <w:trHeight w:val="276"/>
        </w:trPr>
        <w:tc>
          <w:tcPr>
            <w:tcW w:w="2560" w:type="dxa"/>
            <w:vMerge/>
            <w:vAlign w:val="center"/>
            <w:hideMark/>
          </w:tcPr>
          <w:p w14:paraId="2F76046B"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p>
        </w:tc>
        <w:tc>
          <w:tcPr>
            <w:tcW w:w="3180" w:type="dxa"/>
            <w:vMerge/>
            <w:vAlign w:val="center"/>
            <w:hideMark/>
          </w:tcPr>
          <w:p w14:paraId="5D9446F9"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p>
        </w:tc>
        <w:tc>
          <w:tcPr>
            <w:tcW w:w="1763" w:type="dxa"/>
            <w:vMerge/>
            <w:vAlign w:val="center"/>
            <w:hideMark/>
          </w:tcPr>
          <w:p w14:paraId="1C73B0F3"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p>
        </w:tc>
        <w:tc>
          <w:tcPr>
            <w:tcW w:w="1897" w:type="dxa"/>
            <w:vMerge/>
            <w:vAlign w:val="center"/>
            <w:hideMark/>
          </w:tcPr>
          <w:p w14:paraId="1D5822BC"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p>
        </w:tc>
      </w:tr>
      <w:tr w:rsidR="00A00907" w:rsidRPr="00DB7BEF" w14:paraId="24905B7E" w14:textId="77777777" w:rsidTr="0041623D">
        <w:trPr>
          <w:trHeight w:val="276"/>
        </w:trPr>
        <w:tc>
          <w:tcPr>
            <w:tcW w:w="2560" w:type="dxa"/>
            <w:vMerge/>
            <w:vAlign w:val="center"/>
            <w:hideMark/>
          </w:tcPr>
          <w:p w14:paraId="0721A7CC"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p>
        </w:tc>
        <w:tc>
          <w:tcPr>
            <w:tcW w:w="3180" w:type="dxa"/>
            <w:vMerge w:val="restart"/>
            <w:shd w:val="clear" w:color="auto" w:fill="auto"/>
            <w:vAlign w:val="center"/>
            <w:hideMark/>
          </w:tcPr>
          <w:p w14:paraId="312F0125" w14:textId="31ADCE83" w:rsidR="00A00907" w:rsidRPr="00DB7BEF" w:rsidRDefault="00A00907" w:rsidP="00A00907">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 xml:space="preserve"> Uspostavljen funkcionalan prostor za trgovinu i otkup  poljoprivrednih proizvoda</w:t>
            </w:r>
          </w:p>
        </w:tc>
        <w:tc>
          <w:tcPr>
            <w:tcW w:w="1763" w:type="dxa"/>
            <w:vMerge w:val="restart"/>
            <w:shd w:val="clear" w:color="auto" w:fill="auto"/>
            <w:vAlign w:val="center"/>
            <w:hideMark/>
          </w:tcPr>
          <w:p w14:paraId="734BBF95" w14:textId="77777777" w:rsidR="00A00907" w:rsidRPr="00DB7BEF" w:rsidRDefault="00A00907" w:rsidP="00A00907">
            <w:pPr>
              <w:spacing w:after="0" w:line="240" w:lineRule="auto"/>
              <w:jc w:val="center"/>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0</w:t>
            </w:r>
          </w:p>
        </w:tc>
        <w:tc>
          <w:tcPr>
            <w:tcW w:w="1897" w:type="dxa"/>
            <w:vMerge w:val="restart"/>
            <w:shd w:val="clear" w:color="auto" w:fill="auto"/>
            <w:vAlign w:val="center"/>
            <w:hideMark/>
          </w:tcPr>
          <w:p w14:paraId="3C019A7C" w14:textId="77777777" w:rsidR="00A00907" w:rsidRPr="00DB7BEF" w:rsidRDefault="00A00907" w:rsidP="00A00907">
            <w:pPr>
              <w:spacing w:after="0" w:line="240" w:lineRule="auto"/>
              <w:jc w:val="center"/>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5</w:t>
            </w:r>
          </w:p>
        </w:tc>
      </w:tr>
      <w:tr w:rsidR="00A00907" w:rsidRPr="00DB7BEF" w14:paraId="5EB389E4" w14:textId="77777777" w:rsidTr="0041623D">
        <w:trPr>
          <w:trHeight w:val="276"/>
        </w:trPr>
        <w:tc>
          <w:tcPr>
            <w:tcW w:w="2560" w:type="dxa"/>
            <w:vMerge/>
            <w:vAlign w:val="center"/>
            <w:hideMark/>
          </w:tcPr>
          <w:p w14:paraId="5112BF73"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p>
        </w:tc>
        <w:tc>
          <w:tcPr>
            <w:tcW w:w="3180" w:type="dxa"/>
            <w:vMerge/>
            <w:vAlign w:val="center"/>
            <w:hideMark/>
          </w:tcPr>
          <w:p w14:paraId="57476DFA"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p>
        </w:tc>
        <w:tc>
          <w:tcPr>
            <w:tcW w:w="1763" w:type="dxa"/>
            <w:vMerge/>
            <w:vAlign w:val="center"/>
            <w:hideMark/>
          </w:tcPr>
          <w:p w14:paraId="6A52E96F"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p>
        </w:tc>
        <w:tc>
          <w:tcPr>
            <w:tcW w:w="1897" w:type="dxa"/>
            <w:vMerge/>
            <w:vAlign w:val="center"/>
            <w:hideMark/>
          </w:tcPr>
          <w:p w14:paraId="09D22A75"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p>
        </w:tc>
      </w:tr>
      <w:tr w:rsidR="00A00907" w:rsidRPr="00DB7BEF" w14:paraId="2D297880" w14:textId="77777777" w:rsidTr="0041623D">
        <w:trPr>
          <w:trHeight w:val="20"/>
        </w:trPr>
        <w:tc>
          <w:tcPr>
            <w:tcW w:w="2560" w:type="dxa"/>
            <w:vMerge/>
            <w:vAlign w:val="center"/>
            <w:hideMark/>
          </w:tcPr>
          <w:p w14:paraId="28BDE34B"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p>
        </w:tc>
        <w:tc>
          <w:tcPr>
            <w:tcW w:w="3180" w:type="dxa"/>
            <w:shd w:val="clear" w:color="auto" w:fill="auto"/>
            <w:vAlign w:val="center"/>
            <w:hideMark/>
          </w:tcPr>
          <w:p w14:paraId="17C58A91" w14:textId="245354E9" w:rsidR="00A00907" w:rsidRPr="00DB7BEF" w:rsidRDefault="00A00907" w:rsidP="00A00907">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Uspostavljena svakodnevna pijaca</w:t>
            </w:r>
          </w:p>
        </w:tc>
        <w:tc>
          <w:tcPr>
            <w:tcW w:w="1763" w:type="dxa"/>
            <w:shd w:val="clear" w:color="auto" w:fill="auto"/>
            <w:vAlign w:val="center"/>
            <w:hideMark/>
          </w:tcPr>
          <w:p w14:paraId="106199BF" w14:textId="77777777" w:rsidR="00A00907" w:rsidRPr="00DB7BEF" w:rsidRDefault="00A00907" w:rsidP="00A00907">
            <w:pPr>
              <w:spacing w:after="0" w:line="240" w:lineRule="auto"/>
              <w:jc w:val="center"/>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0</w:t>
            </w:r>
          </w:p>
        </w:tc>
        <w:tc>
          <w:tcPr>
            <w:tcW w:w="1897" w:type="dxa"/>
            <w:shd w:val="clear" w:color="auto" w:fill="auto"/>
            <w:vAlign w:val="center"/>
            <w:hideMark/>
          </w:tcPr>
          <w:p w14:paraId="0B53E94A" w14:textId="77777777" w:rsidR="00A00907" w:rsidRPr="00DB7BEF" w:rsidRDefault="00A00907" w:rsidP="00A00907">
            <w:pPr>
              <w:spacing w:after="0" w:line="240" w:lineRule="auto"/>
              <w:jc w:val="center"/>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1</w:t>
            </w:r>
          </w:p>
        </w:tc>
      </w:tr>
      <w:tr w:rsidR="00A00907" w:rsidRPr="00DB7BEF" w14:paraId="422E8122" w14:textId="77777777" w:rsidTr="0041623D">
        <w:trPr>
          <w:trHeight w:val="20"/>
        </w:trPr>
        <w:tc>
          <w:tcPr>
            <w:tcW w:w="2560" w:type="dxa"/>
            <w:vMerge w:val="restart"/>
            <w:shd w:val="clear" w:color="000000" w:fill="D9D9D9"/>
            <w:vAlign w:val="center"/>
            <w:hideMark/>
          </w:tcPr>
          <w:p w14:paraId="2B009E51"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Razvojni efekat i doprinos mjere ostvarivanju prioriteta</w:t>
            </w:r>
          </w:p>
        </w:tc>
        <w:tc>
          <w:tcPr>
            <w:tcW w:w="6840" w:type="dxa"/>
            <w:gridSpan w:val="3"/>
            <w:shd w:val="clear" w:color="auto" w:fill="auto"/>
            <w:vAlign w:val="center"/>
            <w:hideMark/>
          </w:tcPr>
          <w:p w14:paraId="51C65EC5"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Postepeno će se povećati obim proizvodnje, a kroz povećanje broja objekata za trgovinu i otkup povaćavaće se i prihodi ruralnog stanovništva.</w:t>
            </w:r>
          </w:p>
        </w:tc>
      </w:tr>
      <w:tr w:rsidR="00A00907" w:rsidRPr="00DB7BEF" w14:paraId="12093B14" w14:textId="77777777" w:rsidTr="0041623D">
        <w:trPr>
          <w:trHeight w:val="20"/>
        </w:trPr>
        <w:tc>
          <w:tcPr>
            <w:tcW w:w="2560" w:type="dxa"/>
            <w:vMerge/>
            <w:vAlign w:val="center"/>
            <w:hideMark/>
          </w:tcPr>
          <w:p w14:paraId="0D1CDFD4"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p>
        </w:tc>
        <w:tc>
          <w:tcPr>
            <w:tcW w:w="6840" w:type="dxa"/>
            <w:gridSpan w:val="3"/>
            <w:shd w:val="clear" w:color="auto" w:fill="auto"/>
            <w:vAlign w:val="center"/>
            <w:hideMark/>
          </w:tcPr>
          <w:p w14:paraId="27C37FC4"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Ove aktivnosti trebaju dovesti do smanjenja odlazaka iz ruralnih prostora.</w:t>
            </w:r>
          </w:p>
        </w:tc>
      </w:tr>
      <w:tr w:rsidR="00A00907" w:rsidRPr="00DB7BEF" w14:paraId="486EB652" w14:textId="77777777" w:rsidTr="0041623D">
        <w:trPr>
          <w:trHeight w:val="20"/>
        </w:trPr>
        <w:tc>
          <w:tcPr>
            <w:tcW w:w="2560" w:type="dxa"/>
            <w:vMerge w:val="restart"/>
            <w:shd w:val="clear" w:color="000000" w:fill="D9D9D9"/>
            <w:vAlign w:val="center"/>
            <w:hideMark/>
          </w:tcPr>
          <w:p w14:paraId="072C1C93"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Indikativna finansijska konstrukcija sa izvorima finansiranja</w:t>
            </w:r>
          </w:p>
        </w:tc>
        <w:tc>
          <w:tcPr>
            <w:tcW w:w="3180" w:type="dxa"/>
            <w:shd w:val="clear" w:color="auto" w:fill="auto"/>
            <w:vAlign w:val="center"/>
            <w:hideMark/>
          </w:tcPr>
          <w:p w14:paraId="4250F09E"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Iznos:</w:t>
            </w:r>
          </w:p>
        </w:tc>
        <w:tc>
          <w:tcPr>
            <w:tcW w:w="3660" w:type="dxa"/>
            <w:gridSpan w:val="2"/>
            <w:shd w:val="clear" w:color="auto" w:fill="auto"/>
            <w:vAlign w:val="center"/>
            <w:hideMark/>
          </w:tcPr>
          <w:p w14:paraId="362BC699" w14:textId="77777777" w:rsidR="00A00907" w:rsidRPr="00DB7BEF" w:rsidRDefault="00A00907" w:rsidP="00A00907">
            <w:pPr>
              <w:spacing w:after="0" w:line="240" w:lineRule="auto"/>
              <w:jc w:val="right"/>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325.000 KM</w:t>
            </w:r>
          </w:p>
        </w:tc>
      </w:tr>
      <w:tr w:rsidR="00D272C3" w:rsidRPr="00DB7BEF" w14:paraId="59485CF1" w14:textId="77777777" w:rsidTr="0041623D">
        <w:trPr>
          <w:trHeight w:val="20"/>
        </w:trPr>
        <w:tc>
          <w:tcPr>
            <w:tcW w:w="2560" w:type="dxa"/>
            <w:vMerge/>
            <w:vAlign w:val="center"/>
            <w:hideMark/>
          </w:tcPr>
          <w:p w14:paraId="5A55405A" w14:textId="77777777" w:rsidR="00D272C3" w:rsidRPr="00DB7BEF" w:rsidRDefault="00D272C3" w:rsidP="00A00907">
            <w:pPr>
              <w:spacing w:after="0" w:line="240" w:lineRule="auto"/>
              <w:rPr>
                <w:rFonts w:ascii="Times New Roman" w:eastAsia="Times New Roman" w:hAnsi="Times New Roman" w:cs="Times New Roman"/>
                <w:color w:val="000000"/>
                <w:sz w:val="20"/>
                <w:szCs w:val="20"/>
              </w:rPr>
            </w:pPr>
          </w:p>
        </w:tc>
        <w:tc>
          <w:tcPr>
            <w:tcW w:w="3180" w:type="dxa"/>
            <w:vMerge w:val="restart"/>
            <w:shd w:val="clear" w:color="auto" w:fill="auto"/>
            <w:vAlign w:val="center"/>
            <w:hideMark/>
          </w:tcPr>
          <w:p w14:paraId="3769F271" w14:textId="77777777" w:rsidR="00D272C3" w:rsidRPr="00DB7BEF" w:rsidRDefault="00D272C3" w:rsidP="00D272C3">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Izvor:</w:t>
            </w:r>
          </w:p>
          <w:p w14:paraId="5D26C840" w14:textId="2B1924DC" w:rsidR="00D272C3" w:rsidRPr="00DB7BEF" w:rsidRDefault="00D272C3" w:rsidP="00D272C3">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 xml:space="preserve">Grad Goražde </w:t>
            </w:r>
            <w:r w:rsidR="0036118D">
              <w:rPr>
                <w:rFonts w:ascii="Times New Roman" w:eastAsia="Times New Roman" w:hAnsi="Times New Roman" w:cs="Times New Roman"/>
                <w:color w:val="000000"/>
                <w:sz w:val="20"/>
                <w:szCs w:val="20"/>
              </w:rPr>
              <w:t>18</w:t>
            </w:r>
            <w:r w:rsidRPr="00DB7BEF">
              <w:rPr>
                <w:rFonts w:ascii="Times New Roman" w:eastAsia="Times New Roman" w:hAnsi="Times New Roman" w:cs="Times New Roman"/>
                <w:color w:val="000000"/>
                <w:sz w:val="20"/>
                <w:szCs w:val="20"/>
              </w:rPr>
              <w:t>%</w:t>
            </w:r>
          </w:p>
          <w:p w14:paraId="33DD180B" w14:textId="596A6BDF" w:rsidR="00D272C3" w:rsidRPr="00DB7BEF" w:rsidRDefault="00404F25" w:rsidP="00A0090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Drugi nivoi vlasti,</w:t>
            </w:r>
            <w:r w:rsidR="005230C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ANC i drugi izvori</w:t>
            </w:r>
            <w:r w:rsidR="0036118D">
              <w:rPr>
                <w:rFonts w:ascii="Times New Roman" w:eastAsia="Times New Roman" w:hAnsi="Times New Roman" w:cs="Times New Roman"/>
                <w:color w:val="000000"/>
                <w:sz w:val="20"/>
                <w:szCs w:val="20"/>
              </w:rPr>
              <w:t xml:space="preserve">  82</w:t>
            </w:r>
            <w:r w:rsidR="00D272C3" w:rsidRPr="00DB7BEF">
              <w:rPr>
                <w:rFonts w:ascii="Times New Roman" w:eastAsia="Times New Roman" w:hAnsi="Times New Roman" w:cs="Times New Roman"/>
                <w:color w:val="000000"/>
                <w:sz w:val="20"/>
                <w:szCs w:val="20"/>
              </w:rPr>
              <w:t>%</w:t>
            </w:r>
          </w:p>
          <w:p w14:paraId="1392B15D" w14:textId="35D9EB8A" w:rsidR="00D272C3" w:rsidRPr="00DB7BEF" w:rsidRDefault="00D272C3" w:rsidP="00A00907">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 xml:space="preserve">              </w:t>
            </w:r>
          </w:p>
        </w:tc>
        <w:tc>
          <w:tcPr>
            <w:tcW w:w="1763" w:type="dxa"/>
            <w:shd w:val="clear" w:color="auto" w:fill="auto"/>
            <w:vAlign w:val="center"/>
            <w:hideMark/>
          </w:tcPr>
          <w:p w14:paraId="7DAAE924" w14:textId="77777777" w:rsidR="00D272C3" w:rsidRPr="00DB7BEF" w:rsidRDefault="00D272C3" w:rsidP="00A00907">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 xml:space="preserve">          2024.g</w:t>
            </w:r>
          </w:p>
        </w:tc>
        <w:tc>
          <w:tcPr>
            <w:tcW w:w="1897" w:type="dxa"/>
            <w:shd w:val="clear" w:color="auto" w:fill="auto"/>
            <w:vAlign w:val="center"/>
            <w:hideMark/>
          </w:tcPr>
          <w:p w14:paraId="20BEF84D" w14:textId="77777777" w:rsidR="00D272C3" w:rsidRPr="00DB7BEF" w:rsidRDefault="00D272C3" w:rsidP="00A00907">
            <w:pPr>
              <w:spacing w:after="0" w:line="240" w:lineRule="auto"/>
              <w:jc w:val="right"/>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200.000 KM</w:t>
            </w:r>
          </w:p>
        </w:tc>
      </w:tr>
      <w:tr w:rsidR="00D272C3" w:rsidRPr="00DB7BEF" w14:paraId="332FA71D" w14:textId="77777777" w:rsidTr="0041623D">
        <w:trPr>
          <w:trHeight w:val="20"/>
        </w:trPr>
        <w:tc>
          <w:tcPr>
            <w:tcW w:w="2560" w:type="dxa"/>
            <w:vMerge/>
            <w:vAlign w:val="center"/>
            <w:hideMark/>
          </w:tcPr>
          <w:p w14:paraId="48226184" w14:textId="77777777" w:rsidR="00D272C3" w:rsidRPr="00DB7BEF" w:rsidRDefault="00D272C3" w:rsidP="00A00907">
            <w:pPr>
              <w:spacing w:after="0" w:line="240" w:lineRule="auto"/>
              <w:rPr>
                <w:rFonts w:ascii="Times New Roman" w:eastAsia="Times New Roman" w:hAnsi="Times New Roman" w:cs="Times New Roman"/>
                <w:color w:val="000000"/>
                <w:sz w:val="20"/>
                <w:szCs w:val="20"/>
              </w:rPr>
            </w:pPr>
          </w:p>
        </w:tc>
        <w:tc>
          <w:tcPr>
            <w:tcW w:w="3180" w:type="dxa"/>
            <w:vMerge/>
            <w:shd w:val="clear" w:color="auto" w:fill="auto"/>
            <w:vAlign w:val="center"/>
            <w:hideMark/>
          </w:tcPr>
          <w:p w14:paraId="6A03E83B" w14:textId="477B382C" w:rsidR="00D272C3" w:rsidRPr="00DB7BEF" w:rsidRDefault="00D272C3" w:rsidP="00A00907">
            <w:pPr>
              <w:spacing w:after="0" w:line="240" w:lineRule="auto"/>
              <w:rPr>
                <w:rFonts w:ascii="Times New Roman" w:eastAsia="Times New Roman" w:hAnsi="Times New Roman" w:cs="Times New Roman"/>
                <w:color w:val="000000"/>
                <w:sz w:val="20"/>
                <w:szCs w:val="20"/>
              </w:rPr>
            </w:pPr>
          </w:p>
        </w:tc>
        <w:tc>
          <w:tcPr>
            <w:tcW w:w="1763" w:type="dxa"/>
            <w:shd w:val="clear" w:color="auto" w:fill="auto"/>
            <w:vAlign w:val="center"/>
            <w:hideMark/>
          </w:tcPr>
          <w:p w14:paraId="32F11320" w14:textId="77777777" w:rsidR="00D272C3" w:rsidRPr="00DB7BEF" w:rsidRDefault="00D272C3" w:rsidP="00A00907">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 xml:space="preserve">          2025.g</w:t>
            </w:r>
          </w:p>
        </w:tc>
        <w:tc>
          <w:tcPr>
            <w:tcW w:w="1897" w:type="dxa"/>
            <w:shd w:val="clear" w:color="auto" w:fill="auto"/>
            <w:vAlign w:val="center"/>
            <w:hideMark/>
          </w:tcPr>
          <w:p w14:paraId="6577777B" w14:textId="77777777" w:rsidR="00D272C3" w:rsidRPr="00DB7BEF" w:rsidRDefault="00D272C3" w:rsidP="00A00907">
            <w:pPr>
              <w:spacing w:after="0" w:line="240" w:lineRule="auto"/>
              <w:jc w:val="right"/>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50.000 KM</w:t>
            </w:r>
          </w:p>
        </w:tc>
      </w:tr>
      <w:tr w:rsidR="00D272C3" w:rsidRPr="00DB7BEF" w14:paraId="65C4247D" w14:textId="77777777" w:rsidTr="0041623D">
        <w:trPr>
          <w:trHeight w:val="20"/>
        </w:trPr>
        <w:tc>
          <w:tcPr>
            <w:tcW w:w="2560" w:type="dxa"/>
            <w:vMerge/>
            <w:vAlign w:val="center"/>
            <w:hideMark/>
          </w:tcPr>
          <w:p w14:paraId="462ADFEC" w14:textId="77777777" w:rsidR="00D272C3" w:rsidRPr="00DB7BEF" w:rsidRDefault="00D272C3" w:rsidP="00A00907">
            <w:pPr>
              <w:spacing w:after="0" w:line="240" w:lineRule="auto"/>
              <w:rPr>
                <w:rFonts w:ascii="Times New Roman" w:eastAsia="Times New Roman" w:hAnsi="Times New Roman" w:cs="Times New Roman"/>
                <w:color w:val="000000"/>
                <w:sz w:val="20"/>
                <w:szCs w:val="20"/>
              </w:rPr>
            </w:pPr>
          </w:p>
        </w:tc>
        <w:tc>
          <w:tcPr>
            <w:tcW w:w="3180" w:type="dxa"/>
            <w:vMerge/>
            <w:shd w:val="clear" w:color="auto" w:fill="auto"/>
            <w:vAlign w:val="center"/>
            <w:hideMark/>
          </w:tcPr>
          <w:p w14:paraId="75DD3926" w14:textId="1046F231" w:rsidR="00D272C3" w:rsidRPr="00DB7BEF" w:rsidRDefault="00D272C3" w:rsidP="00A00907">
            <w:pPr>
              <w:spacing w:after="0" w:line="240" w:lineRule="auto"/>
              <w:rPr>
                <w:rFonts w:ascii="Times New Roman" w:eastAsia="Times New Roman" w:hAnsi="Times New Roman" w:cs="Times New Roman"/>
                <w:color w:val="000000"/>
                <w:sz w:val="20"/>
                <w:szCs w:val="20"/>
              </w:rPr>
            </w:pPr>
          </w:p>
        </w:tc>
        <w:tc>
          <w:tcPr>
            <w:tcW w:w="1763" w:type="dxa"/>
            <w:shd w:val="clear" w:color="auto" w:fill="auto"/>
            <w:vAlign w:val="center"/>
            <w:hideMark/>
          </w:tcPr>
          <w:p w14:paraId="42E64D88" w14:textId="77777777" w:rsidR="00D272C3" w:rsidRPr="00DB7BEF" w:rsidRDefault="00D272C3" w:rsidP="00A00907">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 xml:space="preserve">          2026.g</w:t>
            </w:r>
          </w:p>
        </w:tc>
        <w:tc>
          <w:tcPr>
            <w:tcW w:w="1897" w:type="dxa"/>
            <w:shd w:val="clear" w:color="auto" w:fill="auto"/>
            <w:vAlign w:val="center"/>
            <w:hideMark/>
          </w:tcPr>
          <w:p w14:paraId="18393572" w14:textId="12713C38" w:rsidR="00D272C3" w:rsidRPr="00DB7BEF" w:rsidRDefault="00DB7BEF" w:rsidP="00A00907">
            <w:pPr>
              <w:spacing w:after="0" w:line="240" w:lineRule="auto"/>
              <w:jc w:val="right"/>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50</w:t>
            </w:r>
            <w:r w:rsidR="00D272C3" w:rsidRPr="00DB7BEF">
              <w:rPr>
                <w:rFonts w:ascii="Times New Roman" w:eastAsia="Times New Roman" w:hAnsi="Times New Roman" w:cs="Times New Roman"/>
                <w:color w:val="000000"/>
                <w:sz w:val="20"/>
                <w:szCs w:val="20"/>
              </w:rPr>
              <w:t>.000 KM</w:t>
            </w:r>
          </w:p>
        </w:tc>
      </w:tr>
      <w:tr w:rsidR="00D272C3" w:rsidRPr="00DB7BEF" w14:paraId="0DE354DF" w14:textId="77777777" w:rsidTr="0041623D">
        <w:trPr>
          <w:trHeight w:val="20"/>
        </w:trPr>
        <w:tc>
          <w:tcPr>
            <w:tcW w:w="2560" w:type="dxa"/>
            <w:vMerge/>
            <w:vAlign w:val="center"/>
            <w:hideMark/>
          </w:tcPr>
          <w:p w14:paraId="30B8B397" w14:textId="77777777" w:rsidR="00D272C3" w:rsidRPr="00DB7BEF" w:rsidRDefault="00D272C3" w:rsidP="00A00907">
            <w:pPr>
              <w:spacing w:after="0" w:line="240" w:lineRule="auto"/>
              <w:rPr>
                <w:rFonts w:ascii="Times New Roman" w:eastAsia="Times New Roman" w:hAnsi="Times New Roman" w:cs="Times New Roman"/>
                <w:color w:val="000000"/>
                <w:sz w:val="20"/>
                <w:szCs w:val="20"/>
              </w:rPr>
            </w:pPr>
          </w:p>
        </w:tc>
        <w:tc>
          <w:tcPr>
            <w:tcW w:w="3180" w:type="dxa"/>
            <w:vMerge/>
            <w:shd w:val="clear" w:color="auto" w:fill="auto"/>
            <w:vAlign w:val="center"/>
            <w:hideMark/>
          </w:tcPr>
          <w:p w14:paraId="38CE7C13" w14:textId="14334D0B" w:rsidR="00D272C3" w:rsidRPr="00DB7BEF" w:rsidRDefault="00D272C3" w:rsidP="00A00907">
            <w:pPr>
              <w:spacing w:after="0" w:line="240" w:lineRule="auto"/>
              <w:rPr>
                <w:rFonts w:ascii="Times New Roman" w:eastAsia="Times New Roman" w:hAnsi="Times New Roman" w:cs="Times New Roman"/>
                <w:color w:val="000000"/>
                <w:sz w:val="20"/>
                <w:szCs w:val="20"/>
              </w:rPr>
            </w:pPr>
          </w:p>
        </w:tc>
        <w:tc>
          <w:tcPr>
            <w:tcW w:w="1763" w:type="dxa"/>
            <w:shd w:val="clear" w:color="auto" w:fill="auto"/>
            <w:vAlign w:val="center"/>
            <w:hideMark/>
          </w:tcPr>
          <w:p w14:paraId="647AC509" w14:textId="77777777" w:rsidR="00D272C3" w:rsidRPr="00DB7BEF" w:rsidRDefault="00D272C3" w:rsidP="00A00907">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 xml:space="preserve">          2027.g</w:t>
            </w:r>
          </w:p>
        </w:tc>
        <w:tc>
          <w:tcPr>
            <w:tcW w:w="1897" w:type="dxa"/>
            <w:shd w:val="clear" w:color="auto" w:fill="auto"/>
            <w:vAlign w:val="center"/>
            <w:hideMark/>
          </w:tcPr>
          <w:p w14:paraId="54E5C5D5" w14:textId="77777777" w:rsidR="00D272C3" w:rsidRPr="00DB7BEF" w:rsidRDefault="00D272C3" w:rsidP="00A00907">
            <w:pPr>
              <w:spacing w:after="0" w:line="240" w:lineRule="auto"/>
              <w:jc w:val="right"/>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25.000 KM</w:t>
            </w:r>
          </w:p>
        </w:tc>
      </w:tr>
      <w:tr w:rsidR="00A00907" w:rsidRPr="00DB7BEF" w14:paraId="05B3154A" w14:textId="77777777" w:rsidTr="0041623D">
        <w:trPr>
          <w:trHeight w:val="20"/>
        </w:trPr>
        <w:tc>
          <w:tcPr>
            <w:tcW w:w="2560" w:type="dxa"/>
            <w:shd w:val="clear" w:color="000000" w:fill="D9D9D9"/>
            <w:vAlign w:val="center"/>
            <w:hideMark/>
          </w:tcPr>
          <w:p w14:paraId="00B670F0"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Period implementacije mjere</w:t>
            </w:r>
          </w:p>
        </w:tc>
        <w:tc>
          <w:tcPr>
            <w:tcW w:w="6840" w:type="dxa"/>
            <w:gridSpan w:val="3"/>
            <w:shd w:val="clear" w:color="auto" w:fill="auto"/>
            <w:vAlign w:val="center"/>
            <w:hideMark/>
          </w:tcPr>
          <w:p w14:paraId="72175F62" w14:textId="0110E920" w:rsidR="00A00907" w:rsidRPr="00DB7BEF" w:rsidRDefault="00A00907" w:rsidP="00D272C3">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2024 - 202</w:t>
            </w:r>
            <w:r w:rsidR="00D272C3" w:rsidRPr="00DB7BEF">
              <w:rPr>
                <w:rFonts w:ascii="Times New Roman" w:eastAsia="Times New Roman" w:hAnsi="Times New Roman" w:cs="Times New Roman"/>
                <w:color w:val="000000"/>
                <w:sz w:val="20"/>
                <w:szCs w:val="20"/>
              </w:rPr>
              <w:t>7</w:t>
            </w:r>
            <w:r w:rsidRPr="00DB7BEF">
              <w:rPr>
                <w:rFonts w:ascii="Times New Roman" w:eastAsia="Times New Roman" w:hAnsi="Times New Roman" w:cs="Times New Roman"/>
                <w:color w:val="000000"/>
                <w:sz w:val="20"/>
                <w:szCs w:val="20"/>
              </w:rPr>
              <w:t xml:space="preserve">  godina</w:t>
            </w:r>
          </w:p>
        </w:tc>
      </w:tr>
      <w:tr w:rsidR="00A00907" w:rsidRPr="00DB7BEF" w14:paraId="2B56D6CA" w14:textId="77777777" w:rsidTr="0041623D">
        <w:trPr>
          <w:trHeight w:val="20"/>
        </w:trPr>
        <w:tc>
          <w:tcPr>
            <w:tcW w:w="2560" w:type="dxa"/>
            <w:shd w:val="clear" w:color="000000" w:fill="D9D9D9"/>
            <w:vAlign w:val="center"/>
            <w:hideMark/>
          </w:tcPr>
          <w:p w14:paraId="42445914"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Institucija odgovorna za koordinaciju implementacije mjere</w:t>
            </w:r>
          </w:p>
        </w:tc>
        <w:tc>
          <w:tcPr>
            <w:tcW w:w="6840" w:type="dxa"/>
            <w:gridSpan w:val="3"/>
            <w:shd w:val="clear" w:color="auto" w:fill="auto"/>
            <w:vAlign w:val="center"/>
            <w:hideMark/>
          </w:tcPr>
          <w:p w14:paraId="531A19A6"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Grad Goražde - Službe za upravu</w:t>
            </w:r>
          </w:p>
        </w:tc>
      </w:tr>
      <w:tr w:rsidR="00A00907" w:rsidRPr="00DB7BEF" w14:paraId="489B2401" w14:textId="77777777" w:rsidTr="0041623D">
        <w:trPr>
          <w:trHeight w:val="20"/>
        </w:trPr>
        <w:tc>
          <w:tcPr>
            <w:tcW w:w="2560" w:type="dxa"/>
            <w:shd w:val="clear" w:color="000000" w:fill="D9D9D9"/>
            <w:vAlign w:val="center"/>
            <w:hideMark/>
          </w:tcPr>
          <w:p w14:paraId="3D7AC2EC"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Nosioci mjere</w:t>
            </w:r>
          </w:p>
        </w:tc>
        <w:tc>
          <w:tcPr>
            <w:tcW w:w="6840" w:type="dxa"/>
            <w:gridSpan w:val="3"/>
            <w:shd w:val="clear" w:color="auto" w:fill="auto"/>
            <w:vAlign w:val="center"/>
            <w:hideMark/>
          </w:tcPr>
          <w:p w14:paraId="2994B2C6" w14:textId="07272E7B" w:rsidR="00A00907" w:rsidRPr="00DB7BEF" w:rsidRDefault="00A00907" w:rsidP="00E2617B">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 xml:space="preserve">Grad Goražde - </w:t>
            </w:r>
            <w:r w:rsidR="00E2617B" w:rsidRPr="00DB7BEF">
              <w:rPr>
                <w:rFonts w:ascii="Times New Roman" w:eastAsia="Times New Roman" w:hAnsi="Times New Roman" w:cs="Times New Roman"/>
                <w:color w:val="000000"/>
                <w:sz w:val="20"/>
                <w:szCs w:val="20"/>
              </w:rPr>
              <w:t>Služba za  privredu i finansije</w:t>
            </w:r>
            <w:r w:rsidR="00E2617B">
              <w:rPr>
                <w:rFonts w:ascii="Times New Roman" w:eastAsia="Times New Roman" w:hAnsi="Times New Roman" w:cs="Times New Roman"/>
                <w:color w:val="000000"/>
                <w:sz w:val="20"/>
                <w:szCs w:val="20"/>
              </w:rPr>
              <w:t xml:space="preserve">, </w:t>
            </w:r>
            <w:r w:rsidRPr="00DB7BEF">
              <w:rPr>
                <w:rFonts w:ascii="Times New Roman" w:eastAsia="Times New Roman" w:hAnsi="Times New Roman" w:cs="Times New Roman"/>
                <w:color w:val="000000"/>
                <w:sz w:val="20"/>
                <w:szCs w:val="20"/>
              </w:rPr>
              <w:t xml:space="preserve">Služba za investicije, lokalni ekonomski </w:t>
            </w:r>
            <w:r w:rsidR="00E2617B">
              <w:rPr>
                <w:rFonts w:ascii="Times New Roman" w:eastAsia="Times New Roman" w:hAnsi="Times New Roman" w:cs="Times New Roman"/>
                <w:color w:val="000000"/>
                <w:sz w:val="20"/>
                <w:szCs w:val="20"/>
              </w:rPr>
              <w:t>razvoj i upravljanje imovinom</w:t>
            </w:r>
          </w:p>
        </w:tc>
      </w:tr>
      <w:tr w:rsidR="00A00907" w:rsidRPr="00DB7BEF" w14:paraId="1418E29E" w14:textId="77777777" w:rsidTr="0041623D">
        <w:trPr>
          <w:trHeight w:val="20"/>
        </w:trPr>
        <w:tc>
          <w:tcPr>
            <w:tcW w:w="2560" w:type="dxa"/>
            <w:shd w:val="clear" w:color="000000" w:fill="D9D9D9"/>
            <w:vAlign w:val="center"/>
            <w:hideMark/>
          </w:tcPr>
          <w:p w14:paraId="02C11E8C"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Ciljne grupe</w:t>
            </w:r>
          </w:p>
        </w:tc>
        <w:tc>
          <w:tcPr>
            <w:tcW w:w="6840" w:type="dxa"/>
            <w:gridSpan w:val="3"/>
            <w:shd w:val="clear" w:color="auto" w:fill="auto"/>
            <w:vAlign w:val="center"/>
            <w:hideMark/>
          </w:tcPr>
          <w:p w14:paraId="45BD8EB7" w14:textId="77777777" w:rsidR="00A00907" w:rsidRPr="00DB7BEF" w:rsidRDefault="00A00907" w:rsidP="00A00907">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Stanovnici Grada Goražda, pravna i fizička lica</w:t>
            </w:r>
          </w:p>
        </w:tc>
      </w:tr>
    </w:tbl>
    <w:p w14:paraId="293D9D27" w14:textId="77777777" w:rsidR="00A00907" w:rsidRDefault="00A00907">
      <w:pPr>
        <w:rPr>
          <w:rFonts w:ascii="Times New Roman" w:hAnsi="Times New Roman" w:cs="Times New Roman"/>
          <w:b/>
          <w:sz w:val="24"/>
          <w:szCs w:val="24"/>
          <w:lang w:val="bs-Latn-BA"/>
        </w:rPr>
      </w:pPr>
      <w:r>
        <w:rPr>
          <w:rFonts w:ascii="Times New Roman" w:hAnsi="Times New Roman" w:cs="Times New Roman"/>
          <w:b/>
          <w:sz w:val="24"/>
          <w:szCs w:val="24"/>
          <w:lang w:val="bs-Latn-BA"/>
        </w:rPr>
        <w:br w:type="page"/>
      </w:r>
    </w:p>
    <w:p w14:paraId="0160962A" w14:textId="00F136B3" w:rsidR="00277A43" w:rsidRPr="005E4AA5" w:rsidRDefault="005E4AA5" w:rsidP="00B3581E">
      <w:pPr>
        <w:pStyle w:val="tabele"/>
        <w:rPr>
          <w:lang w:val="bs-Latn-BA"/>
        </w:rPr>
      </w:pPr>
      <w:r w:rsidRPr="005E4AA5">
        <w:rPr>
          <w:lang w:val="bs-Latn-BA"/>
        </w:rPr>
        <w:lastRenderedPageBreak/>
        <w:t xml:space="preserve">Tabela 47. </w:t>
      </w:r>
      <w:r w:rsidR="00277A43" w:rsidRPr="005E4AA5">
        <w:rPr>
          <w:lang w:val="bs-Latn-BA"/>
        </w:rPr>
        <w:t xml:space="preserve">Mjera </w:t>
      </w:r>
      <w:r w:rsidRPr="005E4AA5">
        <w:rPr>
          <w:lang w:val="bs-Latn-BA"/>
        </w:rPr>
        <w:t xml:space="preserve">1.2.2. </w:t>
      </w:r>
      <w:r w:rsidR="00277A43" w:rsidRPr="005E4AA5">
        <w:rPr>
          <w:lang w:val="bs-Latn-BA"/>
        </w:rPr>
        <w:t>Unapređenje poduzetničke infrastrukture i prostorne povezanosti privrede</w:t>
      </w:r>
    </w:p>
    <w:tbl>
      <w:tblPr>
        <w:tblW w:w="9400" w:type="dxa"/>
        <w:tblLook w:val="04A0" w:firstRow="1" w:lastRow="0" w:firstColumn="1" w:lastColumn="0" w:noHBand="0" w:noVBand="1"/>
      </w:tblPr>
      <w:tblGrid>
        <w:gridCol w:w="2560"/>
        <w:gridCol w:w="3180"/>
        <w:gridCol w:w="1680"/>
        <w:gridCol w:w="1980"/>
      </w:tblGrid>
      <w:tr w:rsidR="0041623D" w:rsidRPr="0041623D" w14:paraId="5220EEAB" w14:textId="77777777" w:rsidTr="0041623D">
        <w:trPr>
          <w:trHeight w:val="20"/>
        </w:trPr>
        <w:tc>
          <w:tcPr>
            <w:tcW w:w="2560" w:type="dxa"/>
            <w:tcBorders>
              <w:top w:val="single" w:sz="4" w:space="0" w:color="000000"/>
              <w:left w:val="single" w:sz="4" w:space="0" w:color="000000"/>
              <w:bottom w:val="single" w:sz="4" w:space="0" w:color="000000"/>
              <w:right w:val="single" w:sz="4" w:space="0" w:color="000000"/>
            </w:tcBorders>
            <w:shd w:val="clear" w:color="DDDDDD" w:fill="DDDDDD"/>
            <w:noWrap/>
            <w:vAlign w:val="bottom"/>
            <w:hideMark/>
          </w:tcPr>
          <w:p w14:paraId="5A42B3AA"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Veza sa strateškim ciljem</w:t>
            </w:r>
          </w:p>
        </w:tc>
        <w:tc>
          <w:tcPr>
            <w:tcW w:w="6840"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4BF35C18"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1. Podizanje konkurentnosti poljoprivrede i ukupnog ruralnog razvoj</w:t>
            </w:r>
          </w:p>
        </w:tc>
      </w:tr>
      <w:tr w:rsidR="0041623D" w:rsidRPr="0041623D" w14:paraId="07A5A7FE"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noWrap/>
            <w:vAlign w:val="bottom"/>
            <w:hideMark/>
          </w:tcPr>
          <w:p w14:paraId="5470E9D1"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Prioritet</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0AC6CCA6"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1.2. Razviti ruralne sredine koristeći poljoprivredne i šumske resurse</w:t>
            </w:r>
          </w:p>
        </w:tc>
      </w:tr>
      <w:tr w:rsidR="0041623D" w:rsidRPr="0041623D" w14:paraId="5895557E"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noWrap/>
            <w:vAlign w:val="bottom"/>
            <w:hideMark/>
          </w:tcPr>
          <w:p w14:paraId="792A6AC6"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Naziv mjere</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6B4F3446"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1.2.2. Unapređenje poduzetničke infrastrukture i prostorne povezanosti privrede</w:t>
            </w:r>
          </w:p>
        </w:tc>
      </w:tr>
      <w:tr w:rsidR="0041623D" w:rsidRPr="0041623D" w14:paraId="2DE05CCF"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vAlign w:val="bottom"/>
            <w:hideMark/>
          </w:tcPr>
          <w:p w14:paraId="73FDAA8C"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Opis mjere sa okvirnim područjima djelovanja</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6584ACA7"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Cilj mjere je modernizacija infrastrukture, stvaranje novih poslovnih objekata, tehnoloških parkova i pratećih resursa kako bi se privukle nove firme i potaknuo rast postojećih. Ostvarivanjem mjere izvršit će se detaljna analiza potencijalnih novih područja za formiranja novih poslovnih industrijskih zona, uzimajući u obzir resurse, lokalne potrebe i održivost. Poboljšanje logističke povezanosti industrijskih centara kroz efikasniji transport robe i sirovina olakšat će poslovanje i povećati konkurentnost.</w:t>
            </w:r>
          </w:p>
        </w:tc>
      </w:tr>
      <w:tr w:rsidR="0041623D" w:rsidRPr="0041623D" w14:paraId="682BDAF3" w14:textId="77777777" w:rsidTr="0041623D">
        <w:trPr>
          <w:trHeight w:val="20"/>
        </w:trPr>
        <w:tc>
          <w:tcPr>
            <w:tcW w:w="2560" w:type="dxa"/>
            <w:vMerge w:val="restart"/>
            <w:tcBorders>
              <w:top w:val="nil"/>
              <w:left w:val="single" w:sz="4" w:space="0" w:color="000000"/>
              <w:bottom w:val="single" w:sz="4" w:space="0" w:color="000000"/>
              <w:right w:val="single" w:sz="4" w:space="0" w:color="000000"/>
            </w:tcBorders>
            <w:shd w:val="clear" w:color="DDDDDD" w:fill="DDDDDD"/>
            <w:noWrap/>
            <w:vAlign w:val="bottom"/>
            <w:hideMark/>
          </w:tcPr>
          <w:p w14:paraId="13553862" w14:textId="77777777" w:rsidR="0041623D" w:rsidRPr="0041623D" w:rsidRDefault="0041623D" w:rsidP="0041623D">
            <w:pPr>
              <w:spacing w:after="0" w:line="240" w:lineRule="auto"/>
              <w:jc w:val="center"/>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Strateški projekti</w:t>
            </w:r>
          </w:p>
        </w:tc>
        <w:tc>
          <w:tcPr>
            <w:tcW w:w="6840" w:type="dxa"/>
            <w:gridSpan w:val="3"/>
            <w:tcBorders>
              <w:top w:val="single" w:sz="4" w:space="0" w:color="000000"/>
              <w:left w:val="nil"/>
              <w:bottom w:val="single" w:sz="4" w:space="0" w:color="000000"/>
              <w:right w:val="single" w:sz="4" w:space="0" w:color="000000"/>
            </w:tcBorders>
            <w:shd w:val="clear" w:color="auto" w:fill="auto"/>
            <w:vAlign w:val="center"/>
            <w:hideMark/>
          </w:tcPr>
          <w:p w14:paraId="4760D082"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Projekti od 1.2.2.1 do 1.2.2.2</w:t>
            </w:r>
          </w:p>
        </w:tc>
      </w:tr>
      <w:tr w:rsidR="0041623D" w:rsidRPr="0041623D" w14:paraId="05C2B1B6" w14:textId="77777777" w:rsidTr="0041623D">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757B804E"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6840" w:type="dxa"/>
            <w:gridSpan w:val="3"/>
            <w:tcBorders>
              <w:top w:val="single" w:sz="4" w:space="0" w:color="000000"/>
              <w:left w:val="nil"/>
              <w:bottom w:val="single" w:sz="4" w:space="0" w:color="000000"/>
              <w:right w:val="single" w:sz="4" w:space="0" w:color="000000"/>
            </w:tcBorders>
            <w:shd w:val="clear" w:color="auto" w:fill="auto"/>
            <w:hideMark/>
          </w:tcPr>
          <w:p w14:paraId="1DF61CFC" w14:textId="77F1357B" w:rsidR="0041623D" w:rsidRPr="0041623D" w:rsidRDefault="0041623D" w:rsidP="00183A65">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xml:space="preserve">Očekivani izlazni rezultati: povećanje zaposlenosti, ekonomski rast, diversifikacija privrede, održivi ruralni razvoj (revitalizacija ruralnih zajednica), povećanje privlačnosti </w:t>
            </w:r>
            <w:r w:rsidR="00183A65">
              <w:rPr>
                <w:rFonts w:ascii="Times New Roman" w:eastAsia="Times New Roman" w:hAnsi="Times New Roman" w:cs="Times New Roman"/>
                <w:color w:val="000000"/>
                <w:sz w:val="20"/>
                <w:szCs w:val="20"/>
                <w:lang w:val="hr-HR" w:eastAsia="hr-HR"/>
              </w:rPr>
              <w:t>G</w:t>
            </w:r>
            <w:r w:rsidRPr="0041623D">
              <w:rPr>
                <w:rFonts w:ascii="Times New Roman" w:eastAsia="Times New Roman" w:hAnsi="Times New Roman" w:cs="Times New Roman"/>
                <w:color w:val="000000"/>
                <w:sz w:val="20"/>
                <w:szCs w:val="20"/>
                <w:lang w:val="hr-HR" w:eastAsia="hr-HR"/>
              </w:rPr>
              <w:t>rada Goražda za investitore</w:t>
            </w:r>
          </w:p>
        </w:tc>
      </w:tr>
      <w:tr w:rsidR="0041623D" w:rsidRPr="0041623D" w14:paraId="64A48338" w14:textId="77777777" w:rsidTr="0041623D">
        <w:trPr>
          <w:trHeight w:val="20"/>
        </w:trPr>
        <w:tc>
          <w:tcPr>
            <w:tcW w:w="2560" w:type="dxa"/>
            <w:vMerge w:val="restart"/>
            <w:tcBorders>
              <w:top w:val="nil"/>
              <w:left w:val="single" w:sz="4" w:space="0" w:color="000000"/>
              <w:bottom w:val="single" w:sz="4" w:space="0" w:color="000000"/>
              <w:right w:val="single" w:sz="4" w:space="0" w:color="000000"/>
            </w:tcBorders>
            <w:shd w:val="clear" w:color="DDDDDD" w:fill="DDDDDD"/>
            <w:vAlign w:val="center"/>
            <w:hideMark/>
          </w:tcPr>
          <w:p w14:paraId="19285582"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Indikatori za praćenje rezultata mjere</w:t>
            </w:r>
          </w:p>
        </w:tc>
        <w:tc>
          <w:tcPr>
            <w:tcW w:w="3180" w:type="dxa"/>
            <w:tcBorders>
              <w:top w:val="nil"/>
              <w:left w:val="single" w:sz="4" w:space="0" w:color="000000"/>
              <w:bottom w:val="nil"/>
              <w:right w:val="single" w:sz="4" w:space="0" w:color="000000"/>
            </w:tcBorders>
            <w:shd w:val="clear" w:color="DDDDDD" w:fill="DDDDDD"/>
            <w:noWrap/>
            <w:vAlign w:val="bottom"/>
            <w:hideMark/>
          </w:tcPr>
          <w:p w14:paraId="3B650D28"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xml:space="preserve">               Indikatori</w:t>
            </w:r>
          </w:p>
        </w:tc>
        <w:tc>
          <w:tcPr>
            <w:tcW w:w="1680" w:type="dxa"/>
            <w:tcBorders>
              <w:top w:val="nil"/>
              <w:left w:val="nil"/>
              <w:bottom w:val="single" w:sz="4" w:space="0" w:color="000000"/>
              <w:right w:val="single" w:sz="4" w:space="0" w:color="000000"/>
            </w:tcBorders>
            <w:shd w:val="clear" w:color="DDDDDD" w:fill="DDDDDD"/>
            <w:vAlign w:val="bottom"/>
            <w:hideMark/>
          </w:tcPr>
          <w:p w14:paraId="2EB68276"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Polazne vrijednosti</w:t>
            </w:r>
          </w:p>
        </w:tc>
        <w:tc>
          <w:tcPr>
            <w:tcW w:w="1980" w:type="dxa"/>
            <w:tcBorders>
              <w:top w:val="nil"/>
              <w:left w:val="nil"/>
              <w:bottom w:val="single" w:sz="4" w:space="0" w:color="000000"/>
              <w:right w:val="single" w:sz="4" w:space="0" w:color="000000"/>
            </w:tcBorders>
            <w:shd w:val="clear" w:color="DDDDDD" w:fill="DDDDDD"/>
            <w:vAlign w:val="bottom"/>
            <w:hideMark/>
          </w:tcPr>
          <w:p w14:paraId="2AB7B4EC"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Ciljane vrijednosti</w:t>
            </w:r>
          </w:p>
        </w:tc>
      </w:tr>
      <w:tr w:rsidR="0041623D" w:rsidRPr="0041623D" w14:paraId="1316FF81" w14:textId="77777777" w:rsidTr="0041623D">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164AF21C"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3180" w:type="dxa"/>
            <w:tcBorders>
              <w:top w:val="single" w:sz="4" w:space="0" w:color="auto"/>
              <w:left w:val="single" w:sz="4" w:space="0" w:color="auto"/>
              <w:bottom w:val="single" w:sz="4" w:space="0" w:color="auto"/>
              <w:right w:val="single" w:sz="4" w:space="0" w:color="auto"/>
            </w:tcBorders>
            <w:shd w:val="clear" w:color="auto" w:fill="auto"/>
            <w:hideMark/>
          </w:tcPr>
          <w:p w14:paraId="5436CBD3"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Broj izrađenih studija o mogućnosti formiranja novih poslovnih zona u ruralnoj zoni</w:t>
            </w:r>
          </w:p>
        </w:tc>
        <w:tc>
          <w:tcPr>
            <w:tcW w:w="1680" w:type="dxa"/>
            <w:tcBorders>
              <w:top w:val="nil"/>
              <w:left w:val="nil"/>
              <w:bottom w:val="single" w:sz="4" w:space="0" w:color="000000"/>
              <w:right w:val="single" w:sz="4" w:space="0" w:color="000000"/>
            </w:tcBorders>
            <w:shd w:val="clear" w:color="auto" w:fill="auto"/>
            <w:hideMark/>
          </w:tcPr>
          <w:p w14:paraId="55364B92" w14:textId="77777777" w:rsidR="0041623D" w:rsidRPr="0041623D" w:rsidRDefault="0041623D" w:rsidP="0041623D">
            <w:pPr>
              <w:spacing w:after="0" w:line="240" w:lineRule="auto"/>
              <w:jc w:val="center"/>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0</w:t>
            </w:r>
          </w:p>
        </w:tc>
        <w:tc>
          <w:tcPr>
            <w:tcW w:w="1980" w:type="dxa"/>
            <w:tcBorders>
              <w:top w:val="nil"/>
              <w:left w:val="nil"/>
              <w:bottom w:val="single" w:sz="4" w:space="0" w:color="000000"/>
              <w:right w:val="single" w:sz="4" w:space="0" w:color="000000"/>
            </w:tcBorders>
            <w:shd w:val="clear" w:color="auto" w:fill="auto"/>
            <w:hideMark/>
          </w:tcPr>
          <w:p w14:paraId="1EFE0BCA" w14:textId="77777777" w:rsidR="0041623D" w:rsidRPr="0041623D" w:rsidRDefault="0041623D" w:rsidP="0041623D">
            <w:pPr>
              <w:spacing w:after="0" w:line="240" w:lineRule="auto"/>
              <w:jc w:val="center"/>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1</w:t>
            </w:r>
          </w:p>
        </w:tc>
      </w:tr>
      <w:tr w:rsidR="0041623D" w:rsidRPr="0041623D" w14:paraId="0234EDE6" w14:textId="77777777" w:rsidTr="0041623D">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7454B766"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3180" w:type="dxa"/>
            <w:tcBorders>
              <w:top w:val="nil"/>
              <w:left w:val="single" w:sz="4" w:space="0" w:color="auto"/>
              <w:bottom w:val="single" w:sz="4" w:space="0" w:color="auto"/>
              <w:right w:val="single" w:sz="4" w:space="0" w:color="auto"/>
            </w:tcBorders>
            <w:shd w:val="clear" w:color="auto" w:fill="auto"/>
            <w:hideMark/>
          </w:tcPr>
          <w:p w14:paraId="710CC574"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Broj poslovnih subjekata u novoformiranoj poslovnoj zoni</w:t>
            </w:r>
          </w:p>
        </w:tc>
        <w:tc>
          <w:tcPr>
            <w:tcW w:w="1680" w:type="dxa"/>
            <w:tcBorders>
              <w:top w:val="nil"/>
              <w:left w:val="nil"/>
              <w:bottom w:val="single" w:sz="4" w:space="0" w:color="000000"/>
              <w:right w:val="single" w:sz="4" w:space="0" w:color="000000"/>
            </w:tcBorders>
            <w:shd w:val="clear" w:color="auto" w:fill="auto"/>
            <w:hideMark/>
          </w:tcPr>
          <w:p w14:paraId="11FFE7A8" w14:textId="77777777" w:rsidR="0041623D" w:rsidRPr="0041623D" w:rsidRDefault="0041623D" w:rsidP="0041623D">
            <w:pPr>
              <w:spacing w:after="0" w:line="240" w:lineRule="auto"/>
              <w:jc w:val="center"/>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0</w:t>
            </w:r>
          </w:p>
        </w:tc>
        <w:tc>
          <w:tcPr>
            <w:tcW w:w="1980" w:type="dxa"/>
            <w:tcBorders>
              <w:top w:val="nil"/>
              <w:left w:val="nil"/>
              <w:bottom w:val="single" w:sz="4" w:space="0" w:color="000000"/>
              <w:right w:val="single" w:sz="4" w:space="0" w:color="000000"/>
            </w:tcBorders>
            <w:shd w:val="clear" w:color="auto" w:fill="auto"/>
            <w:hideMark/>
          </w:tcPr>
          <w:p w14:paraId="2166DCE4" w14:textId="77777777" w:rsidR="0041623D" w:rsidRPr="0041623D" w:rsidRDefault="0041623D" w:rsidP="0041623D">
            <w:pPr>
              <w:spacing w:after="0" w:line="240" w:lineRule="auto"/>
              <w:jc w:val="center"/>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3</w:t>
            </w:r>
          </w:p>
        </w:tc>
      </w:tr>
      <w:tr w:rsidR="0041623D" w:rsidRPr="0041623D" w14:paraId="0FFFA836" w14:textId="77777777" w:rsidTr="0041623D">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43974694"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3180" w:type="dxa"/>
            <w:tcBorders>
              <w:top w:val="nil"/>
              <w:left w:val="single" w:sz="4" w:space="0" w:color="auto"/>
              <w:bottom w:val="single" w:sz="4" w:space="0" w:color="auto"/>
              <w:right w:val="single" w:sz="4" w:space="0" w:color="auto"/>
            </w:tcBorders>
            <w:shd w:val="clear" w:color="auto" w:fill="auto"/>
            <w:hideMark/>
          </w:tcPr>
          <w:p w14:paraId="1D7B7430"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Broj novih industrijskih zona u gradu Goraždu</w:t>
            </w:r>
          </w:p>
        </w:tc>
        <w:tc>
          <w:tcPr>
            <w:tcW w:w="1680" w:type="dxa"/>
            <w:tcBorders>
              <w:top w:val="nil"/>
              <w:left w:val="nil"/>
              <w:bottom w:val="single" w:sz="4" w:space="0" w:color="000000"/>
              <w:right w:val="single" w:sz="4" w:space="0" w:color="000000"/>
            </w:tcBorders>
            <w:shd w:val="clear" w:color="auto" w:fill="auto"/>
            <w:hideMark/>
          </w:tcPr>
          <w:p w14:paraId="24250671" w14:textId="77777777" w:rsidR="0041623D" w:rsidRPr="0041623D" w:rsidRDefault="0041623D" w:rsidP="0041623D">
            <w:pPr>
              <w:spacing w:after="0" w:line="240" w:lineRule="auto"/>
              <w:jc w:val="center"/>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0</w:t>
            </w:r>
          </w:p>
        </w:tc>
        <w:tc>
          <w:tcPr>
            <w:tcW w:w="1980" w:type="dxa"/>
            <w:tcBorders>
              <w:top w:val="nil"/>
              <w:left w:val="nil"/>
              <w:bottom w:val="single" w:sz="4" w:space="0" w:color="000000"/>
              <w:right w:val="single" w:sz="4" w:space="0" w:color="000000"/>
            </w:tcBorders>
            <w:shd w:val="clear" w:color="auto" w:fill="auto"/>
            <w:hideMark/>
          </w:tcPr>
          <w:p w14:paraId="3B74EEF3" w14:textId="77777777" w:rsidR="0041623D" w:rsidRPr="0041623D" w:rsidRDefault="0041623D" w:rsidP="0041623D">
            <w:pPr>
              <w:spacing w:after="0" w:line="240" w:lineRule="auto"/>
              <w:jc w:val="center"/>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1</w:t>
            </w:r>
          </w:p>
        </w:tc>
      </w:tr>
      <w:tr w:rsidR="0041623D" w:rsidRPr="0041623D" w14:paraId="2A0E6DBA"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vAlign w:val="bottom"/>
            <w:hideMark/>
          </w:tcPr>
          <w:p w14:paraId="5DE4E17A"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Razvojni efekat i doprinos mjere ostvarenju prioriteta</w:t>
            </w:r>
          </w:p>
        </w:tc>
        <w:tc>
          <w:tcPr>
            <w:tcW w:w="6840" w:type="dxa"/>
            <w:gridSpan w:val="3"/>
            <w:tcBorders>
              <w:top w:val="nil"/>
              <w:left w:val="nil"/>
              <w:bottom w:val="single" w:sz="4" w:space="0" w:color="000000"/>
              <w:right w:val="single" w:sz="4" w:space="0" w:color="000000"/>
            </w:tcBorders>
            <w:shd w:val="clear" w:color="auto" w:fill="auto"/>
            <w:vAlign w:val="bottom"/>
            <w:hideMark/>
          </w:tcPr>
          <w:p w14:paraId="30AAF890"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Stvaranje poslovnih zona u ruralnim područjima može pridonijeti revitalizaciji tih zajednica, potičući održivi ruralni razvoj. Formiranje novih poslovnih zona u ruralnim područjima doprinosi diversifikaciji gospodarstva, smanjujući ovisnost o specifičnim sektorima i povećavajući ukupnu otpornost na promjene. Opremanje industrijskih zona i stvaranje novih poslovnih područja u ruralnim regijama često rezultira povećanjem zapošljavanja, smanjujući nezaposlenost i poboljšavajući ekonomsku stabilnost.</w:t>
            </w:r>
          </w:p>
        </w:tc>
      </w:tr>
      <w:tr w:rsidR="0041623D" w:rsidRPr="0041623D" w14:paraId="5DB7433F" w14:textId="77777777" w:rsidTr="0041623D">
        <w:trPr>
          <w:trHeight w:val="20"/>
        </w:trPr>
        <w:tc>
          <w:tcPr>
            <w:tcW w:w="2560" w:type="dxa"/>
            <w:vMerge w:val="restart"/>
            <w:tcBorders>
              <w:top w:val="nil"/>
              <w:left w:val="single" w:sz="4" w:space="0" w:color="000000"/>
              <w:bottom w:val="single" w:sz="4" w:space="0" w:color="000000"/>
              <w:right w:val="single" w:sz="4" w:space="0" w:color="000000"/>
            </w:tcBorders>
            <w:shd w:val="clear" w:color="DDDDDD" w:fill="DDDDDD"/>
            <w:vAlign w:val="bottom"/>
            <w:hideMark/>
          </w:tcPr>
          <w:p w14:paraId="06944201"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Indikativna finansijska konstrukcija sa izvorima finansiranja</w:t>
            </w:r>
          </w:p>
        </w:tc>
        <w:tc>
          <w:tcPr>
            <w:tcW w:w="3180" w:type="dxa"/>
            <w:tcBorders>
              <w:top w:val="nil"/>
              <w:left w:val="nil"/>
              <w:bottom w:val="single" w:sz="4" w:space="0" w:color="000000"/>
              <w:right w:val="single" w:sz="4" w:space="0" w:color="auto"/>
            </w:tcBorders>
            <w:shd w:val="clear" w:color="auto" w:fill="auto"/>
            <w:noWrap/>
            <w:vAlign w:val="bottom"/>
            <w:hideMark/>
          </w:tcPr>
          <w:p w14:paraId="00B4D425"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Iznos</w:t>
            </w:r>
          </w:p>
        </w:tc>
        <w:tc>
          <w:tcPr>
            <w:tcW w:w="3660"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343B3043" w14:textId="69F7D2E8" w:rsidR="0041623D" w:rsidRPr="0041623D" w:rsidRDefault="005B703E" w:rsidP="0041623D">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5</w:t>
            </w:r>
            <w:r w:rsidR="0041623D" w:rsidRPr="0041623D">
              <w:rPr>
                <w:rFonts w:ascii="Times New Roman" w:eastAsia="Times New Roman" w:hAnsi="Times New Roman" w:cs="Times New Roman"/>
                <w:color w:val="000000"/>
                <w:sz w:val="20"/>
                <w:szCs w:val="20"/>
                <w:lang w:val="hr-HR" w:eastAsia="hr-HR"/>
              </w:rPr>
              <w:t>.030.000,00 KM</w:t>
            </w:r>
          </w:p>
        </w:tc>
      </w:tr>
      <w:tr w:rsidR="0041623D" w:rsidRPr="0041623D" w14:paraId="74AE95C6" w14:textId="77777777" w:rsidTr="0041623D">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5A9BA31C"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3180" w:type="dxa"/>
            <w:tcBorders>
              <w:top w:val="nil"/>
              <w:left w:val="nil"/>
              <w:bottom w:val="single" w:sz="4" w:space="0" w:color="000000"/>
              <w:right w:val="single" w:sz="4" w:space="0" w:color="000000"/>
            </w:tcBorders>
            <w:shd w:val="clear" w:color="auto" w:fill="auto"/>
            <w:noWrap/>
            <w:vAlign w:val="bottom"/>
            <w:hideMark/>
          </w:tcPr>
          <w:p w14:paraId="229D05B5" w14:textId="77777777" w:rsid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Izvor</w:t>
            </w:r>
          </w:p>
          <w:p w14:paraId="1FCD5BD0" w14:textId="791BBCAA" w:rsidR="00CA21B9" w:rsidRPr="0041623D" w:rsidRDefault="00CA21B9" w:rsidP="0041623D">
            <w:pPr>
              <w:spacing w:after="0" w:line="240" w:lineRule="auto"/>
              <w:rPr>
                <w:rFonts w:ascii="Times New Roman" w:eastAsia="Times New Roman" w:hAnsi="Times New Roman" w:cs="Times New Roman"/>
                <w:color w:val="000000"/>
                <w:sz w:val="20"/>
                <w:szCs w:val="20"/>
                <w:lang w:val="hr-HR" w:eastAsia="hr-HR"/>
              </w:rPr>
            </w:pPr>
            <w:r>
              <w:rPr>
                <w:rFonts w:ascii="Times New Roman" w:hAnsi="Times New Roman" w:cs="Times New Roman"/>
                <w:sz w:val="20"/>
                <w:szCs w:val="20"/>
              </w:rPr>
              <w:t>Vanjski izvor: FBiH i drugi izvori</w:t>
            </w:r>
          </w:p>
        </w:tc>
        <w:tc>
          <w:tcPr>
            <w:tcW w:w="1680" w:type="dxa"/>
            <w:tcBorders>
              <w:top w:val="nil"/>
              <w:left w:val="nil"/>
              <w:bottom w:val="single" w:sz="4" w:space="0" w:color="000000"/>
              <w:right w:val="single" w:sz="4" w:space="0" w:color="000000"/>
            </w:tcBorders>
            <w:shd w:val="clear" w:color="auto" w:fill="auto"/>
            <w:noWrap/>
            <w:vAlign w:val="bottom"/>
            <w:hideMark/>
          </w:tcPr>
          <w:p w14:paraId="396DF284" w14:textId="55163D38" w:rsidR="00404F25" w:rsidRDefault="0041623D" w:rsidP="00404F25">
            <w:pPr>
              <w:spacing w:after="0" w:line="240" w:lineRule="auto"/>
              <w:jc w:val="center"/>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30,00</w:t>
            </w:r>
            <w:r w:rsidR="00404F25" w:rsidRPr="0041623D">
              <w:rPr>
                <w:rFonts w:ascii="Times New Roman" w:eastAsia="Times New Roman" w:hAnsi="Times New Roman" w:cs="Times New Roman"/>
                <w:color w:val="000000"/>
                <w:sz w:val="20"/>
                <w:szCs w:val="20"/>
                <w:lang w:val="hr-HR" w:eastAsia="hr-HR"/>
              </w:rPr>
              <w:t>%</w:t>
            </w:r>
          </w:p>
          <w:p w14:paraId="244810F5" w14:textId="71287DC5" w:rsidR="0041623D" w:rsidRPr="0041623D" w:rsidRDefault="00404F25" w:rsidP="00404F25">
            <w:pPr>
              <w:spacing w:after="0" w:line="240" w:lineRule="auto"/>
              <w:jc w:val="center"/>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vlastiti izvor</w:t>
            </w:r>
          </w:p>
        </w:tc>
        <w:tc>
          <w:tcPr>
            <w:tcW w:w="1980" w:type="dxa"/>
            <w:tcBorders>
              <w:top w:val="nil"/>
              <w:left w:val="nil"/>
              <w:bottom w:val="single" w:sz="4" w:space="0" w:color="000000"/>
              <w:right w:val="single" w:sz="4" w:space="0" w:color="000000"/>
            </w:tcBorders>
            <w:shd w:val="clear" w:color="auto" w:fill="auto"/>
            <w:noWrap/>
            <w:vAlign w:val="bottom"/>
            <w:hideMark/>
          </w:tcPr>
          <w:p w14:paraId="126607FB" w14:textId="51377472" w:rsidR="00404F25" w:rsidRDefault="00404F25" w:rsidP="00404F25">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70 %</w:t>
            </w:r>
          </w:p>
          <w:p w14:paraId="7BBF4B09" w14:textId="4ED311FD" w:rsidR="0041623D" w:rsidRPr="0041623D" w:rsidRDefault="00404F25" w:rsidP="00404F25">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vanjski izvor</w:t>
            </w:r>
          </w:p>
        </w:tc>
      </w:tr>
      <w:tr w:rsidR="0041623D" w:rsidRPr="0041623D" w14:paraId="53FDC06D"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vAlign w:val="bottom"/>
            <w:hideMark/>
          </w:tcPr>
          <w:p w14:paraId="68B4B05B"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Period implementacije mjere</w:t>
            </w:r>
          </w:p>
        </w:tc>
        <w:tc>
          <w:tcPr>
            <w:tcW w:w="6840"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76DE94C2"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2023.-2027.</w:t>
            </w:r>
          </w:p>
        </w:tc>
      </w:tr>
      <w:tr w:rsidR="0041623D" w:rsidRPr="0041623D" w14:paraId="6C48248E"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vAlign w:val="bottom"/>
            <w:hideMark/>
          </w:tcPr>
          <w:p w14:paraId="48CBE971"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Institucija odgovorna za koordinaciju implementacije mjere</w:t>
            </w:r>
          </w:p>
        </w:tc>
        <w:tc>
          <w:tcPr>
            <w:tcW w:w="6840"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51C777B4"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Grad Goražde, Službe uprave</w:t>
            </w:r>
          </w:p>
        </w:tc>
      </w:tr>
      <w:tr w:rsidR="0041623D" w:rsidRPr="0041623D" w14:paraId="1429F72E"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noWrap/>
            <w:vAlign w:val="bottom"/>
            <w:hideMark/>
          </w:tcPr>
          <w:p w14:paraId="26AF5891"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Nosioci mjere</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2FE58B9E"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xml:space="preserve">Grad Goražde - Služba za urbanizam, prostorno uređenje i komunalne poslove, Služba za investicije, lokalni ekonomski razvoj i upravljanje imovinom, Služba za privredu i finansije </w:t>
            </w:r>
          </w:p>
        </w:tc>
      </w:tr>
      <w:tr w:rsidR="0041623D" w:rsidRPr="0041623D" w14:paraId="793B0A08"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noWrap/>
            <w:vAlign w:val="bottom"/>
            <w:hideMark/>
          </w:tcPr>
          <w:p w14:paraId="28FC5DD4"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Ciljne grupe</w:t>
            </w:r>
          </w:p>
        </w:tc>
        <w:tc>
          <w:tcPr>
            <w:tcW w:w="6840"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74A857BE"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Građani Grada Goražda</w:t>
            </w:r>
          </w:p>
        </w:tc>
      </w:tr>
    </w:tbl>
    <w:p w14:paraId="5AE0023D" w14:textId="08464DC7" w:rsidR="00D272C3" w:rsidRDefault="00D272C3">
      <w:pPr>
        <w:rPr>
          <w:rFonts w:ascii="Times New Roman" w:hAnsi="Times New Roman" w:cs="Times New Roman"/>
          <w:b/>
          <w:sz w:val="24"/>
          <w:szCs w:val="24"/>
          <w:lang w:val="bs-Latn-BA"/>
        </w:rPr>
      </w:pPr>
      <w:r>
        <w:rPr>
          <w:rFonts w:ascii="Times New Roman" w:hAnsi="Times New Roman" w:cs="Times New Roman"/>
          <w:b/>
          <w:sz w:val="24"/>
          <w:szCs w:val="24"/>
          <w:lang w:val="bs-Latn-BA"/>
        </w:rPr>
        <w:br w:type="page"/>
      </w:r>
    </w:p>
    <w:p w14:paraId="716D753D" w14:textId="62B2C959" w:rsidR="00277A43" w:rsidRPr="005E4AA5" w:rsidRDefault="005E4AA5" w:rsidP="00B3581E">
      <w:pPr>
        <w:pStyle w:val="tabele"/>
        <w:rPr>
          <w:lang w:val="bs-Latn-BA"/>
        </w:rPr>
      </w:pPr>
      <w:r w:rsidRPr="005E4AA5">
        <w:rPr>
          <w:lang w:val="bs-Latn-BA"/>
        </w:rPr>
        <w:lastRenderedPageBreak/>
        <w:t xml:space="preserve">Tabela 48. </w:t>
      </w:r>
      <w:r w:rsidR="00D272C3" w:rsidRPr="005E4AA5">
        <w:rPr>
          <w:lang w:val="bs-Latn-BA"/>
        </w:rPr>
        <w:t>Mjera 1.2.3.</w:t>
      </w:r>
      <w:r w:rsidR="00277A43" w:rsidRPr="005E4AA5">
        <w:rPr>
          <w:lang w:val="bs-Latn-BA"/>
        </w:rPr>
        <w:t xml:space="preserve"> Korištenje šumskih resursa za održivi ruralni razvoj</w:t>
      </w: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3180"/>
        <w:gridCol w:w="1763"/>
        <w:gridCol w:w="1897"/>
      </w:tblGrid>
      <w:tr w:rsidR="00D272C3" w:rsidRPr="00D272C3" w14:paraId="5D40F4BF" w14:textId="77777777" w:rsidTr="0041623D">
        <w:trPr>
          <w:trHeight w:val="20"/>
        </w:trPr>
        <w:tc>
          <w:tcPr>
            <w:tcW w:w="2560" w:type="dxa"/>
            <w:shd w:val="clear" w:color="000000" w:fill="D9D9D9"/>
            <w:vAlign w:val="center"/>
            <w:hideMark/>
          </w:tcPr>
          <w:p w14:paraId="23CE355F" w14:textId="77777777" w:rsidR="00D272C3" w:rsidRPr="00D272C3" w:rsidRDefault="00D272C3" w:rsidP="00D272C3">
            <w:pPr>
              <w:spacing w:after="0" w:line="240" w:lineRule="auto"/>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Veza sa strateškim ciljem</w:t>
            </w:r>
          </w:p>
        </w:tc>
        <w:tc>
          <w:tcPr>
            <w:tcW w:w="6840" w:type="dxa"/>
            <w:gridSpan w:val="3"/>
            <w:shd w:val="clear" w:color="auto" w:fill="auto"/>
            <w:vAlign w:val="center"/>
            <w:hideMark/>
          </w:tcPr>
          <w:p w14:paraId="38E250C2" w14:textId="77777777" w:rsidR="00D272C3" w:rsidRPr="00D272C3" w:rsidRDefault="00D272C3" w:rsidP="00D272C3">
            <w:pPr>
              <w:spacing w:after="0" w:line="240" w:lineRule="auto"/>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1. Podizanje konkurentnosti poljoprivrede i ruralnog razvoja</w:t>
            </w:r>
          </w:p>
        </w:tc>
      </w:tr>
      <w:tr w:rsidR="00D272C3" w:rsidRPr="00D272C3" w14:paraId="6338CCB3" w14:textId="77777777" w:rsidTr="0041623D">
        <w:trPr>
          <w:trHeight w:val="20"/>
        </w:trPr>
        <w:tc>
          <w:tcPr>
            <w:tcW w:w="2560" w:type="dxa"/>
            <w:shd w:val="clear" w:color="000000" w:fill="D9D9D9"/>
            <w:vAlign w:val="center"/>
            <w:hideMark/>
          </w:tcPr>
          <w:p w14:paraId="1FFA2E29" w14:textId="77777777" w:rsidR="00D272C3" w:rsidRPr="00D272C3" w:rsidRDefault="00D272C3" w:rsidP="00D272C3">
            <w:pPr>
              <w:spacing w:after="0" w:line="240" w:lineRule="auto"/>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Prioritet</w:t>
            </w:r>
          </w:p>
        </w:tc>
        <w:tc>
          <w:tcPr>
            <w:tcW w:w="6840" w:type="dxa"/>
            <w:gridSpan w:val="3"/>
            <w:shd w:val="clear" w:color="auto" w:fill="auto"/>
            <w:vAlign w:val="center"/>
            <w:hideMark/>
          </w:tcPr>
          <w:p w14:paraId="5BC9AE83" w14:textId="1766DA91" w:rsidR="00D272C3" w:rsidRPr="00D272C3" w:rsidRDefault="00DB7BEF" w:rsidP="00D272C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r w:rsidR="00D272C3" w:rsidRPr="00D272C3">
              <w:rPr>
                <w:rFonts w:ascii="Times New Roman" w:eastAsia="Times New Roman" w:hAnsi="Times New Roman" w:cs="Times New Roman"/>
                <w:color w:val="000000"/>
                <w:sz w:val="20"/>
                <w:szCs w:val="20"/>
              </w:rPr>
              <w:t xml:space="preserve"> Razviti ruralne sredine koristeći poljoprivredne i šumske resurse</w:t>
            </w:r>
          </w:p>
        </w:tc>
      </w:tr>
      <w:tr w:rsidR="00D272C3" w:rsidRPr="00D272C3" w14:paraId="2712AC8F" w14:textId="77777777" w:rsidTr="0041623D">
        <w:trPr>
          <w:trHeight w:val="20"/>
        </w:trPr>
        <w:tc>
          <w:tcPr>
            <w:tcW w:w="2560" w:type="dxa"/>
            <w:shd w:val="clear" w:color="000000" w:fill="D9D9D9"/>
            <w:vAlign w:val="center"/>
            <w:hideMark/>
          </w:tcPr>
          <w:p w14:paraId="1511EB90" w14:textId="77777777" w:rsidR="00D272C3" w:rsidRPr="00D272C3" w:rsidRDefault="00D272C3" w:rsidP="00D272C3">
            <w:pPr>
              <w:spacing w:after="0" w:line="240" w:lineRule="auto"/>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Naziv mjere</w:t>
            </w:r>
          </w:p>
        </w:tc>
        <w:tc>
          <w:tcPr>
            <w:tcW w:w="6840" w:type="dxa"/>
            <w:gridSpan w:val="3"/>
            <w:shd w:val="clear" w:color="auto" w:fill="auto"/>
            <w:vAlign w:val="center"/>
            <w:hideMark/>
          </w:tcPr>
          <w:p w14:paraId="6B86A271" w14:textId="6DFA33C8" w:rsidR="00D272C3" w:rsidRPr="00D272C3" w:rsidRDefault="00D272C3" w:rsidP="00D272C3">
            <w:pPr>
              <w:spacing w:after="0" w:line="240" w:lineRule="auto"/>
              <w:jc w:val="both"/>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1.2.3. Korištenje šumskih resursa za održivi ruralni razvoj</w:t>
            </w:r>
          </w:p>
        </w:tc>
      </w:tr>
      <w:tr w:rsidR="00D272C3" w:rsidRPr="00D272C3" w14:paraId="442CF436" w14:textId="77777777" w:rsidTr="0041623D">
        <w:trPr>
          <w:trHeight w:val="20"/>
        </w:trPr>
        <w:tc>
          <w:tcPr>
            <w:tcW w:w="2560" w:type="dxa"/>
            <w:shd w:val="clear" w:color="000000" w:fill="D9D9D9"/>
            <w:vAlign w:val="center"/>
            <w:hideMark/>
          </w:tcPr>
          <w:p w14:paraId="1272A5D2" w14:textId="77777777" w:rsidR="00D272C3" w:rsidRPr="00D272C3" w:rsidRDefault="00D272C3" w:rsidP="00D272C3">
            <w:pPr>
              <w:spacing w:after="0" w:line="240" w:lineRule="auto"/>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Opis mjere sa okvirnim područjima djelovanja</w:t>
            </w:r>
          </w:p>
        </w:tc>
        <w:tc>
          <w:tcPr>
            <w:tcW w:w="6840" w:type="dxa"/>
            <w:gridSpan w:val="3"/>
            <w:shd w:val="clear" w:color="auto" w:fill="auto"/>
            <w:vAlign w:val="center"/>
            <w:hideMark/>
          </w:tcPr>
          <w:p w14:paraId="535021C9" w14:textId="23DC7C06" w:rsidR="00D272C3" w:rsidRPr="00D272C3" w:rsidRDefault="00D272C3" w:rsidP="00D272C3">
            <w:pPr>
              <w:spacing w:after="0" w:line="240" w:lineRule="auto"/>
              <w:jc w:val="both"/>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 xml:space="preserve">Cilj mjere je da kroz organizaciju sistema otkupa omogući stanovništvu ruralnih područja ostvarivanje prihoda </w:t>
            </w:r>
            <w:r w:rsidRPr="00DB7BEF">
              <w:rPr>
                <w:rFonts w:ascii="Times New Roman" w:eastAsia="Times New Roman" w:hAnsi="Times New Roman" w:cs="Times New Roman"/>
                <w:color w:val="000000"/>
                <w:sz w:val="20"/>
                <w:szCs w:val="20"/>
              </w:rPr>
              <w:t xml:space="preserve">odpoljoprivredne proizvodnje i </w:t>
            </w:r>
            <w:r w:rsidRPr="00D272C3">
              <w:rPr>
                <w:rFonts w:ascii="Times New Roman" w:eastAsia="Times New Roman" w:hAnsi="Times New Roman" w:cs="Times New Roman"/>
                <w:color w:val="000000"/>
                <w:sz w:val="20"/>
                <w:szCs w:val="20"/>
              </w:rPr>
              <w:t xml:space="preserve">prikupljenih šumskih plodova. Kroz podršku otkupljivačima razviti mrežu otkupnih stanica ili sezonskih punktova za otkup, kako bi se pokrio što veći prostor i omogućio otkup od što većeg broja stanovnika. </w:t>
            </w:r>
          </w:p>
        </w:tc>
      </w:tr>
      <w:tr w:rsidR="00D272C3" w:rsidRPr="00D272C3" w14:paraId="76E7046F" w14:textId="77777777" w:rsidTr="0041623D">
        <w:trPr>
          <w:trHeight w:val="20"/>
        </w:trPr>
        <w:tc>
          <w:tcPr>
            <w:tcW w:w="2560" w:type="dxa"/>
            <w:vMerge w:val="restart"/>
            <w:shd w:val="clear" w:color="000000" w:fill="D9D9D9"/>
            <w:vAlign w:val="center"/>
            <w:hideMark/>
          </w:tcPr>
          <w:p w14:paraId="0BA18D71" w14:textId="77777777" w:rsidR="00D272C3" w:rsidRPr="00D272C3" w:rsidRDefault="00D272C3" w:rsidP="00D272C3">
            <w:pPr>
              <w:spacing w:after="0" w:line="240" w:lineRule="auto"/>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Strateški projekti</w:t>
            </w:r>
          </w:p>
        </w:tc>
        <w:tc>
          <w:tcPr>
            <w:tcW w:w="6840" w:type="dxa"/>
            <w:gridSpan w:val="3"/>
            <w:shd w:val="clear" w:color="auto" w:fill="auto"/>
            <w:vAlign w:val="center"/>
            <w:hideMark/>
          </w:tcPr>
          <w:p w14:paraId="4FBBE903" w14:textId="77777777" w:rsidR="00D272C3" w:rsidRPr="00D272C3" w:rsidRDefault="00D272C3" w:rsidP="00D272C3">
            <w:pPr>
              <w:spacing w:after="0" w:line="240" w:lineRule="auto"/>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Projekat 1.2.3.1.</w:t>
            </w:r>
          </w:p>
        </w:tc>
      </w:tr>
      <w:tr w:rsidR="00D272C3" w:rsidRPr="00DB7BEF" w14:paraId="53802734" w14:textId="77777777" w:rsidTr="0041623D">
        <w:trPr>
          <w:trHeight w:val="20"/>
        </w:trPr>
        <w:tc>
          <w:tcPr>
            <w:tcW w:w="2560" w:type="dxa"/>
            <w:vMerge/>
            <w:vAlign w:val="center"/>
            <w:hideMark/>
          </w:tcPr>
          <w:p w14:paraId="17A20931" w14:textId="77777777" w:rsidR="00D272C3" w:rsidRPr="00D272C3" w:rsidRDefault="00D272C3" w:rsidP="00D272C3">
            <w:pPr>
              <w:spacing w:after="0" w:line="240" w:lineRule="auto"/>
              <w:rPr>
                <w:rFonts w:ascii="Times New Roman" w:eastAsia="Times New Roman" w:hAnsi="Times New Roman" w:cs="Times New Roman"/>
                <w:color w:val="000000"/>
                <w:sz w:val="20"/>
                <w:szCs w:val="20"/>
              </w:rPr>
            </w:pPr>
          </w:p>
        </w:tc>
        <w:tc>
          <w:tcPr>
            <w:tcW w:w="6840" w:type="dxa"/>
            <w:gridSpan w:val="3"/>
            <w:shd w:val="clear" w:color="auto" w:fill="auto"/>
            <w:vAlign w:val="center"/>
            <w:hideMark/>
          </w:tcPr>
          <w:p w14:paraId="556A8595" w14:textId="77777777" w:rsidR="00D272C3" w:rsidRPr="00DB7BEF" w:rsidRDefault="00D272C3" w:rsidP="00D272C3">
            <w:pPr>
              <w:spacing w:after="0" w:line="240" w:lineRule="auto"/>
              <w:jc w:val="both"/>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Podrška osnivanju biznisa za otkup ljekovitog bilja, šumskih plodova i gljiva.</w:t>
            </w:r>
          </w:p>
          <w:p w14:paraId="7293930C" w14:textId="77777777" w:rsidR="00D272C3" w:rsidRPr="00DB7BEF" w:rsidRDefault="00D272C3" w:rsidP="00D272C3">
            <w:pPr>
              <w:spacing w:after="0" w:line="240" w:lineRule="auto"/>
              <w:jc w:val="both"/>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Očekivani izlazni rezultati:</w:t>
            </w:r>
          </w:p>
          <w:p w14:paraId="227D1F1C" w14:textId="77777777" w:rsidR="00D272C3" w:rsidRPr="00DB7BEF" w:rsidRDefault="00D272C3" w:rsidP="00D272C3">
            <w:pPr>
              <w:spacing w:after="0" w:line="240" w:lineRule="auto"/>
              <w:jc w:val="both"/>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 povećane količine otkupljenih proizvoda a time i prihod stanovništva,</w:t>
            </w:r>
          </w:p>
          <w:p w14:paraId="3E4761CF" w14:textId="2DDC408E" w:rsidR="00D272C3" w:rsidRPr="00D272C3" w:rsidRDefault="00D272C3" w:rsidP="00D272C3">
            <w:pPr>
              <w:spacing w:after="0" w:line="240" w:lineRule="auto"/>
              <w:jc w:val="both"/>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 povećan broj otkupnih stanica i sezonskih punktova za otkup.</w:t>
            </w:r>
          </w:p>
        </w:tc>
      </w:tr>
      <w:tr w:rsidR="00D272C3" w:rsidRPr="00D272C3" w14:paraId="419E94A3" w14:textId="77777777" w:rsidTr="0041623D">
        <w:trPr>
          <w:trHeight w:val="20"/>
        </w:trPr>
        <w:tc>
          <w:tcPr>
            <w:tcW w:w="2560" w:type="dxa"/>
            <w:shd w:val="clear" w:color="000000" w:fill="D9D9D9"/>
            <w:vAlign w:val="center"/>
            <w:hideMark/>
          </w:tcPr>
          <w:p w14:paraId="410F4A8E" w14:textId="77777777" w:rsidR="00D272C3" w:rsidRPr="00D272C3" w:rsidRDefault="00D272C3" w:rsidP="00D272C3">
            <w:pPr>
              <w:spacing w:after="0" w:line="240" w:lineRule="auto"/>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Indikatori za praćenje rezultata mjere</w:t>
            </w:r>
          </w:p>
        </w:tc>
        <w:tc>
          <w:tcPr>
            <w:tcW w:w="3180" w:type="dxa"/>
            <w:shd w:val="clear" w:color="000000" w:fill="D9D9D9"/>
            <w:vAlign w:val="center"/>
            <w:hideMark/>
          </w:tcPr>
          <w:p w14:paraId="02AC00CE" w14:textId="77777777" w:rsidR="00D272C3" w:rsidRPr="00D272C3" w:rsidRDefault="00D272C3" w:rsidP="00D272C3">
            <w:pPr>
              <w:spacing w:after="0" w:line="240" w:lineRule="auto"/>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Indikatori</w:t>
            </w:r>
          </w:p>
        </w:tc>
        <w:tc>
          <w:tcPr>
            <w:tcW w:w="1763" w:type="dxa"/>
            <w:shd w:val="clear" w:color="000000" w:fill="D9D9D9"/>
            <w:vAlign w:val="center"/>
            <w:hideMark/>
          </w:tcPr>
          <w:p w14:paraId="1BA7A2CC" w14:textId="69C17166" w:rsidR="00D272C3" w:rsidRPr="00D272C3" w:rsidRDefault="00D272C3" w:rsidP="00DB7BEF">
            <w:pPr>
              <w:spacing w:after="0" w:line="240" w:lineRule="auto"/>
              <w:jc w:val="center"/>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Polazne vrijednosti</w:t>
            </w:r>
          </w:p>
        </w:tc>
        <w:tc>
          <w:tcPr>
            <w:tcW w:w="1897" w:type="dxa"/>
            <w:shd w:val="clear" w:color="000000" w:fill="D9D9D9"/>
            <w:vAlign w:val="center"/>
            <w:hideMark/>
          </w:tcPr>
          <w:p w14:paraId="091D3C4A" w14:textId="3D2852BC" w:rsidR="00D272C3" w:rsidRPr="00D272C3" w:rsidRDefault="00D272C3" w:rsidP="00DB7BEF">
            <w:pPr>
              <w:spacing w:after="0" w:line="240" w:lineRule="auto"/>
              <w:jc w:val="center"/>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Ciljane vrijednosti</w:t>
            </w:r>
          </w:p>
        </w:tc>
      </w:tr>
      <w:tr w:rsidR="00D272C3" w:rsidRPr="00D272C3" w14:paraId="7D7DA02F" w14:textId="77777777" w:rsidTr="0041623D">
        <w:trPr>
          <w:trHeight w:val="276"/>
        </w:trPr>
        <w:tc>
          <w:tcPr>
            <w:tcW w:w="2560" w:type="dxa"/>
            <w:vMerge w:val="restart"/>
            <w:shd w:val="clear" w:color="000000" w:fill="D9D9D9"/>
            <w:vAlign w:val="center"/>
            <w:hideMark/>
          </w:tcPr>
          <w:p w14:paraId="7BB8FC11" w14:textId="77777777" w:rsidR="00D272C3" w:rsidRPr="00D272C3" w:rsidRDefault="00D272C3" w:rsidP="00D272C3">
            <w:pPr>
              <w:spacing w:after="0" w:line="240" w:lineRule="auto"/>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 </w:t>
            </w:r>
          </w:p>
        </w:tc>
        <w:tc>
          <w:tcPr>
            <w:tcW w:w="3180" w:type="dxa"/>
            <w:vMerge w:val="restart"/>
            <w:shd w:val="clear" w:color="auto" w:fill="auto"/>
            <w:vAlign w:val="center"/>
            <w:hideMark/>
          </w:tcPr>
          <w:p w14:paraId="02AB03A1" w14:textId="77777777" w:rsidR="00D272C3" w:rsidRPr="00D272C3" w:rsidRDefault="00D272C3" w:rsidP="00D272C3">
            <w:pPr>
              <w:spacing w:after="0" w:line="240" w:lineRule="auto"/>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Broj otkupnih stanica</w:t>
            </w:r>
          </w:p>
        </w:tc>
        <w:tc>
          <w:tcPr>
            <w:tcW w:w="1763" w:type="dxa"/>
            <w:vMerge w:val="restart"/>
            <w:shd w:val="clear" w:color="auto" w:fill="auto"/>
            <w:vAlign w:val="center"/>
            <w:hideMark/>
          </w:tcPr>
          <w:p w14:paraId="75B6D6E1" w14:textId="77777777" w:rsidR="00D272C3" w:rsidRPr="00D272C3" w:rsidRDefault="00D272C3" w:rsidP="00D272C3">
            <w:pPr>
              <w:spacing w:after="0" w:line="240" w:lineRule="auto"/>
              <w:jc w:val="center"/>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0</w:t>
            </w:r>
          </w:p>
        </w:tc>
        <w:tc>
          <w:tcPr>
            <w:tcW w:w="1897" w:type="dxa"/>
            <w:vMerge w:val="restart"/>
            <w:shd w:val="clear" w:color="auto" w:fill="auto"/>
            <w:vAlign w:val="center"/>
            <w:hideMark/>
          </w:tcPr>
          <w:p w14:paraId="025E7A11" w14:textId="77777777" w:rsidR="00D272C3" w:rsidRPr="00D272C3" w:rsidRDefault="00D272C3" w:rsidP="00D272C3">
            <w:pPr>
              <w:spacing w:after="0" w:line="240" w:lineRule="auto"/>
              <w:jc w:val="center"/>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5</w:t>
            </w:r>
          </w:p>
        </w:tc>
      </w:tr>
      <w:tr w:rsidR="00D272C3" w:rsidRPr="00D272C3" w14:paraId="7D63A2E9" w14:textId="77777777" w:rsidTr="0041623D">
        <w:trPr>
          <w:trHeight w:val="276"/>
        </w:trPr>
        <w:tc>
          <w:tcPr>
            <w:tcW w:w="2560" w:type="dxa"/>
            <w:vMerge/>
            <w:vAlign w:val="center"/>
            <w:hideMark/>
          </w:tcPr>
          <w:p w14:paraId="57772C40" w14:textId="77777777" w:rsidR="00D272C3" w:rsidRPr="00D272C3" w:rsidRDefault="00D272C3" w:rsidP="00D272C3">
            <w:pPr>
              <w:spacing w:after="0" w:line="240" w:lineRule="auto"/>
              <w:rPr>
                <w:rFonts w:ascii="Times New Roman" w:eastAsia="Times New Roman" w:hAnsi="Times New Roman" w:cs="Times New Roman"/>
                <w:color w:val="000000"/>
                <w:sz w:val="20"/>
                <w:szCs w:val="20"/>
              </w:rPr>
            </w:pPr>
          </w:p>
        </w:tc>
        <w:tc>
          <w:tcPr>
            <w:tcW w:w="3180" w:type="dxa"/>
            <w:vMerge/>
            <w:vAlign w:val="center"/>
            <w:hideMark/>
          </w:tcPr>
          <w:p w14:paraId="11E989DD" w14:textId="77777777" w:rsidR="00D272C3" w:rsidRPr="00D272C3" w:rsidRDefault="00D272C3" w:rsidP="00D272C3">
            <w:pPr>
              <w:spacing w:after="0" w:line="240" w:lineRule="auto"/>
              <w:rPr>
                <w:rFonts w:ascii="Times New Roman" w:eastAsia="Times New Roman" w:hAnsi="Times New Roman" w:cs="Times New Roman"/>
                <w:color w:val="000000"/>
                <w:sz w:val="20"/>
                <w:szCs w:val="20"/>
              </w:rPr>
            </w:pPr>
          </w:p>
        </w:tc>
        <w:tc>
          <w:tcPr>
            <w:tcW w:w="1763" w:type="dxa"/>
            <w:vMerge/>
            <w:vAlign w:val="center"/>
            <w:hideMark/>
          </w:tcPr>
          <w:p w14:paraId="475AAB5E" w14:textId="77777777" w:rsidR="00D272C3" w:rsidRPr="00D272C3" w:rsidRDefault="00D272C3" w:rsidP="00D272C3">
            <w:pPr>
              <w:spacing w:after="0" w:line="240" w:lineRule="auto"/>
              <w:rPr>
                <w:rFonts w:ascii="Times New Roman" w:eastAsia="Times New Roman" w:hAnsi="Times New Roman" w:cs="Times New Roman"/>
                <w:color w:val="000000"/>
                <w:sz w:val="20"/>
                <w:szCs w:val="20"/>
              </w:rPr>
            </w:pPr>
          </w:p>
        </w:tc>
        <w:tc>
          <w:tcPr>
            <w:tcW w:w="1897" w:type="dxa"/>
            <w:vMerge/>
            <w:vAlign w:val="center"/>
            <w:hideMark/>
          </w:tcPr>
          <w:p w14:paraId="7C6D04F2" w14:textId="77777777" w:rsidR="00D272C3" w:rsidRPr="00D272C3" w:rsidRDefault="00D272C3" w:rsidP="00D272C3">
            <w:pPr>
              <w:spacing w:after="0" w:line="240" w:lineRule="auto"/>
              <w:rPr>
                <w:rFonts w:ascii="Times New Roman" w:eastAsia="Times New Roman" w:hAnsi="Times New Roman" w:cs="Times New Roman"/>
                <w:color w:val="000000"/>
                <w:sz w:val="20"/>
                <w:szCs w:val="20"/>
              </w:rPr>
            </w:pPr>
          </w:p>
        </w:tc>
      </w:tr>
      <w:tr w:rsidR="00D272C3" w:rsidRPr="00D272C3" w14:paraId="34577AC0" w14:textId="77777777" w:rsidTr="0041623D">
        <w:trPr>
          <w:trHeight w:val="20"/>
        </w:trPr>
        <w:tc>
          <w:tcPr>
            <w:tcW w:w="2560" w:type="dxa"/>
            <w:shd w:val="clear" w:color="000000" w:fill="D9D9D9"/>
            <w:vAlign w:val="center"/>
            <w:hideMark/>
          </w:tcPr>
          <w:p w14:paraId="726DAD2B" w14:textId="77777777" w:rsidR="00D272C3" w:rsidRPr="00D272C3" w:rsidRDefault="00D272C3" w:rsidP="00D272C3">
            <w:pPr>
              <w:spacing w:after="0" w:line="240" w:lineRule="auto"/>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Razvojni efekat i doprinos mjere ostvarivanju prioriteta</w:t>
            </w:r>
          </w:p>
        </w:tc>
        <w:tc>
          <w:tcPr>
            <w:tcW w:w="6840" w:type="dxa"/>
            <w:gridSpan w:val="3"/>
            <w:shd w:val="clear" w:color="auto" w:fill="auto"/>
            <w:vAlign w:val="center"/>
            <w:hideMark/>
          </w:tcPr>
          <w:p w14:paraId="74993371" w14:textId="77777777" w:rsidR="00D272C3" w:rsidRPr="00D272C3" w:rsidRDefault="00D272C3" w:rsidP="00DB7BEF">
            <w:pPr>
              <w:spacing w:after="0" w:line="240" w:lineRule="auto"/>
              <w:jc w:val="both"/>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Uspostavljanje i unapređenje sistema otkupa šumskih plodova, povezivanje i edukacija „sakupljača“ i ostalog stanovništva o vrstama i kvalitetu šumskih plodova i konačno povećanje prihoda stanovnika. Sve ovo dovodi do ostanka stanovnika u ruralnim predjelima.</w:t>
            </w:r>
          </w:p>
        </w:tc>
      </w:tr>
      <w:tr w:rsidR="00D272C3" w:rsidRPr="00D272C3" w14:paraId="1DEECB1C" w14:textId="77777777" w:rsidTr="0041623D">
        <w:trPr>
          <w:trHeight w:val="20"/>
        </w:trPr>
        <w:tc>
          <w:tcPr>
            <w:tcW w:w="2560" w:type="dxa"/>
            <w:vMerge w:val="restart"/>
            <w:shd w:val="clear" w:color="000000" w:fill="D9D9D9"/>
            <w:vAlign w:val="center"/>
            <w:hideMark/>
          </w:tcPr>
          <w:p w14:paraId="1B0CE59A" w14:textId="77777777" w:rsidR="00D272C3" w:rsidRPr="00D272C3" w:rsidRDefault="00D272C3" w:rsidP="00D272C3">
            <w:pPr>
              <w:spacing w:after="0" w:line="240" w:lineRule="auto"/>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Indikativna finansijska konstrukcija sa izvorima finansiranja</w:t>
            </w:r>
          </w:p>
        </w:tc>
        <w:tc>
          <w:tcPr>
            <w:tcW w:w="3180" w:type="dxa"/>
            <w:shd w:val="clear" w:color="auto" w:fill="auto"/>
            <w:vAlign w:val="center"/>
            <w:hideMark/>
          </w:tcPr>
          <w:p w14:paraId="58D11438" w14:textId="77777777" w:rsidR="00D272C3" w:rsidRPr="00D272C3" w:rsidRDefault="00D272C3" w:rsidP="00D272C3">
            <w:pPr>
              <w:spacing w:after="0" w:line="240" w:lineRule="auto"/>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Iznos:</w:t>
            </w:r>
          </w:p>
        </w:tc>
        <w:tc>
          <w:tcPr>
            <w:tcW w:w="3660" w:type="dxa"/>
            <w:gridSpan w:val="2"/>
            <w:shd w:val="clear" w:color="auto" w:fill="auto"/>
            <w:vAlign w:val="center"/>
            <w:hideMark/>
          </w:tcPr>
          <w:p w14:paraId="680188ED" w14:textId="77777777" w:rsidR="00D272C3" w:rsidRPr="00D272C3" w:rsidRDefault="00D272C3" w:rsidP="00D272C3">
            <w:pPr>
              <w:spacing w:after="0" w:line="240" w:lineRule="auto"/>
              <w:jc w:val="right"/>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100.000,00 KM</w:t>
            </w:r>
          </w:p>
        </w:tc>
      </w:tr>
      <w:tr w:rsidR="00D272C3" w:rsidRPr="00DB7BEF" w14:paraId="46025085" w14:textId="77777777" w:rsidTr="0041623D">
        <w:trPr>
          <w:trHeight w:val="20"/>
        </w:trPr>
        <w:tc>
          <w:tcPr>
            <w:tcW w:w="2560" w:type="dxa"/>
            <w:vMerge/>
            <w:vAlign w:val="center"/>
            <w:hideMark/>
          </w:tcPr>
          <w:p w14:paraId="6CF2B0EF" w14:textId="77777777" w:rsidR="00D272C3" w:rsidRPr="00D272C3" w:rsidRDefault="00D272C3" w:rsidP="00D272C3">
            <w:pPr>
              <w:spacing w:after="0" w:line="240" w:lineRule="auto"/>
              <w:rPr>
                <w:rFonts w:ascii="Times New Roman" w:eastAsia="Times New Roman" w:hAnsi="Times New Roman" w:cs="Times New Roman"/>
                <w:color w:val="000000"/>
                <w:sz w:val="20"/>
                <w:szCs w:val="20"/>
              </w:rPr>
            </w:pPr>
          </w:p>
        </w:tc>
        <w:tc>
          <w:tcPr>
            <w:tcW w:w="3180" w:type="dxa"/>
            <w:shd w:val="clear" w:color="auto" w:fill="auto"/>
            <w:vAlign w:val="center"/>
            <w:hideMark/>
          </w:tcPr>
          <w:p w14:paraId="19BDA966" w14:textId="77777777" w:rsidR="00D272C3" w:rsidRPr="00DB7BEF" w:rsidRDefault="00D272C3" w:rsidP="00D272C3">
            <w:pPr>
              <w:spacing w:after="0" w:line="240" w:lineRule="auto"/>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 xml:space="preserve">Izvor:     </w:t>
            </w:r>
          </w:p>
          <w:p w14:paraId="11DDCF7E" w14:textId="74F29CB4" w:rsidR="00D272C3" w:rsidRPr="00DB7BEF" w:rsidRDefault="00CA21B9" w:rsidP="00D272C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Grad Goražde</w:t>
            </w:r>
            <w:r w:rsidR="00D272C3" w:rsidRPr="00D272C3">
              <w:rPr>
                <w:rFonts w:ascii="Times New Roman" w:eastAsia="Times New Roman" w:hAnsi="Times New Roman" w:cs="Times New Roman"/>
                <w:color w:val="000000"/>
                <w:sz w:val="20"/>
                <w:szCs w:val="20"/>
              </w:rPr>
              <w:t xml:space="preserve"> 40%</w:t>
            </w:r>
          </w:p>
          <w:p w14:paraId="056DC21C" w14:textId="2141DDA0" w:rsidR="00D272C3" w:rsidRPr="00DB7BEF" w:rsidRDefault="00CA21B9" w:rsidP="00D272C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Viši nivoi vlasti i drugi izvori</w:t>
            </w:r>
            <w:r w:rsidR="00D272C3" w:rsidRPr="00D272C3">
              <w:rPr>
                <w:rFonts w:ascii="Times New Roman" w:eastAsia="Times New Roman" w:hAnsi="Times New Roman" w:cs="Times New Roman"/>
                <w:color w:val="000000"/>
                <w:sz w:val="20"/>
                <w:szCs w:val="20"/>
              </w:rPr>
              <w:t xml:space="preserve">   40%</w:t>
            </w:r>
          </w:p>
          <w:p w14:paraId="5EBC5B86" w14:textId="77777777" w:rsidR="00D272C3" w:rsidRPr="00DB7BEF" w:rsidRDefault="00D272C3" w:rsidP="00D272C3">
            <w:pPr>
              <w:spacing w:after="0" w:line="240" w:lineRule="auto"/>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Privredni subjekti   20 %</w:t>
            </w:r>
          </w:p>
          <w:p w14:paraId="357AB0C5" w14:textId="03B8A96B" w:rsidR="00D272C3" w:rsidRPr="00D272C3" w:rsidRDefault="00D272C3" w:rsidP="00D272C3">
            <w:pPr>
              <w:spacing w:after="0" w:line="240" w:lineRule="auto"/>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 </w:t>
            </w:r>
          </w:p>
        </w:tc>
        <w:tc>
          <w:tcPr>
            <w:tcW w:w="1763" w:type="dxa"/>
            <w:shd w:val="clear" w:color="auto" w:fill="auto"/>
            <w:vAlign w:val="center"/>
            <w:hideMark/>
          </w:tcPr>
          <w:p w14:paraId="09D45F64" w14:textId="77777777" w:rsidR="00D272C3" w:rsidRPr="00DB7BEF" w:rsidRDefault="00D272C3" w:rsidP="00D272C3">
            <w:pPr>
              <w:spacing w:after="0" w:line="240" w:lineRule="auto"/>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 xml:space="preserve">          2024.g</w:t>
            </w:r>
          </w:p>
          <w:p w14:paraId="335C4444" w14:textId="77777777" w:rsidR="00D272C3" w:rsidRPr="00DB7BEF" w:rsidRDefault="00D272C3" w:rsidP="00D272C3">
            <w:pPr>
              <w:spacing w:after="0" w:line="240" w:lineRule="auto"/>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 xml:space="preserve">          2025.g</w:t>
            </w:r>
          </w:p>
          <w:p w14:paraId="75B3A7E0" w14:textId="77777777" w:rsidR="00D272C3" w:rsidRPr="00DB7BEF" w:rsidRDefault="00D272C3" w:rsidP="00D272C3">
            <w:pPr>
              <w:spacing w:after="0" w:line="240" w:lineRule="auto"/>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 xml:space="preserve">          2026.g</w:t>
            </w:r>
          </w:p>
          <w:p w14:paraId="083C234B" w14:textId="77777777" w:rsidR="00D272C3" w:rsidRPr="00DB7BEF" w:rsidRDefault="00D272C3" w:rsidP="00D272C3">
            <w:pPr>
              <w:spacing w:after="0" w:line="240" w:lineRule="auto"/>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 xml:space="preserve">          2027.g</w:t>
            </w:r>
          </w:p>
          <w:p w14:paraId="3EDC376E" w14:textId="668332B5" w:rsidR="00D272C3" w:rsidRPr="00D272C3" w:rsidRDefault="00D272C3" w:rsidP="00DB7BEF">
            <w:pPr>
              <w:spacing w:after="0" w:line="240" w:lineRule="auto"/>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 xml:space="preserve">          </w:t>
            </w:r>
          </w:p>
        </w:tc>
        <w:tc>
          <w:tcPr>
            <w:tcW w:w="1897" w:type="dxa"/>
            <w:shd w:val="clear" w:color="auto" w:fill="auto"/>
            <w:vAlign w:val="center"/>
            <w:hideMark/>
          </w:tcPr>
          <w:p w14:paraId="18B04437" w14:textId="637407C0" w:rsidR="00D272C3" w:rsidRPr="00DB7BEF" w:rsidRDefault="00D272C3" w:rsidP="00D272C3">
            <w:pPr>
              <w:spacing w:after="0" w:line="240" w:lineRule="auto"/>
              <w:jc w:val="right"/>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2</w:t>
            </w:r>
            <w:r w:rsidR="00DB7BEF" w:rsidRPr="00DB7BEF">
              <w:rPr>
                <w:rFonts w:ascii="Times New Roman" w:eastAsia="Times New Roman" w:hAnsi="Times New Roman" w:cs="Times New Roman"/>
                <w:color w:val="000000"/>
                <w:sz w:val="20"/>
                <w:szCs w:val="20"/>
              </w:rPr>
              <w:t>5</w:t>
            </w:r>
            <w:r w:rsidRPr="00D272C3">
              <w:rPr>
                <w:rFonts w:ascii="Times New Roman" w:eastAsia="Times New Roman" w:hAnsi="Times New Roman" w:cs="Times New Roman"/>
                <w:color w:val="000000"/>
                <w:sz w:val="20"/>
                <w:szCs w:val="20"/>
              </w:rPr>
              <w:t>.000 KM</w:t>
            </w:r>
          </w:p>
          <w:p w14:paraId="3D35A48F" w14:textId="4D00DCB2" w:rsidR="00D272C3" w:rsidRPr="00DB7BEF" w:rsidRDefault="00D272C3" w:rsidP="00D272C3">
            <w:pPr>
              <w:spacing w:after="0" w:line="240" w:lineRule="auto"/>
              <w:jc w:val="right"/>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2</w:t>
            </w:r>
            <w:r w:rsidR="00DB7BEF" w:rsidRPr="00DB7BEF">
              <w:rPr>
                <w:rFonts w:ascii="Times New Roman" w:eastAsia="Times New Roman" w:hAnsi="Times New Roman" w:cs="Times New Roman"/>
                <w:color w:val="000000"/>
                <w:sz w:val="20"/>
                <w:szCs w:val="20"/>
              </w:rPr>
              <w:t>5</w:t>
            </w:r>
            <w:r w:rsidRPr="00D272C3">
              <w:rPr>
                <w:rFonts w:ascii="Times New Roman" w:eastAsia="Times New Roman" w:hAnsi="Times New Roman" w:cs="Times New Roman"/>
                <w:color w:val="000000"/>
                <w:sz w:val="20"/>
                <w:szCs w:val="20"/>
              </w:rPr>
              <w:t>.000 KM</w:t>
            </w:r>
          </w:p>
          <w:p w14:paraId="4DF6CCBA" w14:textId="1692FE82" w:rsidR="00D272C3" w:rsidRPr="00DB7BEF" w:rsidRDefault="00D272C3" w:rsidP="00D272C3">
            <w:pPr>
              <w:spacing w:after="0" w:line="240" w:lineRule="auto"/>
              <w:jc w:val="right"/>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2</w:t>
            </w:r>
            <w:r w:rsidR="00DB7BEF" w:rsidRPr="00DB7BEF">
              <w:rPr>
                <w:rFonts w:ascii="Times New Roman" w:eastAsia="Times New Roman" w:hAnsi="Times New Roman" w:cs="Times New Roman"/>
                <w:color w:val="000000"/>
                <w:sz w:val="20"/>
                <w:szCs w:val="20"/>
              </w:rPr>
              <w:t>5</w:t>
            </w:r>
            <w:r w:rsidRPr="00D272C3">
              <w:rPr>
                <w:rFonts w:ascii="Times New Roman" w:eastAsia="Times New Roman" w:hAnsi="Times New Roman" w:cs="Times New Roman"/>
                <w:color w:val="000000"/>
                <w:sz w:val="20"/>
                <w:szCs w:val="20"/>
              </w:rPr>
              <w:t>.000 KM</w:t>
            </w:r>
          </w:p>
          <w:p w14:paraId="1018E00D" w14:textId="7BEB6416" w:rsidR="00D272C3" w:rsidRPr="00DB7BEF" w:rsidRDefault="00D272C3" w:rsidP="00D272C3">
            <w:pPr>
              <w:spacing w:after="0" w:line="240" w:lineRule="auto"/>
              <w:jc w:val="right"/>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2</w:t>
            </w:r>
            <w:r w:rsidR="00DB7BEF" w:rsidRPr="00DB7BEF">
              <w:rPr>
                <w:rFonts w:ascii="Times New Roman" w:eastAsia="Times New Roman" w:hAnsi="Times New Roman" w:cs="Times New Roman"/>
                <w:color w:val="000000"/>
                <w:sz w:val="20"/>
                <w:szCs w:val="20"/>
              </w:rPr>
              <w:t>5</w:t>
            </w:r>
            <w:r w:rsidRPr="00D272C3">
              <w:rPr>
                <w:rFonts w:ascii="Times New Roman" w:eastAsia="Times New Roman" w:hAnsi="Times New Roman" w:cs="Times New Roman"/>
                <w:color w:val="000000"/>
                <w:sz w:val="20"/>
                <w:szCs w:val="20"/>
              </w:rPr>
              <w:t>.000 KM</w:t>
            </w:r>
          </w:p>
          <w:p w14:paraId="214743D7" w14:textId="6BA1B6BC" w:rsidR="00D272C3" w:rsidRPr="00D272C3" w:rsidRDefault="00D272C3" w:rsidP="00D272C3">
            <w:pPr>
              <w:spacing w:after="0" w:line="240" w:lineRule="auto"/>
              <w:jc w:val="right"/>
              <w:rPr>
                <w:rFonts w:ascii="Times New Roman" w:eastAsia="Times New Roman" w:hAnsi="Times New Roman" w:cs="Times New Roman"/>
                <w:color w:val="000000"/>
                <w:sz w:val="20"/>
                <w:szCs w:val="20"/>
              </w:rPr>
            </w:pPr>
          </w:p>
        </w:tc>
      </w:tr>
      <w:tr w:rsidR="00D272C3" w:rsidRPr="00D272C3" w14:paraId="7A24A3E4" w14:textId="77777777" w:rsidTr="0041623D">
        <w:trPr>
          <w:trHeight w:val="20"/>
        </w:trPr>
        <w:tc>
          <w:tcPr>
            <w:tcW w:w="2560" w:type="dxa"/>
            <w:shd w:val="clear" w:color="000000" w:fill="D9D9D9"/>
            <w:vAlign w:val="center"/>
            <w:hideMark/>
          </w:tcPr>
          <w:p w14:paraId="2D78A42D" w14:textId="77777777" w:rsidR="00D272C3" w:rsidRPr="00D272C3" w:rsidRDefault="00D272C3" w:rsidP="00D272C3">
            <w:pPr>
              <w:spacing w:after="0" w:line="240" w:lineRule="auto"/>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Period implementacije mjere</w:t>
            </w:r>
          </w:p>
        </w:tc>
        <w:tc>
          <w:tcPr>
            <w:tcW w:w="6840" w:type="dxa"/>
            <w:gridSpan w:val="3"/>
            <w:shd w:val="clear" w:color="auto" w:fill="auto"/>
            <w:vAlign w:val="center"/>
            <w:hideMark/>
          </w:tcPr>
          <w:p w14:paraId="083F296B" w14:textId="66B7C258" w:rsidR="00D272C3" w:rsidRPr="00D272C3" w:rsidRDefault="00D272C3" w:rsidP="00D272C3">
            <w:pPr>
              <w:spacing w:after="0" w:line="240" w:lineRule="auto"/>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2024 - 202</w:t>
            </w:r>
            <w:r w:rsidRPr="00DB7BEF">
              <w:rPr>
                <w:rFonts w:ascii="Times New Roman" w:eastAsia="Times New Roman" w:hAnsi="Times New Roman" w:cs="Times New Roman"/>
                <w:color w:val="000000"/>
                <w:sz w:val="20"/>
                <w:szCs w:val="20"/>
              </w:rPr>
              <w:t>7</w:t>
            </w:r>
            <w:r w:rsidRPr="00D272C3">
              <w:rPr>
                <w:rFonts w:ascii="Times New Roman" w:eastAsia="Times New Roman" w:hAnsi="Times New Roman" w:cs="Times New Roman"/>
                <w:color w:val="000000"/>
                <w:sz w:val="20"/>
                <w:szCs w:val="20"/>
              </w:rPr>
              <w:t xml:space="preserve">  godina</w:t>
            </w:r>
          </w:p>
        </w:tc>
      </w:tr>
      <w:tr w:rsidR="00D272C3" w:rsidRPr="00D272C3" w14:paraId="6F6F913B" w14:textId="77777777" w:rsidTr="0041623D">
        <w:trPr>
          <w:trHeight w:val="20"/>
        </w:trPr>
        <w:tc>
          <w:tcPr>
            <w:tcW w:w="2560" w:type="dxa"/>
            <w:shd w:val="clear" w:color="000000" w:fill="D9D9D9"/>
            <w:vAlign w:val="center"/>
            <w:hideMark/>
          </w:tcPr>
          <w:p w14:paraId="6AB0609B" w14:textId="77777777" w:rsidR="00D272C3" w:rsidRPr="00D272C3" w:rsidRDefault="00D272C3" w:rsidP="00D272C3">
            <w:pPr>
              <w:spacing w:after="0" w:line="240" w:lineRule="auto"/>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Institucija odgovorna za koordinaciju implementacije mjere</w:t>
            </w:r>
          </w:p>
        </w:tc>
        <w:tc>
          <w:tcPr>
            <w:tcW w:w="6840" w:type="dxa"/>
            <w:gridSpan w:val="3"/>
            <w:shd w:val="clear" w:color="auto" w:fill="auto"/>
            <w:vAlign w:val="center"/>
            <w:hideMark/>
          </w:tcPr>
          <w:p w14:paraId="0B77010A" w14:textId="77777777" w:rsidR="00D272C3" w:rsidRPr="00D272C3" w:rsidRDefault="00D272C3" w:rsidP="00D272C3">
            <w:pPr>
              <w:spacing w:after="0" w:line="240" w:lineRule="auto"/>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Grad Goražde - Službe za upravu</w:t>
            </w:r>
          </w:p>
        </w:tc>
      </w:tr>
      <w:tr w:rsidR="00D272C3" w:rsidRPr="00D272C3" w14:paraId="74807F0E" w14:textId="77777777" w:rsidTr="0041623D">
        <w:trPr>
          <w:trHeight w:val="20"/>
        </w:trPr>
        <w:tc>
          <w:tcPr>
            <w:tcW w:w="2560" w:type="dxa"/>
            <w:shd w:val="clear" w:color="000000" w:fill="D9D9D9"/>
            <w:vAlign w:val="center"/>
            <w:hideMark/>
          </w:tcPr>
          <w:p w14:paraId="262371E8" w14:textId="77777777" w:rsidR="00D272C3" w:rsidRPr="00D272C3" w:rsidRDefault="00D272C3" w:rsidP="00D272C3">
            <w:pPr>
              <w:spacing w:after="0" w:line="240" w:lineRule="auto"/>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Nosioci mjere</w:t>
            </w:r>
          </w:p>
        </w:tc>
        <w:tc>
          <w:tcPr>
            <w:tcW w:w="6840" w:type="dxa"/>
            <w:gridSpan w:val="3"/>
            <w:shd w:val="clear" w:color="auto" w:fill="auto"/>
            <w:vAlign w:val="center"/>
            <w:hideMark/>
          </w:tcPr>
          <w:p w14:paraId="38D5934B" w14:textId="77777777" w:rsidR="00D272C3" w:rsidRPr="00D272C3" w:rsidRDefault="00D272C3" w:rsidP="00D272C3">
            <w:pPr>
              <w:spacing w:after="0" w:line="240" w:lineRule="auto"/>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Grad Goražde - Služba za društvenu djelatnost i opću upravu, Služba za investicije, lokalni ekonomski razvoj i upravljanje imovinom, Služba za  privredu i finansije</w:t>
            </w:r>
          </w:p>
        </w:tc>
      </w:tr>
      <w:tr w:rsidR="00D272C3" w:rsidRPr="00D272C3" w14:paraId="1E35D48A" w14:textId="77777777" w:rsidTr="0041623D">
        <w:trPr>
          <w:trHeight w:val="20"/>
        </w:trPr>
        <w:tc>
          <w:tcPr>
            <w:tcW w:w="2560" w:type="dxa"/>
            <w:shd w:val="clear" w:color="000000" w:fill="D9D9D9"/>
            <w:vAlign w:val="center"/>
            <w:hideMark/>
          </w:tcPr>
          <w:p w14:paraId="009741FD" w14:textId="77777777" w:rsidR="00D272C3" w:rsidRPr="00D272C3" w:rsidRDefault="00D272C3" w:rsidP="00D272C3">
            <w:pPr>
              <w:spacing w:after="0" w:line="240" w:lineRule="auto"/>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Ciljne grupe</w:t>
            </w:r>
          </w:p>
        </w:tc>
        <w:tc>
          <w:tcPr>
            <w:tcW w:w="6840" w:type="dxa"/>
            <w:gridSpan w:val="3"/>
            <w:shd w:val="clear" w:color="auto" w:fill="auto"/>
            <w:vAlign w:val="center"/>
            <w:hideMark/>
          </w:tcPr>
          <w:p w14:paraId="45CB2ACD" w14:textId="77777777" w:rsidR="00D272C3" w:rsidRPr="00D272C3" w:rsidRDefault="00D272C3" w:rsidP="00D272C3">
            <w:pPr>
              <w:spacing w:after="0" w:line="240" w:lineRule="auto"/>
              <w:rPr>
                <w:rFonts w:ascii="Times New Roman" w:eastAsia="Times New Roman" w:hAnsi="Times New Roman" w:cs="Times New Roman"/>
                <w:color w:val="000000"/>
                <w:sz w:val="20"/>
                <w:szCs w:val="20"/>
              </w:rPr>
            </w:pPr>
            <w:r w:rsidRPr="00D272C3">
              <w:rPr>
                <w:rFonts w:ascii="Times New Roman" w:eastAsia="Times New Roman" w:hAnsi="Times New Roman" w:cs="Times New Roman"/>
                <w:color w:val="000000"/>
                <w:sz w:val="20"/>
                <w:szCs w:val="20"/>
              </w:rPr>
              <w:t>Stanovnici Grada Goražda, pravna i fizička lica</w:t>
            </w:r>
          </w:p>
        </w:tc>
      </w:tr>
    </w:tbl>
    <w:p w14:paraId="744651B1" w14:textId="3B30061C" w:rsidR="00DB7BEF" w:rsidRDefault="00DB7BEF" w:rsidP="00277A43">
      <w:pPr>
        <w:spacing w:after="120" w:line="240" w:lineRule="auto"/>
        <w:rPr>
          <w:rFonts w:ascii="Times New Roman" w:hAnsi="Times New Roman" w:cs="Times New Roman"/>
          <w:b/>
          <w:sz w:val="24"/>
          <w:szCs w:val="24"/>
          <w:lang w:val="bs-Latn-BA"/>
        </w:rPr>
      </w:pPr>
    </w:p>
    <w:p w14:paraId="3C673178" w14:textId="77777777" w:rsidR="00DB7BEF" w:rsidRDefault="00DB7BEF">
      <w:pPr>
        <w:rPr>
          <w:rFonts w:ascii="Times New Roman" w:hAnsi="Times New Roman" w:cs="Times New Roman"/>
          <w:b/>
          <w:sz w:val="24"/>
          <w:szCs w:val="24"/>
          <w:lang w:val="bs-Latn-BA"/>
        </w:rPr>
      </w:pPr>
      <w:r>
        <w:rPr>
          <w:rFonts w:ascii="Times New Roman" w:hAnsi="Times New Roman" w:cs="Times New Roman"/>
          <w:b/>
          <w:sz w:val="24"/>
          <w:szCs w:val="24"/>
          <w:lang w:val="bs-Latn-BA"/>
        </w:rPr>
        <w:br w:type="page"/>
      </w:r>
    </w:p>
    <w:p w14:paraId="0F3796E8" w14:textId="19FEE0B5" w:rsidR="00277A43" w:rsidRPr="005E4AA5" w:rsidRDefault="005E4AA5" w:rsidP="00B3581E">
      <w:pPr>
        <w:pStyle w:val="tabele"/>
        <w:rPr>
          <w:lang w:val="bs-Latn-BA"/>
        </w:rPr>
      </w:pPr>
      <w:r w:rsidRPr="005E4AA5">
        <w:rPr>
          <w:lang w:val="bs-Latn-BA"/>
        </w:rPr>
        <w:lastRenderedPageBreak/>
        <w:t xml:space="preserve">Tabela 49. Mjera </w:t>
      </w:r>
      <w:r w:rsidR="00D16115" w:rsidRPr="005E4AA5">
        <w:rPr>
          <w:lang w:val="bs-Latn-BA"/>
        </w:rPr>
        <w:t>1.3.1.</w:t>
      </w:r>
      <w:r w:rsidR="00277A43" w:rsidRPr="005E4AA5">
        <w:rPr>
          <w:lang w:val="bs-Latn-BA"/>
        </w:rPr>
        <w:t xml:space="preserve"> Unapređenje turističke ponude zasnovane na atraktivnim resursima</w:t>
      </w: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3180"/>
        <w:gridCol w:w="1759"/>
        <w:gridCol w:w="1975"/>
      </w:tblGrid>
      <w:tr w:rsidR="0041623D" w:rsidRPr="0041623D" w14:paraId="5709B6DB" w14:textId="77777777" w:rsidTr="0041623D">
        <w:trPr>
          <w:trHeight w:val="20"/>
        </w:trPr>
        <w:tc>
          <w:tcPr>
            <w:tcW w:w="2486" w:type="dxa"/>
            <w:shd w:val="clear" w:color="000000" w:fill="D9D9D9"/>
            <w:vAlign w:val="center"/>
            <w:hideMark/>
          </w:tcPr>
          <w:p w14:paraId="23349527"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Veza sa strateškim ciljem</w:t>
            </w:r>
          </w:p>
        </w:tc>
        <w:tc>
          <w:tcPr>
            <w:tcW w:w="6914" w:type="dxa"/>
            <w:gridSpan w:val="3"/>
            <w:shd w:val="clear" w:color="auto" w:fill="auto"/>
            <w:noWrap/>
            <w:vAlign w:val="bottom"/>
            <w:hideMark/>
          </w:tcPr>
          <w:p w14:paraId="334AC8E5"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1. Podizanje konkurentnosti poljoprivrede i ukupnog ruralnog razvoja</w:t>
            </w:r>
          </w:p>
        </w:tc>
      </w:tr>
      <w:tr w:rsidR="0041623D" w:rsidRPr="0041623D" w14:paraId="2DBECE85" w14:textId="77777777" w:rsidTr="0041623D">
        <w:trPr>
          <w:trHeight w:val="20"/>
        </w:trPr>
        <w:tc>
          <w:tcPr>
            <w:tcW w:w="2486" w:type="dxa"/>
            <w:shd w:val="clear" w:color="000000" w:fill="D9D9D9"/>
            <w:vAlign w:val="center"/>
            <w:hideMark/>
          </w:tcPr>
          <w:p w14:paraId="2AB8DC35"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Prioritet</w:t>
            </w:r>
          </w:p>
        </w:tc>
        <w:tc>
          <w:tcPr>
            <w:tcW w:w="6914" w:type="dxa"/>
            <w:gridSpan w:val="3"/>
            <w:shd w:val="clear" w:color="auto" w:fill="auto"/>
            <w:vAlign w:val="bottom"/>
            <w:hideMark/>
          </w:tcPr>
          <w:p w14:paraId="10E49F45"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1.3.Razviti turističku ponudu i infrastrukturu za održivi turizam</w:t>
            </w:r>
          </w:p>
        </w:tc>
      </w:tr>
      <w:tr w:rsidR="0041623D" w:rsidRPr="0041623D" w14:paraId="63ECE9F3" w14:textId="77777777" w:rsidTr="0041623D">
        <w:trPr>
          <w:trHeight w:val="20"/>
        </w:trPr>
        <w:tc>
          <w:tcPr>
            <w:tcW w:w="2486" w:type="dxa"/>
            <w:shd w:val="clear" w:color="000000" w:fill="D9D9D9"/>
            <w:vAlign w:val="center"/>
            <w:hideMark/>
          </w:tcPr>
          <w:p w14:paraId="0C057D7D"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Naziv mjere</w:t>
            </w:r>
          </w:p>
        </w:tc>
        <w:tc>
          <w:tcPr>
            <w:tcW w:w="6914" w:type="dxa"/>
            <w:gridSpan w:val="3"/>
            <w:shd w:val="clear" w:color="auto" w:fill="auto"/>
            <w:vAlign w:val="bottom"/>
            <w:hideMark/>
          </w:tcPr>
          <w:p w14:paraId="49ABEE97"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1.3.1. Unapređenje turističke ponude zasnovane na atraktivnim resursima</w:t>
            </w:r>
          </w:p>
        </w:tc>
      </w:tr>
      <w:tr w:rsidR="0041623D" w:rsidRPr="0041623D" w14:paraId="77BACCD3" w14:textId="77777777" w:rsidTr="0041623D">
        <w:trPr>
          <w:trHeight w:val="20"/>
        </w:trPr>
        <w:tc>
          <w:tcPr>
            <w:tcW w:w="2486" w:type="dxa"/>
            <w:shd w:val="clear" w:color="000000" w:fill="D9D9D9"/>
            <w:vAlign w:val="center"/>
            <w:hideMark/>
          </w:tcPr>
          <w:p w14:paraId="12D7F9FA"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Opis mjere sa okvirnim područjima djelovanja</w:t>
            </w:r>
          </w:p>
        </w:tc>
        <w:tc>
          <w:tcPr>
            <w:tcW w:w="6914" w:type="dxa"/>
            <w:gridSpan w:val="3"/>
            <w:shd w:val="clear" w:color="auto" w:fill="auto"/>
            <w:vAlign w:val="bottom"/>
            <w:hideMark/>
          </w:tcPr>
          <w:p w14:paraId="029DB87A"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Identifikacija i valorizacija prirodnih i kulturnih znamenitosti, odnosno turističkih atrakcija u cilju kreiranja i unapređenja turističke ponude, izrada Studije o zaštiti kulturne baštine kao podrška osnivanju putničkih agencija.</w:t>
            </w:r>
          </w:p>
        </w:tc>
      </w:tr>
      <w:tr w:rsidR="0041623D" w:rsidRPr="0041623D" w14:paraId="14281407" w14:textId="77777777" w:rsidTr="0041623D">
        <w:trPr>
          <w:trHeight w:val="20"/>
        </w:trPr>
        <w:tc>
          <w:tcPr>
            <w:tcW w:w="2486" w:type="dxa"/>
            <w:vMerge w:val="restart"/>
            <w:shd w:val="clear" w:color="000000" w:fill="D9D9D9"/>
            <w:vAlign w:val="center"/>
            <w:hideMark/>
          </w:tcPr>
          <w:p w14:paraId="5450B6CF"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Strateški projekti</w:t>
            </w:r>
          </w:p>
        </w:tc>
        <w:tc>
          <w:tcPr>
            <w:tcW w:w="6914" w:type="dxa"/>
            <w:gridSpan w:val="3"/>
            <w:shd w:val="clear" w:color="auto" w:fill="auto"/>
            <w:hideMark/>
          </w:tcPr>
          <w:p w14:paraId="37821338"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xml:space="preserve">Projekti: 1.3.1.1. do 1.3.1.3. </w:t>
            </w:r>
          </w:p>
        </w:tc>
      </w:tr>
      <w:tr w:rsidR="0041623D" w:rsidRPr="0041623D" w14:paraId="7E7BEF15" w14:textId="77777777" w:rsidTr="0041623D">
        <w:trPr>
          <w:trHeight w:val="20"/>
        </w:trPr>
        <w:tc>
          <w:tcPr>
            <w:tcW w:w="2486" w:type="dxa"/>
            <w:vMerge/>
            <w:vAlign w:val="center"/>
            <w:hideMark/>
          </w:tcPr>
          <w:p w14:paraId="60950B5C"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6914" w:type="dxa"/>
            <w:gridSpan w:val="3"/>
            <w:shd w:val="clear" w:color="auto" w:fill="auto"/>
            <w:vAlign w:val="center"/>
            <w:hideMark/>
          </w:tcPr>
          <w:p w14:paraId="50E1B8D0"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Očekivani izlazni rezultati:</w:t>
            </w:r>
          </w:p>
        </w:tc>
      </w:tr>
      <w:tr w:rsidR="0041623D" w:rsidRPr="0041623D" w14:paraId="6DD5B647" w14:textId="77777777" w:rsidTr="0041623D">
        <w:trPr>
          <w:trHeight w:val="20"/>
        </w:trPr>
        <w:tc>
          <w:tcPr>
            <w:tcW w:w="2486" w:type="dxa"/>
            <w:vMerge/>
            <w:vAlign w:val="center"/>
            <w:hideMark/>
          </w:tcPr>
          <w:p w14:paraId="738FEB91"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6914" w:type="dxa"/>
            <w:gridSpan w:val="3"/>
            <w:shd w:val="clear" w:color="auto" w:fill="auto"/>
            <w:vAlign w:val="center"/>
            <w:hideMark/>
          </w:tcPr>
          <w:p w14:paraId="734D0C17"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izrađena studija o zaštiti kulturno historijske baštine</w:t>
            </w:r>
          </w:p>
        </w:tc>
      </w:tr>
      <w:tr w:rsidR="0041623D" w:rsidRPr="0041623D" w14:paraId="3A4AC475" w14:textId="77777777" w:rsidTr="0041623D">
        <w:trPr>
          <w:trHeight w:val="20"/>
        </w:trPr>
        <w:tc>
          <w:tcPr>
            <w:tcW w:w="2486" w:type="dxa"/>
            <w:vMerge/>
            <w:vAlign w:val="center"/>
            <w:hideMark/>
          </w:tcPr>
          <w:p w14:paraId="3ABEBF99"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6914" w:type="dxa"/>
            <w:gridSpan w:val="3"/>
            <w:shd w:val="clear" w:color="auto" w:fill="auto"/>
            <w:vAlign w:val="center"/>
            <w:hideMark/>
          </w:tcPr>
          <w:p w14:paraId="42C92986"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identifikovani turistički potencijali, razvijeni turistički proizvodi i infrastruktura</w:t>
            </w:r>
          </w:p>
        </w:tc>
      </w:tr>
      <w:tr w:rsidR="0041623D" w:rsidRPr="0041623D" w14:paraId="6A974C71" w14:textId="77777777" w:rsidTr="0041623D">
        <w:trPr>
          <w:trHeight w:val="20"/>
        </w:trPr>
        <w:tc>
          <w:tcPr>
            <w:tcW w:w="2486" w:type="dxa"/>
            <w:vMerge/>
            <w:vAlign w:val="center"/>
            <w:hideMark/>
          </w:tcPr>
          <w:p w14:paraId="615FA0FB"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6914" w:type="dxa"/>
            <w:gridSpan w:val="3"/>
            <w:shd w:val="clear" w:color="auto" w:fill="auto"/>
            <w:vAlign w:val="center"/>
            <w:hideMark/>
          </w:tcPr>
          <w:p w14:paraId="2CAFAD47"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osnovane putničke/turističke agencije</w:t>
            </w:r>
          </w:p>
        </w:tc>
      </w:tr>
      <w:tr w:rsidR="0041623D" w:rsidRPr="0041623D" w14:paraId="3CDE95B5" w14:textId="77777777" w:rsidTr="0041623D">
        <w:trPr>
          <w:trHeight w:val="20"/>
        </w:trPr>
        <w:tc>
          <w:tcPr>
            <w:tcW w:w="2486" w:type="dxa"/>
            <w:shd w:val="clear" w:color="000000" w:fill="D9D9D9"/>
            <w:vAlign w:val="center"/>
            <w:hideMark/>
          </w:tcPr>
          <w:p w14:paraId="495C681D"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Indikatori za praćenje rezultata mjere</w:t>
            </w:r>
          </w:p>
        </w:tc>
        <w:tc>
          <w:tcPr>
            <w:tcW w:w="3180" w:type="dxa"/>
            <w:shd w:val="clear" w:color="000000" w:fill="D9D9D9"/>
            <w:vAlign w:val="center"/>
            <w:hideMark/>
          </w:tcPr>
          <w:p w14:paraId="7912EAF0"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Indikatori</w:t>
            </w:r>
          </w:p>
        </w:tc>
        <w:tc>
          <w:tcPr>
            <w:tcW w:w="1759" w:type="dxa"/>
            <w:shd w:val="clear" w:color="000000" w:fill="D9D9D9"/>
            <w:vAlign w:val="center"/>
            <w:hideMark/>
          </w:tcPr>
          <w:p w14:paraId="65CBE130" w14:textId="350223F5"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xml:space="preserve">Polazne vrijednosti  </w:t>
            </w:r>
          </w:p>
        </w:tc>
        <w:tc>
          <w:tcPr>
            <w:tcW w:w="1975" w:type="dxa"/>
            <w:shd w:val="clear" w:color="000000" w:fill="D9D9D9"/>
            <w:vAlign w:val="center"/>
            <w:hideMark/>
          </w:tcPr>
          <w:p w14:paraId="598ACCC5" w14:textId="60AED195"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xml:space="preserve">Ciljane vrijednosti </w:t>
            </w:r>
          </w:p>
        </w:tc>
      </w:tr>
      <w:tr w:rsidR="0041623D" w:rsidRPr="0041623D" w14:paraId="26DA5099" w14:textId="77777777" w:rsidTr="007A4594">
        <w:trPr>
          <w:trHeight w:val="20"/>
        </w:trPr>
        <w:tc>
          <w:tcPr>
            <w:tcW w:w="2486" w:type="dxa"/>
            <w:vMerge w:val="restart"/>
            <w:shd w:val="clear" w:color="000000" w:fill="D9D9D9"/>
            <w:vAlign w:val="center"/>
            <w:hideMark/>
          </w:tcPr>
          <w:p w14:paraId="4222090F"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w:t>
            </w:r>
          </w:p>
        </w:tc>
        <w:tc>
          <w:tcPr>
            <w:tcW w:w="3180" w:type="dxa"/>
            <w:shd w:val="clear" w:color="auto" w:fill="auto"/>
            <w:hideMark/>
          </w:tcPr>
          <w:p w14:paraId="1ED38AAD" w14:textId="77777777" w:rsid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xml:space="preserve">Broj dolazaka turista </w:t>
            </w:r>
          </w:p>
          <w:p w14:paraId="2EC26927" w14:textId="28BF7228" w:rsidR="007A4594" w:rsidRPr="0041623D" w:rsidRDefault="007A4594" w:rsidP="0041623D">
            <w:pPr>
              <w:spacing w:after="0" w:line="240" w:lineRule="auto"/>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w:t>
            </w:r>
            <w:r w:rsidRPr="0041623D">
              <w:rPr>
                <w:rFonts w:ascii="Times New Roman" w:eastAsia="Times New Roman" w:hAnsi="Times New Roman" w:cs="Times New Roman"/>
                <w:color w:val="000000"/>
                <w:sz w:val="20"/>
                <w:szCs w:val="20"/>
                <w:lang w:val="hr-HR" w:eastAsia="hr-HR"/>
              </w:rPr>
              <w:t>ostvarenih noćenja turista za 1 mjesec</w:t>
            </w:r>
            <w:r>
              <w:rPr>
                <w:rFonts w:ascii="Times New Roman" w:eastAsia="Times New Roman" w:hAnsi="Times New Roman" w:cs="Times New Roman"/>
                <w:color w:val="000000"/>
                <w:sz w:val="20"/>
                <w:szCs w:val="20"/>
                <w:lang w:val="hr-HR" w:eastAsia="hr-HR"/>
              </w:rPr>
              <w:t>)</w:t>
            </w:r>
          </w:p>
        </w:tc>
        <w:tc>
          <w:tcPr>
            <w:tcW w:w="1759" w:type="dxa"/>
            <w:shd w:val="clear" w:color="auto" w:fill="auto"/>
            <w:vAlign w:val="center"/>
            <w:hideMark/>
          </w:tcPr>
          <w:p w14:paraId="7348DBCD" w14:textId="32D9CF0F" w:rsidR="0041623D" w:rsidRPr="0041623D" w:rsidRDefault="0041623D" w:rsidP="007A4594">
            <w:pPr>
              <w:spacing w:after="0" w:line="240" w:lineRule="auto"/>
              <w:jc w:val="center"/>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100</w:t>
            </w:r>
          </w:p>
        </w:tc>
        <w:tc>
          <w:tcPr>
            <w:tcW w:w="1975" w:type="dxa"/>
            <w:shd w:val="clear" w:color="auto" w:fill="auto"/>
            <w:vAlign w:val="center"/>
            <w:hideMark/>
          </w:tcPr>
          <w:p w14:paraId="4D25311F" w14:textId="68E93AC1" w:rsidR="0041623D" w:rsidRPr="0041623D" w:rsidRDefault="0041623D" w:rsidP="007A4594">
            <w:pPr>
              <w:spacing w:after="0" w:line="240" w:lineRule="auto"/>
              <w:jc w:val="center"/>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300</w:t>
            </w:r>
          </w:p>
        </w:tc>
      </w:tr>
      <w:tr w:rsidR="0041623D" w:rsidRPr="0041623D" w14:paraId="70FB2F75" w14:textId="77777777" w:rsidTr="007A4594">
        <w:trPr>
          <w:trHeight w:val="20"/>
        </w:trPr>
        <w:tc>
          <w:tcPr>
            <w:tcW w:w="2486" w:type="dxa"/>
            <w:vMerge/>
            <w:vAlign w:val="center"/>
            <w:hideMark/>
          </w:tcPr>
          <w:p w14:paraId="2052CB5C"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3180" w:type="dxa"/>
            <w:shd w:val="clear" w:color="auto" w:fill="auto"/>
            <w:hideMark/>
          </w:tcPr>
          <w:p w14:paraId="235050BB"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xml:space="preserve">Broj identifikovanih i valorizovanih potencija </w:t>
            </w:r>
          </w:p>
        </w:tc>
        <w:tc>
          <w:tcPr>
            <w:tcW w:w="1759" w:type="dxa"/>
            <w:shd w:val="clear" w:color="auto" w:fill="auto"/>
            <w:vAlign w:val="center"/>
            <w:hideMark/>
          </w:tcPr>
          <w:p w14:paraId="5B35D446" w14:textId="77777777" w:rsidR="0041623D" w:rsidRPr="0041623D" w:rsidRDefault="0041623D" w:rsidP="007A4594">
            <w:pPr>
              <w:spacing w:after="0" w:line="240" w:lineRule="auto"/>
              <w:jc w:val="center"/>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5</w:t>
            </w:r>
          </w:p>
        </w:tc>
        <w:tc>
          <w:tcPr>
            <w:tcW w:w="1975" w:type="dxa"/>
            <w:shd w:val="clear" w:color="auto" w:fill="auto"/>
            <w:vAlign w:val="center"/>
            <w:hideMark/>
          </w:tcPr>
          <w:p w14:paraId="3B1D6011" w14:textId="77777777" w:rsidR="0041623D" w:rsidRPr="0041623D" w:rsidRDefault="0041623D" w:rsidP="007A4594">
            <w:pPr>
              <w:spacing w:after="0" w:line="240" w:lineRule="auto"/>
              <w:jc w:val="center"/>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20</w:t>
            </w:r>
          </w:p>
        </w:tc>
      </w:tr>
      <w:tr w:rsidR="0041623D" w:rsidRPr="0041623D" w14:paraId="6974C5F6" w14:textId="77777777" w:rsidTr="007A4594">
        <w:trPr>
          <w:trHeight w:val="20"/>
        </w:trPr>
        <w:tc>
          <w:tcPr>
            <w:tcW w:w="2486" w:type="dxa"/>
            <w:vMerge/>
            <w:vAlign w:val="center"/>
            <w:hideMark/>
          </w:tcPr>
          <w:p w14:paraId="6F58A00D"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3180" w:type="dxa"/>
            <w:shd w:val="clear" w:color="auto" w:fill="auto"/>
            <w:hideMark/>
          </w:tcPr>
          <w:p w14:paraId="3600F900"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xml:space="preserve">Broj putničkih agencija </w:t>
            </w:r>
          </w:p>
        </w:tc>
        <w:tc>
          <w:tcPr>
            <w:tcW w:w="1759" w:type="dxa"/>
            <w:shd w:val="clear" w:color="auto" w:fill="auto"/>
            <w:vAlign w:val="center"/>
            <w:hideMark/>
          </w:tcPr>
          <w:p w14:paraId="5E5D4C97" w14:textId="77777777" w:rsidR="0041623D" w:rsidRPr="0041623D" w:rsidRDefault="0041623D" w:rsidP="007A4594">
            <w:pPr>
              <w:spacing w:after="0" w:line="240" w:lineRule="auto"/>
              <w:jc w:val="center"/>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1</w:t>
            </w:r>
          </w:p>
        </w:tc>
        <w:tc>
          <w:tcPr>
            <w:tcW w:w="1975" w:type="dxa"/>
            <w:shd w:val="clear" w:color="auto" w:fill="auto"/>
            <w:vAlign w:val="center"/>
            <w:hideMark/>
          </w:tcPr>
          <w:p w14:paraId="3C5023A8" w14:textId="77777777" w:rsidR="0041623D" w:rsidRPr="0041623D" w:rsidRDefault="0041623D" w:rsidP="007A4594">
            <w:pPr>
              <w:spacing w:after="0" w:line="240" w:lineRule="auto"/>
              <w:jc w:val="center"/>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3</w:t>
            </w:r>
          </w:p>
        </w:tc>
      </w:tr>
      <w:tr w:rsidR="0041623D" w:rsidRPr="0041623D" w14:paraId="75712E22" w14:textId="77777777" w:rsidTr="0041623D">
        <w:trPr>
          <w:trHeight w:val="20"/>
        </w:trPr>
        <w:tc>
          <w:tcPr>
            <w:tcW w:w="2486" w:type="dxa"/>
            <w:shd w:val="clear" w:color="000000" w:fill="D9D9D9"/>
            <w:vAlign w:val="center"/>
            <w:hideMark/>
          </w:tcPr>
          <w:p w14:paraId="3DE412FF"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Razvojni efekat i doprinos mjere ostvarivanju prioriteta</w:t>
            </w:r>
          </w:p>
        </w:tc>
        <w:tc>
          <w:tcPr>
            <w:tcW w:w="6914" w:type="dxa"/>
            <w:gridSpan w:val="3"/>
            <w:shd w:val="clear" w:color="auto" w:fill="auto"/>
            <w:vAlign w:val="bottom"/>
            <w:hideMark/>
          </w:tcPr>
          <w:p w14:paraId="71B986B1"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xml:space="preserve">Kreiranje paket aranžmana za buduće turiste sa valorizovanim potencijalima kao i osnivanje turističkih agencija. Osnivanje putničkih agencija bi ostvarilo izuzetan doprinos razvoju turizma u Goraždu budući da je agencija reprezentativna komunikacija i konekcija sa turistima, ugostiteljima i drugim agencijama. Agencijski posao je posredništvo između ostalog kao i kreiranje putničkih aranžmana za dolazak u Goražde. </w:t>
            </w:r>
          </w:p>
        </w:tc>
      </w:tr>
      <w:tr w:rsidR="0041623D" w:rsidRPr="0041623D" w14:paraId="37F79AF2" w14:textId="77777777" w:rsidTr="0041623D">
        <w:trPr>
          <w:trHeight w:val="20"/>
        </w:trPr>
        <w:tc>
          <w:tcPr>
            <w:tcW w:w="2486" w:type="dxa"/>
            <w:vMerge w:val="restart"/>
            <w:shd w:val="clear" w:color="DDDDDD" w:fill="DDDDDD"/>
            <w:vAlign w:val="bottom"/>
            <w:hideMark/>
          </w:tcPr>
          <w:p w14:paraId="1203B5AE"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Indikativna finansijska konstrukcija sa izvorima finansiranja</w:t>
            </w:r>
          </w:p>
        </w:tc>
        <w:tc>
          <w:tcPr>
            <w:tcW w:w="3180" w:type="dxa"/>
            <w:shd w:val="clear" w:color="auto" w:fill="auto"/>
            <w:noWrap/>
            <w:vAlign w:val="bottom"/>
            <w:hideMark/>
          </w:tcPr>
          <w:p w14:paraId="335D9A45"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Iznos</w:t>
            </w:r>
          </w:p>
        </w:tc>
        <w:tc>
          <w:tcPr>
            <w:tcW w:w="3734" w:type="dxa"/>
            <w:gridSpan w:val="2"/>
            <w:shd w:val="clear" w:color="auto" w:fill="auto"/>
            <w:noWrap/>
            <w:vAlign w:val="bottom"/>
            <w:hideMark/>
          </w:tcPr>
          <w:p w14:paraId="28F41C8A" w14:textId="77777777" w:rsidR="0041623D" w:rsidRPr="0041623D" w:rsidRDefault="0041623D" w:rsidP="0041623D">
            <w:pPr>
              <w:spacing w:after="0" w:line="240" w:lineRule="auto"/>
              <w:jc w:val="center"/>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50.000,00 KM</w:t>
            </w:r>
          </w:p>
        </w:tc>
      </w:tr>
      <w:tr w:rsidR="0041623D" w:rsidRPr="0041623D" w14:paraId="2CB0E384" w14:textId="77777777" w:rsidTr="0041623D">
        <w:trPr>
          <w:trHeight w:val="20"/>
        </w:trPr>
        <w:tc>
          <w:tcPr>
            <w:tcW w:w="2486" w:type="dxa"/>
            <w:vMerge/>
            <w:vAlign w:val="center"/>
            <w:hideMark/>
          </w:tcPr>
          <w:p w14:paraId="31001453"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3180" w:type="dxa"/>
            <w:shd w:val="clear" w:color="auto" w:fill="auto"/>
            <w:noWrap/>
            <w:vAlign w:val="bottom"/>
            <w:hideMark/>
          </w:tcPr>
          <w:p w14:paraId="0A5240B6" w14:textId="77777777" w:rsid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Izvor</w:t>
            </w:r>
          </w:p>
          <w:p w14:paraId="6B1888E5" w14:textId="55C7A440" w:rsidR="00B37E51" w:rsidRPr="0041623D" w:rsidRDefault="00B37E51" w:rsidP="0041623D">
            <w:pPr>
              <w:spacing w:after="0" w:line="240" w:lineRule="auto"/>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Vanjski izvori:</w:t>
            </w:r>
            <w:r>
              <w:t xml:space="preserve"> </w:t>
            </w:r>
            <w:r w:rsidRPr="00B37E51">
              <w:rPr>
                <w:rFonts w:ascii="Times New Roman" w:eastAsia="Times New Roman" w:hAnsi="Times New Roman" w:cs="Times New Roman"/>
                <w:color w:val="000000"/>
                <w:sz w:val="20"/>
                <w:szCs w:val="20"/>
                <w:lang w:val="hr-HR" w:eastAsia="hr-HR"/>
              </w:rPr>
              <w:t>Projekti Federalnog ministarstva okoliša i turizma, Start up projekti, Projekti EU fondova, drugi izvori</w:t>
            </w:r>
          </w:p>
        </w:tc>
        <w:tc>
          <w:tcPr>
            <w:tcW w:w="1759" w:type="dxa"/>
            <w:shd w:val="clear" w:color="auto" w:fill="auto"/>
            <w:noWrap/>
            <w:vAlign w:val="bottom"/>
            <w:hideMark/>
          </w:tcPr>
          <w:p w14:paraId="2748A3BE"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70% vanjski izvori</w:t>
            </w:r>
          </w:p>
        </w:tc>
        <w:tc>
          <w:tcPr>
            <w:tcW w:w="1975" w:type="dxa"/>
            <w:shd w:val="clear" w:color="auto" w:fill="auto"/>
            <w:noWrap/>
            <w:vAlign w:val="bottom"/>
            <w:hideMark/>
          </w:tcPr>
          <w:p w14:paraId="28BE6EE4"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xml:space="preserve"> 30% vlastiti izvor </w:t>
            </w:r>
          </w:p>
        </w:tc>
      </w:tr>
      <w:tr w:rsidR="0041623D" w:rsidRPr="0041623D" w14:paraId="1D4BEA4A" w14:textId="77777777" w:rsidTr="0041623D">
        <w:trPr>
          <w:trHeight w:val="20"/>
        </w:trPr>
        <w:tc>
          <w:tcPr>
            <w:tcW w:w="2486" w:type="dxa"/>
            <w:shd w:val="clear" w:color="DDDDDD" w:fill="DDDDDD"/>
            <w:vAlign w:val="bottom"/>
            <w:hideMark/>
          </w:tcPr>
          <w:p w14:paraId="19150BC2"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Period implementacije mjere</w:t>
            </w:r>
          </w:p>
        </w:tc>
        <w:tc>
          <w:tcPr>
            <w:tcW w:w="6914" w:type="dxa"/>
            <w:gridSpan w:val="3"/>
            <w:shd w:val="clear" w:color="auto" w:fill="auto"/>
            <w:noWrap/>
            <w:vAlign w:val="bottom"/>
            <w:hideMark/>
          </w:tcPr>
          <w:p w14:paraId="5770CBEB"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2023-2027</w:t>
            </w:r>
          </w:p>
        </w:tc>
      </w:tr>
      <w:tr w:rsidR="0041623D" w:rsidRPr="0041623D" w14:paraId="43918338" w14:textId="77777777" w:rsidTr="0041623D">
        <w:trPr>
          <w:trHeight w:val="20"/>
        </w:trPr>
        <w:tc>
          <w:tcPr>
            <w:tcW w:w="2486" w:type="dxa"/>
            <w:shd w:val="clear" w:color="DDDDDD" w:fill="DDDDDD"/>
            <w:vAlign w:val="bottom"/>
            <w:hideMark/>
          </w:tcPr>
          <w:p w14:paraId="0467CC4A"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Institucija odgovorna za koordinaciju implementacije mjere</w:t>
            </w:r>
          </w:p>
        </w:tc>
        <w:tc>
          <w:tcPr>
            <w:tcW w:w="6914" w:type="dxa"/>
            <w:gridSpan w:val="3"/>
            <w:shd w:val="clear" w:color="auto" w:fill="auto"/>
            <w:noWrap/>
            <w:vAlign w:val="bottom"/>
            <w:hideMark/>
          </w:tcPr>
          <w:p w14:paraId="1D14D73A"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Grad Goražde - Službe za upravu</w:t>
            </w:r>
          </w:p>
        </w:tc>
      </w:tr>
      <w:tr w:rsidR="0041623D" w:rsidRPr="0041623D" w14:paraId="25A97346" w14:textId="77777777" w:rsidTr="0041623D">
        <w:trPr>
          <w:trHeight w:val="20"/>
        </w:trPr>
        <w:tc>
          <w:tcPr>
            <w:tcW w:w="2486" w:type="dxa"/>
            <w:shd w:val="clear" w:color="DDDDDD" w:fill="DDDDDD"/>
            <w:noWrap/>
            <w:vAlign w:val="bottom"/>
            <w:hideMark/>
          </w:tcPr>
          <w:p w14:paraId="4063C932"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Nosioci mjere</w:t>
            </w:r>
          </w:p>
        </w:tc>
        <w:tc>
          <w:tcPr>
            <w:tcW w:w="6914" w:type="dxa"/>
            <w:gridSpan w:val="3"/>
            <w:shd w:val="clear" w:color="auto" w:fill="auto"/>
            <w:vAlign w:val="bottom"/>
            <w:hideMark/>
          </w:tcPr>
          <w:p w14:paraId="4F2A5270"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Grad Goražde - Služba za urbanizam, prostorno uređenje i komunalne poslove, Služba za  privredu i finansije, Služba za investicije, lokalni ekonomski razvoj i upravljanje imovinom</w:t>
            </w:r>
          </w:p>
        </w:tc>
      </w:tr>
      <w:tr w:rsidR="0041623D" w:rsidRPr="0041623D" w14:paraId="5F5F048F" w14:textId="77777777" w:rsidTr="0041623D">
        <w:trPr>
          <w:trHeight w:val="20"/>
        </w:trPr>
        <w:tc>
          <w:tcPr>
            <w:tcW w:w="2486" w:type="dxa"/>
            <w:shd w:val="clear" w:color="DDDDDD" w:fill="DDDDDD"/>
            <w:noWrap/>
            <w:vAlign w:val="bottom"/>
            <w:hideMark/>
          </w:tcPr>
          <w:p w14:paraId="70B7FD13"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Ciljne grupe</w:t>
            </w:r>
          </w:p>
        </w:tc>
        <w:tc>
          <w:tcPr>
            <w:tcW w:w="6914" w:type="dxa"/>
            <w:gridSpan w:val="3"/>
            <w:shd w:val="clear" w:color="auto" w:fill="auto"/>
            <w:noWrap/>
            <w:vAlign w:val="bottom"/>
            <w:hideMark/>
          </w:tcPr>
          <w:p w14:paraId="5D74A807"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xml:space="preserve">Građani Grada Goražda, turisti iz BiH, regiona i svijeta </w:t>
            </w:r>
          </w:p>
        </w:tc>
      </w:tr>
    </w:tbl>
    <w:p w14:paraId="5B0C33C3" w14:textId="6087A503" w:rsidR="0041623D" w:rsidRDefault="0041623D" w:rsidP="00277A43">
      <w:pPr>
        <w:spacing w:after="120" w:line="240" w:lineRule="auto"/>
        <w:rPr>
          <w:rFonts w:ascii="Times New Roman" w:hAnsi="Times New Roman" w:cs="Times New Roman"/>
          <w:b/>
          <w:color w:val="FF0000"/>
          <w:sz w:val="24"/>
          <w:szCs w:val="24"/>
          <w:lang w:val="bs-Latn-BA"/>
        </w:rPr>
      </w:pPr>
    </w:p>
    <w:p w14:paraId="4ED23BAE" w14:textId="77777777" w:rsidR="0041623D" w:rsidRDefault="0041623D">
      <w:pPr>
        <w:rPr>
          <w:rFonts w:ascii="Times New Roman" w:hAnsi="Times New Roman" w:cs="Times New Roman"/>
          <w:b/>
          <w:color w:val="FF0000"/>
          <w:sz w:val="24"/>
          <w:szCs w:val="24"/>
          <w:lang w:val="bs-Latn-BA"/>
        </w:rPr>
      </w:pPr>
      <w:r>
        <w:rPr>
          <w:rFonts w:ascii="Times New Roman" w:hAnsi="Times New Roman" w:cs="Times New Roman"/>
          <w:b/>
          <w:color w:val="FF0000"/>
          <w:sz w:val="24"/>
          <w:szCs w:val="24"/>
          <w:lang w:val="bs-Latn-BA"/>
        </w:rPr>
        <w:br w:type="page"/>
      </w:r>
    </w:p>
    <w:p w14:paraId="62A4F6F4" w14:textId="2C8BE9DF" w:rsidR="00DB7BEF" w:rsidRPr="005E4AA5" w:rsidRDefault="005E4AA5" w:rsidP="00B3581E">
      <w:pPr>
        <w:pStyle w:val="tabele"/>
        <w:rPr>
          <w:lang w:val="bs-Latn-BA"/>
        </w:rPr>
      </w:pPr>
      <w:r w:rsidRPr="005E4AA5">
        <w:rPr>
          <w:lang w:val="bs-Latn-BA"/>
        </w:rPr>
        <w:lastRenderedPageBreak/>
        <w:t>Tabela 50. Mjera</w:t>
      </w:r>
      <w:r w:rsidR="00D16115" w:rsidRPr="005E4AA5">
        <w:rPr>
          <w:lang w:val="bs-Latn-BA"/>
        </w:rPr>
        <w:t xml:space="preserve"> </w:t>
      </w:r>
      <w:r w:rsidR="00277A43" w:rsidRPr="005E4AA5">
        <w:rPr>
          <w:lang w:val="bs-Latn-BA"/>
        </w:rPr>
        <w:t>1.3.2. Promocija turističke ponude i podrška turističkim manifestacijama</w:t>
      </w: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3180"/>
        <w:gridCol w:w="1759"/>
        <w:gridCol w:w="1975"/>
      </w:tblGrid>
      <w:tr w:rsidR="0041623D" w:rsidRPr="0041623D" w14:paraId="0D8ECF7F" w14:textId="77777777" w:rsidTr="0041623D">
        <w:trPr>
          <w:trHeight w:val="20"/>
        </w:trPr>
        <w:tc>
          <w:tcPr>
            <w:tcW w:w="2486" w:type="dxa"/>
            <w:shd w:val="clear" w:color="000000" w:fill="D9D9D9"/>
            <w:vAlign w:val="center"/>
            <w:hideMark/>
          </w:tcPr>
          <w:p w14:paraId="691A410D"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Veza sa strateškim ciljem</w:t>
            </w:r>
          </w:p>
        </w:tc>
        <w:tc>
          <w:tcPr>
            <w:tcW w:w="6914" w:type="dxa"/>
            <w:gridSpan w:val="3"/>
            <w:shd w:val="clear" w:color="auto" w:fill="auto"/>
            <w:noWrap/>
            <w:vAlign w:val="bottom"/>
            <w:hideMark/>
          </w:tcPr>
          <w:p w14:paraId="2F3E8C08"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1. Podizanje konkurentnosti poljoprivrede i ukupnog ruralnog razvoja</w:t>
            </w:r>
          </w:p>
        </w:tc>
      </w:tr>
      <w:tr w:rsidR="0041623D" w:rsidRPr="0041623D" w14:paraId="31C46B00" w14:textId="77777777" w:rsidTr="0041623D">
        <w:trPr>
          <w:trHeight w:val="20"/>
        </w:trPr>
        <w:tc>
          <w:tcPr>
            <w:tcW w:w="2486" w:type="dxa"/>
            <w:shd w:val="clear" w:color="000000" w:fill="D9D9D9"/>
            <w:vAlign w:val="center"/>
            <w:hideMark/>
          </w:tcPr>
          <w:p w14:paraId="3ABB04A4"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Prioritet</w:t>
            </w:r>
          </w:p>
        </w:tc>
        <w:tc>
          <w:tcPr>
            <w:tcW w:w="6914" w:type="dxa"/>
            <w:gridSpan w:val="3"/>
            <w:shd w:val="clear" w:color="auto" w:fill="auto"/>
            <w:vAlign w:val="bottom"/>
            <w:hideMark/>
          </w:tcPr>
          <w:p w14:paraId="33ADE8B0"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1.3. Razviti turističku ponudu i infrastrukturu za održivi turizam</w:t>
            </w:r>
          </w:p>
        </w:tc>
      </w:tr>
      <w:tr w:rsidR="0041623D" w:rsidRPr="0041623D" w14:paraId="34CCFED9" w14:textId="77777777" w:rsidTr="0041623D">
        <w:trPr>
          <w:trHeight w:val="20"/>
        </w:trPr>
        <w:tc>
          <w:tcPr>
            <w:tcW w:w="2486" w:type="dxa"/>
            <w:shd w:val="clear" w:color="000000" w:fill="D9D9D9"/>
            <w:vAlign w:val="center"/>
            <w:hideMark/>
          </w:tcPr>
          <w:p w14:paraId="5749A847"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Naziv mjere</w:t>
            </w:r>
          </w:p>
        </w:tc>
        <w:tc>
          <w:tcPr>
            <w:tcW w:w="6914" w:type="dxa"/>
            <w:gridSpan w:val="3"/>
            <w:shd w:val="clear" w:color="auto" w:fill="auto"/>
            <w:vAlign w:val="bottom"/>
            <w:hideMark/>
          </w:tcPr>
          <w:p w14:paraId="3FC99E5C"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xml:space="preserve">1.3.2. Promocija turističke ponude i podrška turističkim manifestacijama </w:t>
            </w:r>
          </w:p>
        </w:tc>
      </w:tr>
      <w:tr w:rsidR="0041623D" w:rsidRPr="0041623D" w14:paraId="093435BA" w14:textId="77777777" w:rsidTr="0041623D">
        <w:trPr>
          <w:trHeight w:val="20"/>
        </w:trPr>
        <w:tc>
          <w:tcPr>
            <w:tcW w:w="2486" w:type="dxa"/>
            <w:shd w:val="clear" w:color="000000" w:fill="D9D9D9"/>
            <w:vAlign w:val="center"/>
            <w:hideMark/>
          </w:tcPr>
          <w:p w14:paraId="375992FD"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Opis mjere sa okvirnim područjima djelovanja</w:t>
            </w:r>
          </w:p>
        </w:tc>
        <w:tc>
          <w:tcPr>
            <w:tcW w:w="6914" w:type="dxa"/>
            <w:gridSpan w:val="3"/>
            <w:shd w:val="clear" w:color="auto" w:fill="auto"/>
            <w:vAlign w:val="bottom"/>
            <w:hideMark/>
          </w:tcPr>
          <w:p w14:paraId="0268CAAE" w14:textId="0DC74F8E" w:rsidR="0041623D" w:rsidRPr="0041623D" w:rsidRDefault="0041623D" w:rsidP="00183A65">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xml:space="preserve">Promocija turističke ponude </w:t>
            </w:r>
            <w:r w:rsidR="00183A65">
              <w:rPr>
                <w:rFonts w:ascii="Times New Roman" w:eastAsia="Times New Roman" w:hAnsi="Times New Roman" w:cs="Times New Roman"/>
                <w:color w:val="000000"/>
                <w:sz w:val="20"/>
                <w:szCs w:val="20"/>
                <w:lang w:val="hr-HR" w:eastAsia="hr-HR"/>
              </w:rPr>
              <w:t>G</w:t>
            </w:r>
            <w:r w:rsidRPr="0041623D">
              <w:rPr>
                <w:rFonts w:ascii="Times New Roman" w:eastAsia="Times New Roman" w:hAnsi="Times New Roman" w:cs="Times New Roman"/>
                <w:color w:val="000000"/>
                <w:sz w:val="20"/>
                <w:szCs w:val="20"/>
                <w:lang w:val="hr-HR" w:eastAsia="hr-HR"/>
              </w:rPr>
              <w:t>rada Goražda, odnosno plasiranje istog na turističko tržište kao i podrška manifestacijama. Promocija predstavlja jedan od osnovnih alata marketing mix metode, te uz istu Goražde kao nova destinacija može da se ispromoviše putem letka, sajmova, videa i slično.Manifestacije su jako bitne budući da okupljaju veliki broj ljudi u ovisnosti o njihovom sadržaju.</w:t>
            </w:r>
          </w:p>
        </w:tc>
      </w:tr>
      <w:tr w:rsidR="0041623D" w:rsidRPr="0041623D" w14:paraId="4E5C26A4" w14:textId="77777777" w:rsidTr="0041623D">
        <w:trPr>
          <w:trHeight w:val="20"/>
        </w:trPr>
        <w:tc>
          <w:tcPr>
            <w:tcW w:w="2486" w:type="dxa"/>
            <w:vMerge w:val="restart"/>
            <w:shd w:val="clear" w:color="000000" w:fill="D9D9D9"/>
            <w:vAlign w:val="center"/>
            <w:hideMark/>
          </w:tcPr>
          <w:p w14:paraId="32FDE31C"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Strateški projekti</w:t>
            </w:r>
          </w:p>
        </w:tc>
        <w:tc>
          <w:tcPr>
            <w:tcW w:w="6914" w:type="dxa"/>
            <w:gridSpan w:val="3"/>
            <w:shd w:val="clear" w:color="auto" w:fill="auto"/>
            <w:hideMark/>
          </w:tcPr>
          <w:p w14:paraId="50FE7F08"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xml:space="preserve">1.3.2.1. do 1.3.2.3. </w:t>
            </w:r>
          </w:p>
        </w:tc>
      </w:tr>
      <w:tr w:rsidR="0041623D" w:rsidRPr="0041623D" w14:paraId="29D91CC0" w14:textId="77777777" w:rsidTr="0041623D">
        <w:trPr>
          <w:trHeight w:val="20"/>
        </w:trPr>
        <w:tc>
          <w:tcPr>
            <w:tcW w:w="2486" w:type="dxa"/>
            <w:vMerge/>
            <w:vAlign w:val="center"/>
            <w:hideMark/>
          </w:tcPr>
          <w:p w14:paraId="404343BC"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6914" w:type="dxa"/>
            <w:gridSpan w:val="3"/>
            <w:shd w:val="clear" w:color="auto" w:fill="auto"/>
            <w:vAlign w:val="center"/>
            <w:hideMark/>
          </w:tcPr>
          <w:p w14:paraId="6F8A5B2F"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Očekivani izlazni rezultati:</w:t>
            </w:r>
          </w:p>
        </w:tc>
      </w:tr>
      <w:tr w:rsidR="0041623D" w:rsidRPr="0041623D" w14:paraId="2D4D8DAE" w14:textId="77777777" w:rsidTr="0041623D">
        <w:trPr>
          <w:trHeight w:val="20"/>
        </w:trPr>
        <w:tc>
          <w:tcPr>
            <w:tcW w:w="2486" w:type="dxa"/>
            <w:vMerge/>
            <w:vAlign w:val="center"/>
            <w:hideMark/>
          </w:tcPr>
          <w:p w14:paraId="0930C333"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6914" w:type="dxa"/>
            <w:gridSpan w:val="3"/>
            <w:shd w:val="clear" w:color="auto" w:fill="auto"/>
            <w:vAlign w:val="center"/>
            <w:hideMark/>
          </w:tcPr>
          <w:p w14:paraId="2EBD4003"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provedene promocije</w:t>
            </w:r>
          </w:p>
        </w:tc>
      </w:tr>
      <w:tr w:rsidR="0041623D" w:rsidRPr="0041623D" w14:paraId="3FF00E47" w14:textId="77777777" w:rsidTr="0041623D">
        <w:trPr>
          <w:trHeight w:val="20"/>
        </w:trPr>
        <w:tc>
          <w:tcPr>
            <w:tcW w:w="2486" w:type="dxa"/>
            <w:vMerge/>
            <w:vAlign w:val="center"/>
            <w:hideMark/>
          </w:tcPr>
          <w:p w14:paraId="134116D8"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6914" w:type="dxa"/>
            <w:gridSpan w:val="3"/>
            <w:shd w:val="clear" w:color="auto" w:fill="auto"/>
            <w:vAlign w:val="center"/>
            <w:hideMark/>
          </w:tcPr>
          <w:p w14:paraId="43160CA6"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podržane manifestacije</w:t>
            </w:r>
          </w:p>
        </w:tc>
      </w:tr>
      <w:tr w:rsidR="0041623D" w:rsidRPr="0041623D" w14:paraId="495CAD08" w14:textId="77777777" w:rsidTr="0041623D">
        <w:trPr>
          <w:trHeight w:val="20"/>
        </w:trPr>
        <w:tc>
          <w:tcPr>
            <w:tcW w:w="2486" w:type="dxa"/>
            <w:vMerge/>
            <w:vAlign w:val="center"/>
            <w:hideMark/>
          </w:tcPr>
          <w:p w14:paraId="776088B0"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6914" w:type="dxa"/>
            <w:gridSpan w:val="3"/>
            <w:shd w:val="clear" w:color="auto" w:fill="auto"/>
            <w:vAlign w:val="center"/>
            <w:hideMark/>
          </w:tcPr>
          <w:p w14:paraId="4D68D268"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povećan dolazak turista i povećan interes investitora za ulaganje u turizam</w:t>
            </w:r>
          </w:p>
        </w:tc>
      </w:tr>
      <w:tr w:rsidR="0041623D" w:rsidRPr="0041623D" w14:paraId="667AA8FF" w14:textId="77777777" w:rsidTr="0041623D">
        <w:trPr>
          <w:trHeight w:val="20"/>
        </w:trPr>
        <w:tc>
          <w:tcPr>
            <w:tcW w:w="2486" w:type="dxa"/>
            <w:shd w:val="clear" w:color="000000" w:fill="D9D9D9"/>
            <w:vAlign w:val="center"/>
            <w:hideMark/>
          </w:tcPr>
          <w:p w14:paraId="0366F02A"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Indikatori za praćenje rezultata mjere</w:t>
            </w:r>
          </w:p>
        </w:tc>
        <w:tc>
          <w:tcPr>
            <w:tcW w:w="3180" w:type="dxa"/>
            <w:shd w:val="clear" w:color="000000" w:fill="D9D9D9"/>
            <w:vAlign w:val="center"/>
            <w:hideMark/>
          </w:tcPr>
          <w:p w14:paraId="1F183016"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Indikatori</w:t>
            </w:r>
          </w:p>
        </w:tc>
        <w:tc>
          <w:tcPr>
            <w:tcW w:w="1759" w:type="dxa"/>
            <w:shd w:val="clear" w:color="000000" w:fill="D9D9D9"/>
            <w:vAlign w:val="center"/>
            <w:hideMark/>
          </w:tcPr>
          <w:p w14:paraId="7DF971A3"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Polazne vrijednosti  2023. g.</w:t>
            </w:r>
          </w:p>
        </w:tc>
        <w:tc>
          <w:tcPr>
            <w:tcW w:w="1975" w:type="dxa"/>
            <w:shd w:val="clear" w:color="000000" w:fill="D9D9D9"/>
            <w:vAlign w:val="center"/>
            <w:hideMark/>
          </w:tcPr>
          <w:p w14:paraId="65897C83"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Ciljane vrijednosti 2028. g.</w:t>
            </w:r>
          </w:p>
        </w:tc>
      </w:tr>
      <w:tr w:rsidR="0041623D" w:rsidRPr="0041623D" w14:paraId="65F933ED" w14:textId="77777777" w:rsidTr="0041623D">
        <w:trPr>
          <w:trHeight w:val="20"/>
        </w:trPr>
        <w:tc>
          <w:tcPr>
            <w:tcW w:w="2486" w:type="dxa"/>
            <w:vMerge w:val="restart"/>
            <w:shd w:val="clear" w:color="000000" w:fill="D9D9D9"/>
            <w:vAlign w:val="center"/>
            <w:hideMark/>
          </w:tcPr>
          <w:p w14:paraId="0AB21EB3"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w:t>
            </w:r>
          </w:p>
        </w:tc>
        <w:tc>
          <w:tcPr>
            <w:tcW w:w="3180" w:type="dxa"/>
            <w:shd w:val="clear" w:color="auto" w:fill="auto"/>
            <w:hideMark/>
          </w:tcPr>
          <w:p w14:paraId="4B9B8E3E" w14:textId="77777777" w:rsid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xml:space="preserve">Broj dolazaka turista </w:t>
            </w:r>
          </w:p>
          <w:p w14:paraId="6E506741" w14:textId="16F4D402" w:rsidR="00340536" w:rsidRPr="0041623D" w:rsidRDefault="00340536" w:rsidP="0041623D">
            <w:pPr>
              <w:spacing w:after="0" w:line="240" w:lineRule="auto"/>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w:t>
            </w:r>
            <w:r w:rsidRPr="0041623D">
              <w:rPr>
                <w:rFonts w:ascii="Times New Roman" w:eastAsia="Times New Roman" w:hAnsi="Times New Roman" w:cs="Times New Roman"/>
                <w:color w:val="000000"/>
                <w:sz w:val="20"/>
                <w:szCs w:val="20"/>
                <w:lang w:val="hr-HR" w:eastAsia="hr-HR"/>
              </w:rPr>
              <w:t>ostvarenih noćenja turista u vrijeme održavanja manifestacija</w:t>
            </w:r>
            <w:r>
              <w:rPr>
                <w:rFonts w:ascii="Times New Roman" w:eastAsia="Times New Roman" w:hAnsi="Times New Roman" w:cs="Times New Roman"/>
                <w:color w:val="000000"/>
                <w:sz w:val="20"/>
                <w:szCs w:val="20"/>
                <w:lang w:val="hr-HR" w:eastAsia="hr-HR"/>
              </w:rPr>
              <w:t>)</w:t>
            </w:r>
          </w:p>
        </w:tc>
        <w:tc>
          <w:tcPr>
            <w:tcW w:w="1759" w:type="dxa"/>
            <w:shd w:val="clear" w:color="auto" w:fill="auto"/>
            <w:hideMark/>
          </w:tcPr>
          <w:p w14:paraId="1D962B97" w14:textId="5B73A824" w:rsidR="0041623D" w:rsidRPr="0041623D" w:rsidRDefault="0041623D" w:rsidP="00340536">
            <w:pPr>
              <w:spacing w:after="0" w:line="240" w:lineRule="auto"/>
              <w:jc w:val="center"/>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300</w:t>
            </w:r>
          </w:p>
        </w:tc>
        <w:tc>
          <w:tcPr>
            <w:tcW w:w="1975" w:type="dxa"/>
            <w:shd w:val="clear" w:color="auto" w:fill="auto"/>
            <w:hideMark/>
          </w:tcPr>
          <w:p w14:paraId="251306D1" w14:textId="77777777" w:rsidR="0041623D" w:rsidRPr="0041623D" w:rsidRDefault="0041623D" w:rsidP="00340536">
            <w:pPr>
              <w:spacing w:after="0" w:line="240" w:lineRule="auto"/>
              <w:jc w:val="center"/>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500</w:t>
            </w:r>
          </w:p>
        </w:tc>
      </w:tr>
      <w:tr w:rsidR="0041623D" w:rsidRPr="0041623D" w14:paraId="589E03B4" w14:textId="77777777" w:rsidTr="0041623D">
        <w:trPr>
          <w:trHeight w:val="20"/>
        </w:trPr>
        <w:tc>
          <w:tcPr>
            <w:tcW w:w="2486" w:type="dxa"/>
            <w:vMerge/>
            <w:vAlign w:val="center"/>
            <w:hideMark/>
          </w:tcPr>
          <w:p w14:paraId="2449E730"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3180" w:type="dxa"/>
            <w:shd w:val="clear" w:color="auto" w:fill="auto"/>
            <w:hideMark/>
          </w:tcPr>
          <w:p w14:paraId="4236D8FB" w14:textId="57489688" w:rsidR="0041623D" w:rsidRPr="0041623D" w:rsidRDefault="0041623D" w:rsidP="00183A65">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xml:space="preserve">Broj zainteresovanih investitora za ulaganje u turizam </w:t>
            </w:r>
            <w:r w:rsidR="00183A65">
              <w:rPr>
                <w:rFonts w:ascii="Times New Roman" w:eastAsia="Times New Roman" w:hAnsi="Times New Roman" w:cs="Times New Roman"/>
                <w:color w:val="000000"/>
                <w:sz w:val="20"/>
                <w:szCs w:val="20"/>
                <w:lang w:val="hr-HR" w:eastAsia="hr-HR"/>
              </w:rPr>
              <w:t>G</w:t>
            </w:r>
            <w:r w:rsidRPr="0041623D">
              <w:rPr>
                <w:rFonts w:ascii="Times New Roman" w:eastAsia="Times New Roman" w:hAnsi="Times New Roman" w:cs="Times New Roman"/>
                <w:color w:val="000000"/>
                <w:sz w:val="20"/>
                <w:szCs w:val="20"/>
                <w:lang w:val="hr-HR" w:eastAsia="hr-HR"/>
              </w:rPr>
              <w:t>rada Goražda</w:t>
            </w:r>
          </w:p>
        </w:tc>
        <w:tc>
          <w:tcPr>
            <w:tcW w:w="1759" w:type="dxa"/>
            <w:shd w:val="clear" w:color="auto" w:fill="auto"/>
            <w:hideMark/>
          </w:tcPr>
          <w:p w14:paraId="4D2EE608" w14:textId="77777777" w:rsidR="0041623D" w:rsidRPr="0041623D" w:rsidRDefault="0041623D" w:rsidP="00340536">
            <w:pPr>
              <w:spacing w:after="0" w:line="240" w:lineRule="auto"/>
              <w:jc w:val="center"/>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1</w:t>
            </w:r>
          </w:p>
        </w:tc>
        <w:tc>
          <w:tcPr>
            <w:tcW w:w="1975" w:type="dxa"/>
            <w:shd w:val="clear" w:color="auto" w:fill="auto"/>
            <w:hideMark/>
          </w:tcPr>
          <w:p w14:paraId="1B3B9A60" w14:textId="77777777" w:rsidR="0041623D" w:rsidRPr="0041623D" w:rsidRDefault="0041623D" w:rsidP="00340536">
            <w:pPr>
              <w:spacing w:after="0" w:line="240" w:lineRule="auto"/>
              <w:jc w:val="center"/>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5</w:t>
            </w:r>
          </w:p>
        </w:tc>
      </w:tr>
      <w:tr w:rsidR="0041623D" w:rsidRPr="0041623D" w14:paraId="42054412" w14:textId="77777777" w:rsidTr="0041623D">
        <w:trPr>
          <w:trHeight w:val="20"/>
        </w:trPr>
        <w:tc>
          <w:tcPr>
            <w:tcW w:w="2486" w:type="dxa"/>
            <w:shd w:val="clear" w:color="000000" w:fill="D9D9D9"/>
            <w:vAlign w:val="center"/>
            <w:hideMark/>
          </w:tcPr>
          <w:p w14:paraId="76274EDB"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Razvojni efekat i doprinos mjere ostvarivanju prioriteta</w:t>
            </w:r>
          </w:p>
        </w:tc>
        <w:tc>
          <w:tcPr>
            <w:tcW w:w="6914" w:type="dxa"/>
            <w:gridSpan w:val="3"/>
            <w:shd w:val="clear" w:color="auto" w:fill="auto"/>
            <w:vAlign w:val="bottom"/>
            <w:hideMark/>
          </w:tcPr>
          <w:p w14:paraId="5D091F5E"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Razvoj turizma kao privredne grane budućnosti za ovo područje. Uz adekvatnu i kvalitetnu promociju Goražde bi dobilo svoj turistički identitet kako na tržištu Bosne i Hercegovine tako i šire. Manifestacije su također jedan od načina promocije ali i razloga za dolazak turista u Goražde.</w:t>
            </w:r>
          </w:p>
        </w:tc>
      </w:tr>
      <w:tr w:rsidR="0041623D" w:rsidRPr="0041623D" w14:paraId="1B768A62" w14:textId="77777777" w:rsidTr="0041623D">
        <w:trPr>
          <w:trHeight w:val="20"/>
        </w:trPr>
        <w:tc>
          <w:tcPr>
            <w:tcW w:w="2486" w:type="dxa"/>
            <w:vMerge w:val="restart"/>
            <w:shd w:val="clear" w:color="DDDDDD" w:fill="DDDDDD"/>
            <w:vAlign w:val="bottom"/>
            <w:hideMark/>
          </w:tcPr>
          <w:p w14:paraId="5F114818"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Indikativna finansijska konstrukcija sa izvorima finansiranja</w:t>
            </w:r>
          </w:p>
        </w:tc>
        <w:tc>
          <w:tcPr>
            <w:tcW w:w="3180" w:type="dxa"/>
            <w:shd w:val="clear" w:color="auto" w:fill="auto"/>
            <w:noWrap/>
            <w:vAlign w:val="bottom"/>
            <w:hideMark/>
          </w:tcPr>
          <w:p w14:paraId="3507AD97"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Iznos</w:t>
            </w:r>
          </w:p>
        </w:tc>
        <w:tc>
          <w:tcPr>
            <w:tcW w:w="3734" w:type="dxa"/>
            <w:gridSpan w:val="2"/>
            <w:shd w:val="clear" w:color="auto" w:fill="auto"/>
            <w:noWrap/>
            <w:vAlign w:val="bottom"/>
            <w:hideMark/>
          </w:tcPr>
          <w:p w14:paraId="029B50C7" w14:textId="77777777" w:rsidR="0041623D" w:rsidRPr="0041623D" w:rsidRDefault="0041623D" w:rsidP="0041623D">
            <w:pPr>
              <w:spacing w:after="0" w:line="240" w:lineRule="auto"/>
              <w:jc w:val="center"/>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100.000,00 KM</w:t>
            </w:r>
          </w:p>
        </w:tc>
      </w:tr>
      <w:tr w:rsidR="0041623D" w:rsidRPr="0041623D" w14:paraId="28D3BCDB" w14:textId="77777777" w:rsidTr="0041623D">
        <w:trPr>
          <w:trHeight w:val="20"/>
        </w:trPr>
        <w:tc>
          <w:tcPr>
            <w:tcW w:w="2486" w:type="dxa"/>
            <w:vMerge/>
            <w:vAlign w:val="center"/>
            <w:hideMark/>
          </w:tcPr>
          <w:p w14:paraId="2DA78BE6"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3180" w:type="dxa"/>
            <w:shd w:val="clear" w:color="auto" w:fill="auto"/>
            <w:noWrap/>
            <w:vAlign w:val="bottom"/>
            <w:hideMark/>
          </w:tcPr>
          <w:p w14:paraId="4752A65E" w14:textId="77777777" w:rsid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Izvor</w:t>
            </w:r>
          </w:p>
          <w:p w14:paraId="0FAECD2D" w14:textId="78E4F3FF" w:rsidR="00B37E51" w:rsidRPr="0041623D" w:rsidRDefault="00B37E51" w:rsidP="00B37E51">
            <w:pPr>
              <w:spacing w:after="0" w:line="240" w:lineRule="auto"/>
              <w:jc w:val="both"/>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 xml:space="preserve">Vanjski izvor: </w:t>
            </w:r>
            <w:r w:rsidRPr="00B37E51">
              <w:rPr>
                <w:rFonts w:ascii="Times New Roman" w:eastAsia="Times New Roman" w:hAnsi="Times New Roman" w:cs="Times New Roman"/>
                <w:color w:val="000000"/>
                <w:sz w:val="20"/>
                <w:szCs w:val="20"/>
                <w:lang w:val="hr-HR" w:eastAsia="hr-HR"/>
              </w:rPr>
              <w:t>Projekti EU fondova, projekti IPA  prekogranične saradnje, drugi izvori</w:t>
            </w:r>
          </w:p>
        </w:tc>
        <w:tc>
          <w:tcPr>
            <w:tcW w:w="1759" w:type="dxa"/>
            <w:shd w:val="clear" w:color="auto" w:fill="auto"/>
            <w:noWrap/>
            <w:vAlign w:val="bottom"/>
            <w:hideMark/>
          </w:tcPr>
          <w:p w14:paraId="3D28F69E" w14:textId="102E983E" w:rsidR="00B37E51" w:rsidRDefault="0041623D" w:rsidP="00B37E51">
            <w:pPr>
              <w:spacing w:after="0" w:line="240" w:lineRule="auto"/>
              <w:jc w:val="center"/>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70%</w:t>
            </w:r>
          </w:p>
          <w:p w14:paraId="4001E9ED" w14:textId="6AD309B9" w:rsidR="0041623D" w:rsidRPr="0041623D" w:rsidRDefault="0041623D" w:rsidP="00B37E51">
            <w:pPr>
              <w:spacing w:after="0" w:line="240" w:lineRule="auto"/>
              <w:jc w:val="center"/>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vanjski izvori</w:t>
            </w:r>
          </w:p>
        </w:tc>
        <w:tc>
          <w:tcPr>
            <w:tcW w:w="1975" w:type="dxa"/>
            <w:shd w:val="clear" w:color="auto" w:fill="auto"/>
            <w:noWrap/>
            <w:vAlign w:val="bottom"/>
            <w:hideMark/>
          </w:tcPr>
          <w:p w14:paraId="321B7318" w14:textId="66934848" w:rsidR="00B37E51" w:rsidRDefault="0041623D" w:rsidP="00B37E51">
            <w:pPr>
              <w:spacing w:after="0" w:line="240" w:lineRule="auto"/>
              <w:jc w:val="center"/>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30%</w:t>
            </w:r>
          </w:p>
          <w:p w14:paraId="2477F3E1" w14:textId="02C09B88" w:rsidR="0041623D" w:rsidRPr="0041623D" w:rsidRDefault="0041623D" w:rsidP="00B37E51">
            <w:pPr>
              <w:spacing w:after="0" w:line="240" w:lineRule="auto"/>
              <w:jc w:val="center"/>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vlastiti izvor</w:t>
            </w:r>
          </w:p>
        </w:tc>
      </w:tr>
      <w:tr w:rsidR="0041623D" w:rsidRPr="0041623D" w14:paraId="51342B77" w14:textId="77777777" w:rsidTr="0041623D">
        <w:trPr>
          <w:trHeight w:val="20"/>
        </w:trPr>
        <w:tc>
          <w:tcPr>
            <w:tcW w:w="2486" w:type="dxa"/>
            <w:shd w:val="clear" w:color="DDDDDD" w:fill="DDDDDD"/>
            <w:vAlign w:val="bottom"/>
            <w:hideMark/>
          </w:tcPr>
          <w:p w14:paraId="5E00E749"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Period implementacije mjere</w:t>
            </w:r>
          </w:p>
        </w:tc>
        <w:tc>
          <w:tcPr>
            <w:tcW w:w="6914" w:type="dxa"/>
            <w:gridSpan w:val="3"/>
            <w:shd w:val="clear" w:color="auto" w:fill="auto"/>
            <w:noWrap/>
            <w:vAlign w:val="bottom"/>
            <w:hideMark/>
          </w:tcPr>
          <w:p w14:paraId="63B5D188"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2024-2027</w:t>
            </w:r>
          </w:p>
        </w:tc>
      </w:tr>
      <w:tr w:rsidR="0041623D" w:rsidRPr="0041623D" w14:paraId="5961B58C" w14:textId="77777777" w:rsidTr="0041623D">
        <w:trPr>
          <w:trHeight w:val="20"/>
        </w:trPr>
        <w:tc>
          <w:tcPr>
            <w:tcW w:w="2486" w:type="dxa"/>
            <w:shd w:val="clear" w:color="DDDDDD" w:fill="DDDDDD"/>
            <w:vAlign w:val="bottom"/>
            <w:hideMark/>
          </w:tcPr>
          <w:p w14:paraId="597464FF"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Institucija odgovorna za koordinaciju implementacije mjere</w:t>
            </w:r>
          </w:p>
        </w:tc>
        <w:tc>
          <w:tcPr>
            <w:tcW w:w="6914" w:type="dxa"/>
            <w:gridSpan w:val="3"/>
            <w:shd w:val="clear" w:color="auto" w:fill="auto"/>
            <w:noWrap/>
            <w:vAlign w:val="bottom"/>
            <w:hideMark/>
          </w:tcPr>
          <w:p w14:paraId="615372A3"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Grad Goražde - Službe za upravu</w:t>
            </w:r>
          </w:p>
        </w:tc>
      </w:tr>
      <w:tr w:rsidR="0041623D" w:rsidRPr="0041623D" w14:paraId="43D56D0A" w14:textId="77777777" w:rsidTr="0041623D">
        <w:trPr>
          <w:trHeight w:val="20"/>
        </w:trPr>
        <w:tc>
          <w:tcPr>
            <w:tcW w:w="2486" w:type="dxa"/>
            <w:shd w:val="clear" w:color="DDDDDD" w:fill="DDDDDD"/>
            <w:noWrap/>
            <w:vAlign w:val="bottom"/>
            <w:hideMark/>
          </w:tcPr>
          <w:p w14:paraId="147EB000"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Nosioci mjere</w:t>
            </w:r>
          </w:p>
        </w:tc>
        <w:tc>
          <w:tcPr>
            <w:tcW w:w="6914" w:type="dxa"/>
            <w:gridSpan w:val="3"/>
            <w:shd w:val="clear" w:color="auto" w:fill="auto"/>
            <w:vAlign w:val="bottom"/>
            <w:hideMark/>
          </w:tcPr>
          <w:p w14:paraId="5B32B84E"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Grad Goražde -Služba za  privredu i finansije, Služba za investicije, lokalni ekonomski razvoj i upravljanje imovinom</w:t>
            </w:r>
          </w:p>
        </w:tc>
      </w:tr>
      <w:tr w:rsidR="0041623D" w:rsidRPr="0041623D" w14:paraId="435BBC08" w14:textId="77777777" w:rsidTr="0041623D">
        <w:trPr>
          <w:trHeight w:val="20"/>
        </w:trPr>
        <w:tc>
          <w:tcPr>
            <w:tcW w:w="2486" w:type="dxa"/>
            <w:shd w:val="clear" w:color="DDDDDD" w:fill="DDDDDD"/>
            <w:noWrap/>
            <w:vAlign w:val="bottom"/>
            <w:hideMark/>
          </w:tcPr>
          <w:p w14:paraId="6DC4F744"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Ciljne grupe</w:t>
            </w:r>
          </w:p>
        </w:tc>
        <w:tc>
          <w:tcPr>
            <w:tcW w:w="6914" w:type="dxa"/>
            <w:gridSpan w:val="3"/>
            <w:shd w:val="clear" w:color="auto" w:fill="auto"/>
            <w:noWrap/>
            <w:vAlign w:val="bottom"/>
            <w:hideMark/>
          </w:tcPr>
          <w:p w14:paraId="384ED55A"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Građani Grada Goražda, turisti, investitori</w:t>
            </w:r>
          </w:p>
        </w:tc>
      </w:tr>
    </w:tbl>
    <w:p w14:paraId="3FBC9BF1" w14:textId="77777777" w:rsidR="00DB7BEF" w:rsidRDefault="00DB7BEF">
      <w:pPr>
        <w:rPr>
          <w:rFonts w:ascii="Times New Roman" w:hAnsi="Times New Roman" w:cs="Times New Roman"/>
          <w:b/>
          <w:color w:val="FF0000"/>
          <w:sz w:val="24"/>
          <w:szCs w:val="24"/>
          <w:lang w:val="bs-Latn-BA"/>
        </w:rPr>
      </w:pPr>
      <w:r>
        <w:rPr>
          <w:rFonts w:ascii="Times New Roman" w:hAnsi="Times New Roman" w:cs="Times New Roman"/>
          <w:b/>
          <w:color w:val="FF0000"/>
          <w:sz w:val="24"/>
          <w:szCs w:val="24"/>
          <w:lang w:val="bs-Latn-BA"/>
        </w:rPr>
        <w:br w:type="page"/>
      </w:r>
    </w:p>
    <w:p w14:paraId="6DA2E314" w14:textId="496665FD" w:rsidR="00DB7BEF" w:rsidRPr="005E4AA5" w:rsidRDefault="005E4AA5" w:rsidP="00B3581E">
      <w:pPr>
        <w:pStyle w:val="tabele"/>
        <w:rPr>
          <w:lang w:val="bs-Latn-BA"/>
        </w:rPr>
      </w:pPr>
      <w:r w:rsidRPr="005E4AA5">
        <w:rPr>
          <w:lang w:val="bs-Latn-BA"/>
        </w:rPr>
        <w:lastRenderedPageBreak/>
        <w:t>Tabela 51.</w:t>
      </w:r>
      <w:r w:rsidR="00DB7BEF" w:rsidRPr="005E4AA5">
        <w:rPr>
          <w:lang w:val="bs-Latn-BA"/>
        </w:rPr>
        <w:t xml:space="preserve"> Mjera 2.1.1. </w:t>
      </w:r>
      <w:r w:rsidR="00277A43" w:rsidRPr="005E4AA5">
        <w:rPr>
          <w:lang w:val="bs-Latn-BA"/>
        </w:rPr>
        <w:t>Podrška za organsku proizvodnju i proizvodnju u konverziji</w:t>
      </w: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3180"/>
        <w:gridCol w:w="1763"/>
        <w:gridCol w:w="1897"/>
      </w:tblGrid>
      <w:tr w:rsidR="00DB7BEF" w:rsidRPr="00DB7BEF" w14:paraId="2AB5C866" w14:textId="77777777" w:rsidTr="0041623D">
        <w:trPr>
          <w:trHeight w:val="20"/>
        </w:trPr>
        <w:tc>
          <w:tcPr>
            <w:tcW w:w="2560" w:type="dxa"/>
            <w:shd w:val="clear" w:color="000000" w:fill="D9D9D9"/>
            <w:vAlign w:val="center"/>
            <w:hideMark/>
          </w:tcPr>
          <w:p w14:paraId="34D3DED6"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Veza sa strateškim ciljem</w:t>
            </w:r>
          </w:p>
        </w:tc>
        <w:tc>
          <w:tcPr>
            <w:tcW w:w="6840" w:type="dxa"/>
            <w:gridSpan w:val="3"/>
            <w:shd w:val="clear" w:color="auto" w:fill="auto"/>
            <w:vAlign w:val="center"/>
            <w:hideMark/>
          </w:tcPr>
          <w:p w14:paraId="3F188512" w14:textId="2B1D8346"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1.Osigurati održivo upravljanje prirodnim resursima i klimatskim promjenama</w:t>
            </w:r>
          </w:p>
        </w:tc>
      </w:tr>
      <w:tr w:rsidR="00DB7BEF" w:rsidRPr="00DB7BEF" w14:paraId="28299DB9" w14:textId="77777777" w:rsidTr="0041623D">
        <w:trPr>
          <w:trHeight w:val="20"/>
        </w:trPr>
        <w:tc>
          <w:tcPr>
            <w:tcW w:w="2560" w:type="dxa"/>
            <w:shd w:val="clear" w:color="000000" w:fill="D9D9D9"/>
            <w:vAlign w:val="center"/>
            <w:hideMark/>
          </w:tcPr>
          <w:p w14:paraId="1AD5C820"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Prioritet</w:t>
            </w:r>
          </w:p>
        </w:tc>
        <w:tc>
          <w:tcPr>
            <w:tcW w:w="6840" w:type="dxa"/>
            <w:gridSpan w:val="3"/>
            <w:shd w:val="clear" w:color="auto" w:fill="auto"/>
            <w:vAlign w:val="center"/>
            <w:hideMark/>
          </w:tcPr>
          <w:p w14:paraId="166B29A7" w14:textId="5D46EA37" w:rsidR="00DB7BEF" w:rsidRPr="00DB7BEF" w:rsidRDefault="00DB7BEF" w:rsidP="00DB7BE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2.1. </w:t>
            </w:r>
            <w:r w:rsidRPr="00DB7BEF">
              <w:rPr>
                <w:rFonts w:ascii="Times New Roman" w:eastAsia="Times New Roman" w:hAnsi="Times New Roman" w:cs="Times New Roman"/>
                <w:color w:val="000000"/>
                <w:sz w:val="20"/>
                <w:szCs w:val="20"/>
              </w:rPr>
              <w:t>Doprinostii ublažavanju i prilagođavanju uticaja klimatskih promjena i veće korištenje održive energije</w:t>
            </w:r>
          </w:p>
        </w:tc>
      </w:tr>
      <w:tr w:rsidR="00DB7BEF" w:rsidRPr="00DB7BEF" w14:paraId="4C274B78" w14:textId="77777777" w:rsidTr="0041623D">
        <w:trPr>
          <w:trHeight w:val="20"/>
        </w:trPr>
        <w:tc>
          <w:tcPr>
            <w:tcW w:w="2560" w:type="dxa"/>
            <w:shd w:val="clear" w:color="000000" w:fill="D9D9D9"/>
            <w:vAlign w:val="center"/>
            <w:hideMark/>
          </w:tcPr>
          <w:p w14:paraId="5F948292"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Naziv mjere</w:t>
            </w:r>
          </w:p>
        </w:tc>
        <w:tc>
          <w:tcPr>
            <w:tcW w:w="6840" w:type="dxa"/>
            <w:gridSpan w:val="3"/>
            <w:shd w:val="clear" w:color="auto" w:fill="auto"/>
            <w:vAlign w:val="center"/>
            <w:hideMark/>
          </w:tcPr>
          <w:p w14:paraId="5F61F600" w14:textId="0E4BF08C"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2.1.1. Podrška za organsku proizvodnju i proizvodnju u konverziji</w:t>
            </w:r>
          </w:p>
        </w:tc>
      </w:tr>
      <w:tr w:rsidR="00DB7BEF" w:rsidRPr="00DB7BEF" w14:paraId="70E05FEC" w14:textId="77777777" w:rsidTr="0041623D">
        <w:trPr>
          <w:trHeight w:val="20"/>
        </w:trPr>
        <w:tc>
          <w:tcPr>
            <w:tcW w:w="2560" w:type="dxa"/>
            <w:shd w:val="clear" w:color="000000" w:fill="D9D9D9"/>
            <w:vAlign w:val="center"/>
            <w:hideMark/>
          </w:tcPr>
          <w:p w14:paraId="1A8722E6"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Opis mjere sa okvirnim područjima djelovanja</w:t>
            </w:r>
          </w:p>
        </w:tc>
        <w:tc>
          <w:tcPr>
            <w:tcW w:w="6840" w:type="dxa"/>
            <w:gridSpan w:val="3"/>
            <w:shd w:val="clear" w:color="auto" w:fill="auto"/>
            <w:vAlign w:val="center"/>
            <w:hideMark/>
          </w:tcPr>
          <w:p w14:paraId="4D527F09" w14:textId="77777777" w:rsidR="00DB7BEF" w:rsidRPr="00DB7BEF" w:rsidRDefault="00DB7BEF" w:rsidP="00DB7BEF">
            <w:pPr>
              <w:spacing w:after="0" w:line="240" w:lineRule="auto"/>
              <w:jc w:val="both"/>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Cilj ove mjere je da se kroz ulaganja u savremenu primarnu poljoprivrednu proizvodnju dobiju što kvalitetniji proizvodi koji će biti prepoznatljivi na tržištu. Proizvodnja treba biti u skladu sa standardima i na taj način minimalizovati uticaj na prirodne i klimatske promjene.</w:t>
            </w:r>
          </w:p>
        </w:tc>
      </w:tr>
      <w:tr w:rsidR="00DB7BEF" w:rsidRPr="00DB7BEF" w14:paraId="46F8B4A8" w14:textId="77777777" w:rsidTr="0041623D">
        <w:trPr>
          <w:trHeight w:val="20"/>
        </w:trPr>
        <w:tc>
          <w:tcPr>
            <w:tcW w:w="2560" w:type="dxa"/>
            <w:vMerge w:val="restart"/>
            <w:shd w:val="clear" w:color="000000" w:fill="D9D9D9"/>
            <w:vAlign w:val="center"/>
            <w:hideMark/>
          </w:tcPr>
          <w:p w14:paraId="6ACCD0E6"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Strateški projekti</w:t>
            </w:r>
          </w:p>
        </w:tc>
        <w:tc>
          <w:tcPr>
            <w:tcW w:w="6840" w:type="dxa"/>
            <w:gridSpan w:val="3"/>
            <w:shd w:val="clear" w:color="auto" w:fill="auto"/>
            <w:vAlign w:val="center"/>
            <w:hideMark/>
          </w:tcPr>
          <w:p w14:paraId="4E77049C"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Projekti 2.1.1.1. i 2.1.1.2.</w:t>
            </w:r>
          </w:p>
        </w:tc>
      </w:tr>
      <w:tr w:rsidR="00DB7BEF" w:rsidRPr="00DB7BEF" w14:paraId="09C9ACCA" w14:textId="77777777" w:rsidTr="0041623D">
        <w:trPr>
          <w:trHeight w:val="20"/>
        </w:trPr>
        <w:tc>
          <w:tcPr>
            <w:tcW w:w="2560" w:type="dxa"/>
            <w:vMerge/>
            <w:vAlign w:val="center"/>
            <w:hideMark/>
          </w:tcPr>
          <w:p w14:paraId="4E375EA8"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p>
        </w:tc>
        <w:tc>
          <w:tcPr>
            <w:tcW w:w="6840" w:type="dxa"/>
            <w:gridSpan w:val="3"/>
            <w:shd w:val="clear" w:color="auto" w:fill="auto"/>
            <w:vAlign w:val="center"/>
            <w:hideMark/>
          </w:tcPr>
          <w:p w14:paraId="6E91E5FB"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Očekivani izlazni rezultati:</w:t>
            </w:r>
          </w:p>
          <w:p w14:paraId="6E30C83D" w14:textId="16C1CD4F"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 po</w:t>
            </w:r>
            <w:r w:rsidR="0041623D">
              <w:rPr>
                <w:rFonts w:ascii="Times New Roman" w:eastAsia="Times New Roman" w:hAnsi="Times New Roman" w:cs="Times New Roman"/>
                <w:color w:val="000000"/>
                <w:sz w:val="20"/>
                <w:szCs w:val="20"/>
              </w:rPr>
              <w:t>većan broj registrovanih „Eko–</w:t>
            </w:r>
            <w:r w:rsidRPr="00DB7BEF">
              <w:rPr>
                <w:rFonts w:ascii="Times New Roman" w:eastAsia="Times New Roman" w:hAnsi="Times New Roman" w:cs="Times New Roman"/>
                <w:color w:val="000000"/>
                <w:sz w:val="20"/>
                <w:szCs w:val="20"/>
              </w:rPr>
              <w:t>proizvođača“,</w:t>
            </w:r>
          </w:p>
          <w:p w14:paraId="607EC851"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 povećanje organske proizvodnje,</w:t>
            </w:r>
          </w:p>
          <w:p w14:paraId="7AD7A483"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 poboljšan kvalitet prerađevina i</w:t>
            </w:r>
          </w:p>
          <w:p w14:paraId="3D3733C4" w14:textId="3DCF34AB"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 povećan broj vrsta prerađevina od voća i povrća.</w:t>
            </w:r>
          </w:p>
        </w:tc>
      </w:tr>
      <w:tr w:rsidR="00DB7BEF" w:rsidRPr="00DB7BEF" w14:paraId="287CA5DD" w14:textId="77777777" w:rsidTr="0041623D">
        <w:trPr>
          <w:trHeight w:val="20"/>
        </w:trPr>
        <w:tc>
          <w:tcPr>
            <w:tcW w:w="2560" w:type="dxa"/>
            <w:shd w:val="clear" w:color="000000" w:fill="D9D9D9"/>
            <w:vAlign w:val="center"/>
            <w:hideMark/>
          </w:tcPr>
          <w:p w14:paraId="0EEA3C41"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Indikatori za praćenje rezultata mjere</w:t>
            </w:r>
          </w:p>
        </w:tc>
        <w:tc>
          <w:tcPr>
            <w:tcW w:w="3180" w:type="dxa"/>
            <w:shd w:val="clear" w:color="000000" w:fill="D9D9D9"/>
            <w:vAlign w:val="center"/>
            <w:hideMark/>
          </w:tcPr>
          <w:p w14:paraId="4B163D63" w14:textId="77777777" w:rsidR="00DB7BEF" w:rsidRPr="00DB7BEF" w:rsidRDefault="00DB7BEF" w:rsidP="00DB7BEF">
            <w:pPr>
              <w:spacing w:after="0" w:line="240" w:lineRule="auto"/>
              <w:jc w:val="center"/>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Indikatori</w:t>
            </w:r>
          </w:p>
        </w:tc>
        <w:tc>
          <w:tcPr>
            <w:tcW w:w="1763" w:type="dxa"/>
            <w:shd w:val="clear" w:color="000000" w:fill="D9D9D9"/>
            <w:vAlign w:val="center"/>
            <w:hideMark/>
          </w:tcPr>
          <w:p w14:paraId="2F3DEC83" w14:textId="5C314F42" w:rsidR="00DB7BEF" w:rsidRPr="00DB7BEF" w:rsidRDefault="00DB7BEF" w:rsidP="00DB7BEF">
            <w:pPr>
              <w:spacing w:after="0" w:line="240" w:lineRule="auto"/>
              <w:jc w:val="center"/>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Polazne vrijednosti</w:t>
            </w:r>
          </w:p>
        </w:tc>
        <w:tc>
          <w:tcPr>
            <w:tcW w:w="1897" w:type="dxa"/>
            <w:shd w:val="clear" w:color="000000" w:fill="D9D9D9"/>
            <w:vAlign w:val="center"/>
            <w:hideMark/>
          </w:tcPr>
          <w:p w14:paraId="75A7267E" w14:textId="6ABA917B" w:rsidR="00DB7BEF" w:rsidRPr="00DB7BEF" w:rsidRDefault="00DB7BEF" w:rsidP="00DB7BEF">
            <w:pPr>
              <w:spacing w:after="0" w:line="240" w:lineRule="auto"/>
              <w:jc w:val="center"/>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Ciljane vrijednosti</w:t>
            </w:r>
          </w:p>
        </w:tc>
      </w:tr>
      <w:tr w:rsidR="00DB7BEF" w:rsidRPr="00DB7BEF" w14:paraId="52052F14" w14:textId="77777777" w:rsidTr="0041623D">
        <w:trPr>
          <w:trHeight w:val="230"/>
        </w:trPr>
        <w:tc>
          <w:tcPr>
            <w:tcW w:w="2560" w:type="dxa"/>
            <w:vMerge w:val="restart"/>
            <w:shd w:val="clear" w:color="000000" w:fill="D9D9D9"/>
            <w:vAlign w:val="center"/>
            <w:hideMark/>
          </w:tcPr>
          <w:p w14:paraId="50F3CCF3"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 </w:t>
            </w:r>
          </w:p>
        </w:tc>
        <w:tc>
          <w:tcPr>
            <w:tcW w:w="3180" w:type="dxa"/>
            <w:vMerge w:val="restart"/>
            <w:shd w:val="clear" w:color="auto" w:fill="auto"/>
            <w:vAlign w:val="center"/>
            <w:hideMark/>
          </w:tcPr>
          <w:p w14:paraId="340A72ED"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Broj registrovanih „Eko – proizvođača“</w:t>
            </w:r>
          </w:p>
        </w:tc>
        <w:tc>
          <w:tcPr>
            <w:tcW w:w="1763" w:type="dxa"/>
            <w:vMerge w:val="restart"/>
            <w:shd w:val="clear" w:color="auto" w:fill="auto"/>
            <w:vAlign w:val="center"/>
            <w:hideMark/>
          </w:tcPr>
          <w:p w14:paraId="0FE7B01D" w14:textId="77777777" w:rsidR="00DB7BEF" w:rsidRPr="00DB7BEF" w:rsidRDefault="00DB7BEF" w:rsidP="00DB7BEF">
            <w:pPr>
              <w:spacing w:after="0" w:line="240" w:lineRule="auto"/>
              <w:jc w:val="center"/>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1</w:t>
            </w:r>
          </w:p>
        </w:tc>
        <w:tc>
          <w:tcPr>
            <w:tcW w:w="1897" w:type="dxa"/>
            <w:vMerge w:val="restart"/>
            <w:shd w:val="clear" w:color="auto" w:fill="auto"/>
            <w:vAlign w:val="center"/>
            <w:hideMark/>
          </w:tcPr>
          <w:p w14:paraId="465BFCFC" w14:textId="77777777" w:rsidR="00DB7BEF" w:rsidRPr="00DB7BEF" w:rsidRDefault="00DB7BEF" w:rsidP="00DB7BEF">
            <w:pPr>
              <w:spacing w:after="0" w:line="240" w:lineRule="auto"/>
              <w:jc w:val="center"/>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5</w:t>
            </w:r>
          </w:p>
        </w:tc>
      </w:tr>
      <w:tr w:rsidR="00DB7BEF" w:rsidRPr="00DB7BEF" w14:paraId="592DD68C" w14:textId="77777777" w:rsidTr="0041623D">
        <w:trPr>
          <w:trHeight w:val="230"/>
        </w:trPr>
        <w:tc>
          <w:tcPr>
            <w:tcW w:w="2560" w:type="dxa"/>
            <w:vMerge/>
            <w:vAlign w:val="center"/>
            <w:hideMark/>
          </w:tcPr>
          <w:p w14:paraId="2BEC02CF"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p>
        </w:tc>
        <w:tc>
          <w:tcPr>
            <w:tcW w:w="3180" w:type="dxa"/>
            <w:vMerge/>
            <w:vAlign w:val="center"/>
            <w:hideMark/>
          </w:tcPr>
          <w:p w14:paraId="1834924C"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p>
        </w:tc>
        <w:tc>
          <w:tcPr>
            <w:tcW w:w="1763" w:type="dxa"/>
            <w:vMerge/>
            <w:vAlign w:val="center"/>
            <w:hideMark/>
          </w:tcPr>
          <w:p w14:paraId="33DD31F2"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p>
        </w:tc>
        <w:tc>
          <w:tcPr>
            <w:tcW w:w="1897" w:type="dxa"/>
            <w:vMerge/>
            <w:vAlign w:val="center"/>
            <w:hideMark/>
          </w:tcPr>
          <w:p w14:paraId="47D1DD91"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p>
        </w:tc>
      </w:tr>
      <w:tr w:rsidR="00DB7BEF" w:rsidRPr="00DB7BEF" w14:paraId="7A348C51" w14:textId="77777777" w:rsidTr="0041623D">
        <w:trPr>
          <w:trHeight w:val="20"/>
        </w:trPr>
        <w:tc>
          <w:tcPr>
            <w:tcW w:w="2560" w:type="dxa"/>
            <w:shd w:val="clear" w:color="000000" w:fill="D9D9D9"/>
            <w:vAlign w:val="center"/>
            <w:hideMark/>
          </w:tcPr>
          <w:p w14:paraId="4E8C8EA7"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Razvojni efekat i doprinos mjere ostvarivanju prioriteta</w:t>
            </w:r>
          </w:p>
        </w:tc>
        <w:tc>
          <w:tcPr>
            <w:tcW w:w="6840" w:type="dxa"/>
            <w:gridSpan w:val="3"/>
            <w:shd w:val="clear" w:color="auto" w:fill="auto"/>
            <w:vAlign w:val="center"/>
            <w:hideMark/>
          </w:tcPr>
          <w:p w14:paraId="014975B0" w14:textId="77777777" w:rsidR="00DB7BEF" w:rsidRPr="00DB7BEF" w:rsidRDefault="00DB7BEF" w:rsidP="00DB7BEF">
            <w:pPr>
              <w:spacing w:after="0" w:line="240" w:lineRule="auto"/>
              <w:jc w:val="both"/>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Poljoprivredna proizvodnja će se postepeno dizati na viši nivo u pogledu povećanja prinosa i dobiti, ekološke prihvatljivosti i uvođenja organske proizvodnje.  Primjenom novih mašina ostvariće se kvalitetnija obrada zemljišta i savremeni način proizvodnje.</w:t>
            </w:r>
          </w:p>
        </w:tc>
      </w:tr>
      <w:tr w:rsidR="00DB7BEF" w:rsidRPr="00DB7BEF" w14:paraId="49B8F68C" w14:textId="77777777" w:rsidTr="0041623D">
        <w:trPr>
          <w:trHeight w:val="20"/>
        </w:trPr>
        <w:tc>
          <w:tcPr>
            <w:tcW w:w="2560" w:type="dxa"/>
            <w:vMerge w:val="restart"/>
            <w:shd w:val="clear" w:color="000000" w:fill="D9D9D9"/>
            <w:vAlign w:val="center"/>
            <w:hideMark/>
          </w:tcPr>
          <w:p w14:paraId="4CF80626"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Indikativna finansijska konstrukcija sa izvorima finansiranja</w:t>
            </w:r>
          </w:p>
        </w:tc>
        <w:tc>
          <w:tcPr>
            <w:tcW w:w="3180" w:type="dxa"/>
            <w:shd w:val="clear" w:color="auto" w:fill="auto"/>
            <w:vAlign w:val="center"/>
            <w:hideMark/>
          </w:tcPr>
          <w:p w14:paraId="6210B572"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Iznos:</w:t>
            </w:r>
          </w:p>
        </w:tc>
        <w:tc>
          <w:tcPr>
            <w:tcW w:w="3660" w:type="dxa"/>
            <w:gridSpan w:val="2"/>
            <w:shd w:val="clear" w:color="auto" w:fill="auto"/>
            <w:vAlign w:val="center"/>
            <w:hideMark/>
          </w:tcPr>
          <w:p w14:paraId="360DC7DB" w14:textId="77777777" w:rsidR="00DB7BEF" w:rsidRPr="00DB7BEF" w:rsidRDefault="00DB7BEF" w:rsidP="00DB7BEF">
            <w:pPr>
              <w:spacing w:after="0" w:line="240" w:lineRule="auto"/>
              <w:jc w:val="right"/>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40.000,00 KM</w:t>
            </w:r>
          </w:p>
        </w:tc>
      </w:tr>
      <w:tr w:rsidR="00DB7BEF" w:rsidRPr="00DB7BEF" w14:paraId="62B13EFD" w14:textId="77777777" w:rsidTr="0041623D">
        <w:trPr>
          <w:trHeight w:val="1360"/>
        </w:trPr>
        <w:tc>
          <w:tcPr>
            <w:tcW w:w="2560" w:type="dxa"/>
            <w:vMerge/>
            <w:vAlign w:val="center"/>
            <w:hideMark/>
          </w:tcPr>
          <w:p w14:paraId="57D73877"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p>
        </w:tc>
        <w:tc>
          <w:tcPr>
            <w:tcW w:w="3180" w:type="dxa"/>
            <w:shd w:val="clear" w:color="auto" w:fill="auto"/>
            <w:vAlign w:val="center"/>
            <w:hideMark/>
          </w:tcPr>
          <w:p w14:paraId="08BDDFF1" w14:textId="77777777" w:rsid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 xml:space="preserve">Izvor:     </w:t>
            </w:r>
          </w:p>
          <w:p w14:paraId="22BE8132"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Grad Goražde          40%</w:t>
            </w:r>
          </w:p>
          <w:p w14:paraId="016F1311" w14:textId="40BE276D" w:rsidR="00DB7BEF" w:rsidRPr="00DB7BEF" w:rsidRDefault="00B37E51" w:rsidP="00DB7BE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Viši</w:t>
            </w:r>
            <w:r w:rsidR="00DB7BEF" w:rsidRPr="00DB7BEF">
              <w:rPr>
                <w:rFonts w:ascii="Times New Roman" w:eastAsia="Times New Roman" w:hAnsi="Times New Roman" w:cs="Times New Roman"/>
                <w:color w:val="000000"/>
                <w:sz w:val="20"/>
                <w:szCs w:val="20"/>
              </w:rPr>
              <w:t xml:space="preserve"> nivoi vlasti</w:t>
            </w:r>
            <w:r>
              <w:rPr>
                <w:rFonts w:ascii="Times New Roman" w:eastAsia="Times New Roman" w:hAnsi="Times New Roman" w:cs="Times New Roman"/>
                <w:color w:val="000000"/>
                <w:sz w:val="20"/>
                <w:szCs w:val="20"/>
              </w:rPr>
              <w:t xml:space="preserve"> i drugi izvori</w:t>
            </w:r>
            <w:r w:rsidR="00DB7BEF" w:rsidRPr="00DB7BEF">
              <w:rPr>
                <w:rFonts w:ascii="Times New Roman" w:eastAsia="Times New Roman" w:hAnsi="Times New Roman" w:cs="Times New Roman"/>
                <w:color w:val="000000"/>
                <w:sz w:val="20"/>
                <w:szCs w:val="20"/>
              </w:rPr>
              <w:t xml:space="preserve">    40%</w:t>
            </w:r>
          </w:p>
          <w:p w14:paraId="1D3B139F"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Privredni subjekti    20 %</w:t>
            </w:r>
          </w:p>
          <w:p w14:paraId="769E24BD" w14:textId="1C3D8CAF"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 </w:t>
            </w:r>
          </w:p>
        </w:tc>
        <w:tc>
          <w:tcPr>
            <w:tcW w:w="1763" w:type="dxa"/>
            <w:shd w:val="clear" w:color="auto" w:fill="auto"/>
            <w:vAlign w:val="center"/>
            <w:hideMark/>
          </w:tcPr>
          <w:p w14:paraId="5F35A644"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 xml:space="preserve">          2024.g</w:t>
            </w:r>
          </w:p>
          <w:p w14:paraId="28385CBD"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 xml:space="preserve">          2025.g</w:t>
            </w:r>
          </w:p>
          <w:p w14:paraId="154A96EE"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 xml:space="preserve">          2026.g</w:t>
            </w:r>
          </w:p>
          <w:p w14:paraId="2BF45C00" w14:textId="698CDAE3"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 xml:space="preserve">          2027.g</w:t>
            </w:r>
          </w:p>
        </w:tc>
        <w:tc>
          <w:tcPr>
            <w:tcW w:w="1897" w:type="dxa"/>
            <w:shd w:val="clear" w:color="auto" w:fill="auto"/>
            <w:vAlign w:val="center"/>
            <w:hideMark/>
          </w:tcPr>
          <w:p w14:paraId="089D5CA7" w14:textId="77777777" w:rsidR="00DB7BEF" w:rsidRPr="00DB7BEF" w:rsidRDefault="00DB7BEF" w:rsidP="00DB7BEF">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r w:rsidRPr="00DB7BEF">
              <w:rPr>
                <w:rFonts w:ascii="Times New Roman" w:eastAsia="Times New Roman" w:hAnsi="Times New Roman" w:cs="Times New Roman"/>
                <w:color w:val="000000"/>
                <w:sz w:val="20"/>
                <w:szCs w:val="20"/>
              </w:rPr>
              <w:t xml:space="preserve"> KM</w:t>
            </w:r>
          </w:p>
          <w:p w14:paraId="17F8362E" w14:textId="77777777" w:rsidR="00DB7BEF" w:rsidRPr="00DB7BEF" w:rsidRDefault="00DB7BEF" w:rsidP="00DB7BEF">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Pr="00DB7BEF">
              <w:rPr>
                <w:rFonts w:ascii="Times New Roman" w:eastAsia="Times New Roman" w:hAnsi="Times New Roman" w:cs="Times New Roman"/>
                <w:color w:val="000000"/>
                <w:sz w:val="20"/>
                <w:szCs w:val="20"/>
              </w:rPr>
              <w:t>.000 KM</w:t>
            </w:r>
          </w:p>
          <w:p w14:paraId="28434F70" w14:textId="77777777" w:rsidR="00DB7BEF" w:rsidRPr="00DB7BEF" w:rsidRDefault="00DB7BEF" w:rsidP="00DB7BEF">
            <w:pPr>
              <w:spacing w:after="0" w:line="240" w:lineRule="auto"/>
              <w:jc w:val="right"/>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10.000 KM</w:t>
            </w:r>
          </w:p>
          <w:p w14:paraId="587A30DC" w14:textId="394B5587" w:rsidR="00DB7BEF" w:rsidRPr="00DB7BEF" w:rsidRDefault="00DB7BEF" w:rsidP="00DB7BEF">
            <w:pPr>
              <w:spacing w:after="0" w:line="240" w:lineRule="auto"/>
              <w:jc w:val="right"/>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10.000 KM</w:t>
            </w:r>
          </w:p>
        </w:tc>
      </w:tr>
      <w:tr w:rsidR="00DB7BEF" w:rsidRPr="00DB7BEF" w14:paraId="0428F256" w14:textId="77777777" w:rsidTr="0041623D">
        <w:trPr>
          <w:trHeight w:val="20"/>
        </w:trPr>
        <w:tc>
          <w:tcPr>
            <w:tcW w:w="2560" w:type="dxa"/>
            <w:shd w:val="clear" w:color="000000" w:fill="D9D9D9"/>
            <w:vAlign w:val="center"/>
            <w:hideMark/>
          </w:tcPr>
          <w:p w14:paraId="315BFF4E"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Period implementacije mjere</w:t>
            </w:r>
          </w:p>
        </w:tc>
        <w:tc>
          <w:tcPr>
            <w:tcW w:w="6840" w:type="dxa"/>
            <w:gridSpan w:val="3"/>
            <w:shd w:val="clear" w:color="auto" w:fill="auto"/>
            <w:vAlign w:val="center"/>
            <w:hideMark/>
          </w:tcPr>
          <w:p w14:paraId="315E27C8" w14:textId="7328B0C8"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2024 - 202</w:t>
            </w:r>
            <w:r>
              <w:rPr>
                <w:rFonts w:ascii="Times New Roman" w:eastAsia="Times New Roman" w:hAnsi="Times New Roman" w:cs="Times New Roman"/>
                <w:color w:val="000000"/>
                <w:sz w:val="20"/>
                <w:szCs w:val="20"/>
              </w:rPr>
              <w:t>7</w:t>
            </w:r>
            <w:r w:rsidRPr="00DB7BEF">
              <w:rPr>
                <w:rFonts w:ascii="Times New Roman" w:eastAsia="Times New Roman" w:hAnsi="Times New Roman" w:cs="Times New Roman"/>
                <w:color w:val="000000"/>
                <w:sz w:val="20"/>
                <w:szCs w:val="20"/>
              </w:rPr>
              <w:t xml:space="preserve">  godina</w:t>
            </w:r>
          </w:p>
        </w:tc>
      </w:tr>
      <w:tr w:rsidR="00DB7BEF" w:rsidRPr="00DB7BEF" w14:paraId="6947B8DE" w14:textId="77777777" w:rsidTr="0041623D">
        <w:trPr>
          <w:trHeight w:val="20"/>
        </w:trPr>
        <w:tc>
          <w:tcPr>
            <w:tcW w:w="2560" w:type="dxa"/>
            <w:shd w:val="clear" w:color="000000" w:fill="D9D9D9"/>
            <w:vAlign w:val="center"/>
            <w:hideMark/>
          </w:tcPr>
          <w:p w14:paraId="31E57614"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Institucija odgovorna za koordinaciju implementacije mjere</w:t>
            </w:r>
          </w:p>
        </w:tc>
        <w:tc>
          <w:tcPr>
            <w:tcW w:w="6840" w:type="dxa"/>
            <w:gridSpan w:val="3"/>
            <w:shd w:val="clear" w:color="auto" w:fill="auto"/>
            <w:vAlign w:val="center"/>
            <w:hideMark/>
          </w:tcPr>
          <w:p w14:paraId="4AEFB6E1"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Grad Goražde - Službe za upravu</w:t>
            </w:r>
          </w:p>
        </w:tc>
      </w:tr>
      <w:tr w:rsidR="00DB7BEF" w:rsidRPr="00DB7BEF" w14:paraId="25B222B6" w14:textId="77777777" w:rsidTr="0041623D">
        <w:trPr>
          <w:trHeight w:val="20"/>
        </w:trPr>
        <w:tc>
          <w:tcPr>
            <w:tcW w:w="2560" w:type="dxa"/>
            <w:shd w:val="clear" w:color="000000" w:fill="D9D9D9"/>
            <w:vAlign w:val="center"/>
            <w:hideMark/>
          </w:tcPr>
          <w:p w14:paraId="7F8C0266"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Nosioci mjere</w:t>
            </w:r>
          </w:p>
        </w:tc>
        <w:tc>
          <w:tcPr>
            <w:tcW w:w="6840" w:type="dxa"/>
            <w:gridSpan w:val="3"/>
            <w:shd w:val="clear" w:color="auto" w:fill="auto"/>
            <w:vAlign w:val="center"/>
            <w:hideMark/>
          </w:tcPr>
          <w:p w14:paraId="3944F685" w14:textId="5F06EDF7" w:rsidR="00DB7BEF" w:rsidRPr="00DB7BEF" w:rsidRDefault="00DB7BEF" w:rsidP="00E2617B">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 xml:space="preserve">Grad Goražde - </w:t>
            </w:r>
            <w:r w:rsidR="00E2617B" w:rsidRPr="00901984">
              <w:rPr>
                <w:rFonts w:ascii="Times New Roman" w:eastAsia="Times New Roman" w:hAnsi="Times New Roman" w:cs="Times New Roman"/>
                <w:color w:val="000000"/>
                <w:sz w:val="20"/>
                <w:szCs w:val="20"/>
              </w:rPr>
              <w:t>Služba za  privredu i finansije</w:t>
            </w:r>
            <w:r w:rsidR="00E2617B">
              <w:rPr>
                <w:rFonts w:ascii="Times New Roman" w:eastAsia="Times New Roman" w:hAnsi="Times New Roman" w:cs="Times New Roman"/>
                <w:color w:val="000000"/>
                <w:sz w:val="20"/>
                <w:szCs w:val="20"/>
              </w:rPr>
              <w:t xml:space="preserve">, </w:t>
            </w:r>
            <w:r w:rsidRPr="00DB7BEF">
              <w:rPr>
                <w:rFonts w:ascii="Times New Roman" w:eastAsia="Times New Roman" w:hAnsi="Times New Roman" w:cs="Times New Roman"/>
                <w:color w:val="000000"/>
                <w:sz w:val="20"/>
                <w:szCs w:val="20"/>
              </w:rPr>
              <w:t>Služba za investicije, lokalni ekonomski</w:t>
            </w:r>
            <w:r w:rsidR="00E2617B">
              <w:rPr>
                <w:rFonts w:ascii="Times New Roman" w:eastAsia="Times New Roman" w:hAnsi="Times New Roman" w:cs="Times New Roman"/>
                <w:color w:val="000000"/>
                <w:sz w:val="20"/>
                <w:szCs w:val="20"/>
              </w:rPr>
              <w:t xml:space="preserve"> razvoj i upravljanje imovinom</w:t>
            </w:r>
          </w:p>
        </w:tc>
      </w:tr>
      <w:tr w:rsidR="00DB7BEF" w:rsidRPr="00DB7BEF" w14:paraId="7BB8D10D" w14:textId="77777777" w:rsidTr="0041623D">
        <w:trPr>
          <w:trHeight w:val="20"/>
        </w:trPr>
        <w:tc>
          <w:tcPr>
            <w:tcW w:w="2560" w:type="dxa"/>
            <w:shd w:val="clear" w:color="000000" w:fill="D9D9D9"/>
            <w:vAlign w:val="center"/>
            <w:hideMark/>
          </w:tcPr>
          <w:p w14:paraId="3DEA6427"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Ciljne grupe</w:t>
            </w:r>
          </w:p>
        </w:tc>
        <w:tc>
          <w:tcPr>
            <w:tcW w:w="6840" w:type="dxa"/>
            <w:gridSpan w:val="3"/>
            <w:shd w:val="clear" w:color="auto" w:fill="auto"/>
            <w:vAlign w:val="center"/>
            <w:hideMark/>
          </w:tcPr>
          <w:p w14:paraId="6411034F"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Stanovnici Grada Goražda, pravna i fizička lica</w:t>
            </w:r>
          </w:p>
        </w:tc>
      </w:tr>
    </w:tbl>
    <w:p w14:paraId="18A57AB2" w14:textId="77777777" w:rsidR="00DB7BEF" w:rsidRDefault="00DB7BEF" w:rsidP="00277A43">
      <w:pPr>
        <w:spacing w:after="120" w:line="240" w:lineRule="auto"/>
        <w:rPr>
          <w:rFonts w:ascii="Times New Roman" w:hAnsi="Times New Roman" w:cs="Times New Roman"/>
          <w:b/>
          <w:sz w:val="24"/>
          <w:szCs w:val="24"/>
          <w:lang w:val="bs-Latn-BA"/>
        </w:rPr>
      </w:pPr>
    </w:p>
    <w:p w14:paraId="6C1B905A" w14:textId="77777777" w:rsidR="00DB7BEF" w:rsidRDefault="00DB7BEF">
      <w:pPr>
        <w:rPr>
          <w:rFonts w:ascii="Times New Roman" w:hAnsi="Times New Roman" w:cs="Times New Roman"/>
          <w:b/>
          <w:sz w:val="24"/>
          <w:szCs w:val="24"/>
          <w:lang w:val="bs-Latn-BA"/>
        </w:rPr>
      </w:pPr>
      <w:r>
        <w:rPr>
          <w:rFonts w:ascii="Times New Roman" w:hAnsi="Times New Roman" w:cs="Times New Roman"/>
          <w:b/>
          <w:sz w:val="24"/>
          <w:szCs w:val="24"/>
          <w:lang w:val="bs-Latn-BA"/>
        </w:rPr>
        <w:br w:type="page"/>
      </w:r>
    </w:p>
    <w:p w14:paraId="1CEE5A72" w14:textId="627B8EB2" w:rsidR="00277A43" w:rsidRPr="005E4AA5" w:rsidRDefault="005E4AA5" w:rsidP="00B3581E">
      <w:pPr>
        <w:pStyle w:val="tabele"/>
        <w:rPr>
          <w:lang w:val="bs-Latn-BA"/>
        </w:rPr>
      </w:pPr>
      <w:r w:rsidRPr="005E4AA5">
        <w:rPr>
          <w:lang w:val="bs-Latn-BA"/>
        </w:rPr>
        <w:lastRenderedPageBreak/>
        <w:t xml:space="preserve">Tabela 52. </w:t>
      </w:r>
      <w:r w:rsidR="00DB7BEF" w:rsidRPr="005E4AA5">
        <w:rPr>
          <w:lang w:val="bs-Latn-BA"/>
        </w:rPr>
        <w:t xml:space="preserve"> Mjera </w:t>
      </w:r>
      <w:r w:rsidR="00277A43" w:rsidRPr="005E4AA5">
        <w:rPr>
          <w:lang w:val="bs-Latn-BA"/>
        </w:rPr>
        <w:t>2.1.2. Podrška korištenju energije iz obnovljivih izvora</w:t>
      </w:r>
    </w:p>
    <w:tbl>
      <w:tblPr>
        <w:tblW w:w="9351" w:type="dxa"/>
        <w:tblLook w:val="04A0" w:firstRow="1" w:lastRow="0" w:firstColumn="1" w:lastColumn="0" w:noHBand="0" w:noVBand="1"/>
      </w:tblPr>
      <w:tblGrid>
        <w:gridCol w:w="2560"/>
        <w:gridCol w:w="3180"/>
        <w:gridCol w:w="1768"/>
        <w:gridCol w:w="1843"/>
      </w:tblGrid>
      <w:tr w:rsidR="00DB7BEF" w:rsidRPr="00DB7BEF" w14:paraId="678E7D82" w14:textId="77777777" w:rsidTr="00901984">
        <w:trPr>
          <w:trHeight w:val="20"/>
        </w:trPr>
        <w:tc>
          <w:tcPr>
            <w:tcW w:w="2560" w:type="dxa"/>
            <w:tcBorders>
              <w:top w:val="single" w:sz="4" w:space="0" w:color="000000"/>
              <w:left w:val="single" w:sz="4" w:space="0" w:color="000000"/>
              <w:bottom w:val="single" w:sz="4" w:space="0" w:color="000000"/>
              <w:right w:val="single" w:sz="4" w:space="0" w:color="000000"/>
            </w:tcBorders>
            <w:shd w:val="clear" w:color="DDDDDD" w:fill="DDDDDD"/>
            <w:noWrap/>
            <w:vAlign w:val="bottom"/>
            <w:hideMark/>
          </w:tcPr>
          <w:p w14:paraId="4F562667"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Veza sa strateškim ciljem</w:t>
            </w:r>
          </w:p>
        </w:tc>
        <w:tc>
          <w:tcPr>
            <w:tcW w:w="6791"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370C2259"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2. Osigurati održivo upravljanje prirodnim resursima i klimatskim promjenama</w:t>
            </w:r>
          </w:p>
        </w:tc>
      </w:tr>
      <w:tr w:rsidR="00DB7BEF" w:rsidRPr="00DB7BEF" w14:paraId="7CCB5C30" w14:textId="77777777" w:rsidTr="00901984">
        <w:trPr>
          <w:trHeight w:val="20"/>
        </w:trPr>
        <w:tc>
          <w:tcPr>
            <w:tcW w:w="2560" w:type="dxa"/>
            <w:tcBorders>
              <w:top w:val="nil"/>
              <w:left w:val="single" w:sz="4" w:space="0" w:color="000000"/>
              <w:bottom w:val="single" w:sz="4" w:space="0" w:color="000000"/>
              <w:right w:val="single" w:sz="4" w:space="0" w:color="000000"/>
            </w:tcBorders>
            <w:shd w:val="clear" w:color="DDDDDD" w:fill="DDDDDD"/>
            <w:noWrap/>
            <w:vAlign w:val="bottom"/>
            <w:hideMark/>
          </w:tcPr>
          <w:p w14:paraId="6071C183"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Prioritet</w:t>
            </w:r>
          </w:p>
        </w:tc>
        <w:tc>
          <w:tcPr>
            <w:tcW w:w="6791" w:type="dxa"/>
            <w:gridSpan w:val="3"/>
            <w:tcBorders>
              <w:top w:val="single" w:sz="4" w:space="0" w:color="000000"/>
              <w:left w:val="nil"/>
              <w:bottom w:val="single" w:sz="4" w:space="0" w:color="000000"/>
              <w:right w:val="single" w:sz="4" w:space="0" w:color="000000"/>
            </w:tcBorders>
            <w:shd w:val="clear" w:color="auto" w:fill="auto"/>
            <w:vAlign w:val="bottom"/>
            <w:hideMark/>
          </w:tcPr>
          <w:p w14:paraId="07199DE7" w14:textId="77777777" w:rsidR="00DB7BEF" w:rsidRPr="00DB7BEF" w:rsidRDefault="00DB7BEF" w:rsidP="00DB7BEF">
            <w:pPr>
              <w:spacing w:after="0" w:line="240" w:lineRule="auto"/>
              <w:jc w:val="both"/>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2.1. Doprinositi ublažavanju i prilagođavanju uticaja klimatskih promjena i veće korištenje održive energije</w:t>
            </w:r>
          </w:p>
        </w:tc>
      </w:tr>
      <w:tr w:rsidR="00DB7BEF" w:rsidRPr="00DB7BEF" w14:paraId="31312C2F" w14:textId="77777777" w:rsidTr="00901984">
        <w:trPr>
          <w:trHeight w:val="20"/>
        </w:trPr>
        <w:tc>
          <w:tcPr>
            <w:tcW w:w="2560" w:type="dxa"/>
            <w:tcBorders>
              <w:top w:val="nil"/>
              <w:left w:val="single" w:sz="4" w:space="0" w:color="000000"/>
              <w:bottom w:val="single" w:sz="4" w:space="0" w:color="000000"/>
              <w:right w:val="single" w:sz="4" w:space="0" w:color="000000"/>
            </w:tcBorders>
            <w:shd w:val="clear" w:color="DDDDDD" w:fill="DDDDDD"/>
            <w:noWrap/>
            <w:vAlign w:val="bottom"/>
            <w:hideMark/>
          </w:tcPr>
          <w:p w14:paraId="209CA343"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Naziv mjere</w:t>
            </w:r>
          </w:p>
        </w:tc>
        <w:tc>
          <w:tcPr>
            <w:tcW w:w="6791" w:type="dxa"/>
            <w:gridSpan w:val="3"/>
            <w:tcBorders>
              <w:top w:val="single" w:sz="4" w:space="0" w:color="000000"/>
              <w:left w:val="nil"/>
              <w:bottom w:val="single" w:sz="4" w:space="0" w:color="000000"/>
              <w:right w:val="single" w:sz="4" w:space="0" w:color="000000"/>
            </w:tcBorders>
            <w:shd w:val="clear" w:color="auto" w:fill="auto"/>
            <w:vAlign w:val="bottom"/>
            <w:hideMark/>
          </w:tcPr>
          <w:p w14:paraId="343004B4"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2.1.2. Podrška korištenju energije iz obnovljivih izvora</w:t>
            </w:r>
          </w:p>
        </w:tc>
      </w:tr>
      <w:tr w:rsidR="00DB7BEF" w:rsidRPr="00DB7BEF" w14:paraId="1ECD9E8E" w14:textId="77777777" w:rsidTr="00901984">
        <w:trPr>
          <w:trHeight w:val="20"/>
        </w:trPr>
        <w:tc>
          <w:tcPr>
            <w:tcW w:w="2560" w:type="dxa"/>
            <w:tcBorders>
              <w:top w:val="nil"/>
              <w:left w:val="single" w:sz="4" w:space="0" w:color="000000"/>
              <w:bottom w:val="single" w:sz="4" w:space="0" w:color="000000"/>
              <w:right w:val="single" w:sz="4" w:space="0" w:color="000000"/>
            </w:tcBorders>
            <w:shd w:val="clear" w:color="DDDDDD" w:fill="DDDDDD"/>
            <w:vAlign w:val="bottom"/>
            <w:hideMark/>
          </w:tcPr>
          <w:p w14:paraId="4678C2CB"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Opis mjere sa okvirnim područjima djelovanja</w:t>
            </w:r>
          </w:p>
        </w:tc>
        <w:tc>
          <w:tcPr>
            <w:tcW w:w="6791" w:type="dxa"/>
            <w:gridSpan w:val="3"/>
            <w:tcBorders>
              <w:top w:val="single" w:sz="4" w:space="0" w:color="000000"/>
              <w:left w:val="nil"/>
              <w:bottom w:val="single" w:sz="4" w:space="0" w:color="000000"/>
              <w:right w:val="single" w:sz="4" w:space="0" w:color="000000"/>
            </w:tcBorders>
            <w:shd w:val="clear" w:color="auto" w:fill="auto"/>
            <w:vAlign w:val="bottom"/>
            <w:hideMark/>
          </w:tcPr>
          <w:p w14:paraId="21D5B6AC" w14:textId="77777777" w:rsidR="00DB7BEF" w:rsidRPr="00DB7BEF" w:rsidRDefault="00DB7BEF" w:rsidP="00DB7BEF">
            <w:pPr>
              <w:spacing w:after="0" w:line="240" w:lineRule="auto"/>
              <w:jc w:val="both"/>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Mjera ima za cilj povećati udio proizvedene električne energije iz obnovljivih izvora energije, smanjiti zagađenost zraka, te utjecati na ostvarenje ciljeva energijske održivosti. Osim toga, smanjit će se troškovi za električnu energiju koja se koristi za javne objekte kao i privatne, te će se podstaći građani da ulažu u instaliranje sistema ovoga tipa.</w:t>
            </w:r>
          </w:p>
        </w:tc>
      </w:tr>
      <w:tr w:rsidR="00DB7BEF" w:rsidRPr="00DB7BEF" w14:paraId="78E6F53F" w14:textId="77777777" w:rsidTr="00901984">
        <w:trPr>
          <w:trHeight w:val="20"/>
        </w:trPr>
        <w:tc>
          <w:tcPr>
            <w:tcW w:w="2560" w:type="dxa"/>
            <w:vMerge w:val="restart"/>
            <w:tcBorders>
              <w:top w:val="nil"/>
              <w:left w:val="single" w:sz="4" w:space="0" w:color="000000"/>
              <w:bottom w:val="single" w:sz="4" w:space="0" w:color="000000"/>
              <w:right w:val="single" w:sz="4" w:space="0" w:color="000000"/>
            </w:tcBorders>
            <w:shd w:val="clear" w:color="DDDDDD" w:fill="DDDDDD"/>
            <w:noWrap/>
            <w:vAlign w:val="bottom"/>
            <w:hideMark/>
          </w:tcPr>
          <w:p w14:paraId="51487EA8" w14:textId="77777777" w:rsidR="00DB7BEF" w:rsidRPr="00DB7BEF" w:rsidRDefault="00DB7BEF" w:rsidP="00DB7BEF">
            <w:pPr>
              <w:spacing w:after="0" w:line="240" w:lineRule="auto"/>
              <w:jc w:val="center"/>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Strateški projekti</w:t>
            </w:r>
          </w:p>
        </w:tc>
        <w:tc>
          <w:tcPr>
            <w:tcW w:w="6791" w:type="dxa"/>
            <w:gridSpan w:val="3"/>
            <w:tcBorders>
              <w:top w:val="single" w:sz="4" w:space="0" w:color="000000"/>
              <w:left w:val="nil"/>
              <w:bottom w:val="single" w:sz="4" w:space="0" w:color="000000"/>
              <w:right w:val="single" w:sz="4" w:space="0" w:color="000000"/>
            </w:tcBorders>
            <w:shd w:val="clear" w:color="auto" w:fill="auto"/>
            <w:vAlign w:val="bottom"/>
            <w:hideMark/>
          </w:tcPr>
          <w:p w14:paraId="652FE166"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Projekti od 2.1.2.1.do 2.1.2.3</w:t>
            </w:r>
          </w:p>
        </w:tc>
      </w:tr>
      <w:tr w:rsidR="00DB7BEF" w:rsidRPr="00DB7BEF" w14:paraId="0351ACBC" w14:textId="77777777" w:rsidTr="00901984">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4F5B6101"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p>
        </w:tc>
        <w:tc>
          <w:tcPr>
            <w:tcW w:w="6791" w:type="dxa"/>
            <w:gridSpan w:val="3"/>
            <w:tcBorders>
              <w:top w:val="single" w:sz="4" w:space="0" w:color="000000"/>
              <w:left w:val="nil"/>
              <w:bottom w:val="single" w:sz="4" w:space="0" w:color="000000"/>
              <w:right w:val="single" w:sz="4" w:space="0" w:color="000000"/>
            </w:tcBorders>
            <w:shd w:val="clear" w:color="auto" w:fill="auto"/>
            <w:hideMark/>
          </w:tcPr>
          <w:p w14:paraId="7FA54B96"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 xml:space="preserve">Očekivani izlazni rezultati: -Izrađena tehnička dokumentacija za ugradnju sistema za proizvodnju električne energije iz obnovljivih izvora,-postavljeni kompleti solarnih kolektora na 20 krovova  javnih institucija/ustanova, -postavljeni kompleti solarnih kolektora na 50 krovova privatnih objekata, </w:t>
            </w:r>
          </w:p>
        </w:tc>
      </w:tr>
      <w:tr w:rsidR="00DB7BEF" w:rsidRPr="00DB7BEF" w14:paraId="2A3D750B" w14:textId="77777777" w:rsidTr="003B4DE4">
        <w:trPr>
          <w:trHeight w:val="20"/>
        </w:trPr>
        <w:tc>
          <w:tcPr>
            <w:tcW w:w="2560" w:type="dxa"/>
            <w:vMerge w:val="restart"/>
            <w:tcBorders>
              <w:top w:val="nil"/>
              <w:left w:val="single" w:sz="4" w:space="0" w:color="000000"/>
              <w:bottom w:val="single" w:sz="4" w:space="0" w:color="000000"/>
              <w:right w:val="single" w:sz="4" w:space="0" w:color="000000"/>
            </w:tcBorders>
            <w:shd w:val="clear" w:color="DDDDDD" w:fill="DDDDDD"/>
            <w:vAlign w:val="center"/>
            <w:hideMark/>
          </w:tcPr>
          <w:p w14:paraId="6F5C69DB"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Indikatori za praćenje rezultata mjere</w:t>
            </w:r>
          </w:p>
        </w:tc>
        <w:tc>
          <w:tcPr>
            <w:tcW w:w="3180" w:type="dxa"/>
            <w:tcBorders>
              <w:top w:val="nil"/>
              <w:left w:val="nil"/>
              <w:bottom w:val="single" w:sz="4" w:space="0" w:color="000000"/>
              <w:right w:val="single" w:sz="4" w:space="0" w:color="000000"/>
            </w:tcBorders>
            <w:shd w:val="clear" w:color="DDDDDD" w:fill="DDDDDD"/>
            <w:noWrap/>
            <w:vAlign w:val="bottom"/>
            <w:hideMark/>
          </w:tcPr>
          <w:p w14:paraId="4755F44A" w14:textId="77777777" w:rsidR="00DB7BEF" w:rsidRPr="00DB7BEF" w:rsidRDefault="00DB7BEF" w:rsidP="00DB7BEF">
            <w:pPr>
              <w:spacing w:after="0" w:line="240" w:lineRule="auto"/>
              <w:jc w:val="both"/>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 xml:space="preserve">               Indikatori</w:t>
            </w:r>
          </w:p>
        </w:tc>
        <w:tc>
          <w:tcPr>
            <w:tcW w:w="1768" w:type="dxa"/>
            <w:tcBorders>
              <w:top w:val="nil"/>
              <w:left w:val="nil"/>
              <w:bottom w:val="single" w:sz="4" w:space="0" w:color="000000"/>
              <w:right w:val="single" w:sz="4" w:space="0" w:color="000000"/>
            </w:tcBorders>
            <w:shd w:val="clear" w:color="DDDDDD" w:fill="DDDDDD"/>
            <w:vAlign w:val="bottom"/>
            <w:hideMark/>
          </w:tcPr>
          <w:p w14:paraId="4789A3DB"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Polazne vrijednosti</w:t>
            </w:r>
          </w:p>
        </w:tc>
        <w:tc>
          <w:tcPr>
            <w:tcW w:w="1843" w:type="dxa"/>
            <w:tcBorders>
              <w:top w:val="nil"/>
              <w:left w:val="nil"/>
              <w:bottom w:val="single" w:sz="4" w:space="0" w:color="000000"/>
              <w:right w:val="single" w:sz="4" w:space="0" w:color="000000"/>
            </w:tcBorders>
            <w:shd w:val="clear" w:color="DDDDDD" w:fill="DDDDDD"/>
            <w:vAlign w:val="bottom"/>
            <w:hideMark/>
          </w:tcPr>
          <w:p w14:paraId="065FF4C2"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Ciljane vrijednosti</w:t>
            </w:r>
          </w:p>
        </w:tc>
      </w:tr>
      <w:tr w:rsidR="00DB7BEF" w:rsidRPr="00DB7BEF" w14:paraId="64FCEA0C" w14:textId="77777777" w:rsidTr="003B4DE4">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12BFF42D"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p>
        </w:tc>
        <w:tc>
          <w:tcPr>
            <w:tcW w:w="3180" w:type="dxa"/>
            <w:tcBorders>
              <w:top w:val="nil"/>
              <w:left w:val="nil"/>
              <w:bottom w:val="single" w:sz="4" w:space="0" w:color="000000"/>
              <w:right w:val="single" w:sz="4" w:space="0" w:color="000000"/>
            </w:tcBorders>
            <w:shd w:val="clear" w:color="auto" w:fill="auto"/>
            <w:hideMark/>
          </w:tcPr>
          <w:p w14:paraId="69071945" w14:textId="77777777" w:rsidR="00DB7BEF" w:rsidRPr="00DB7BEF" w:rsidRDefault="00DB7BEF" w:rsidP="00901984">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Tehnička dokumentacija</w:t>
            </w:r>
          </w:p>
        </w:tc>
        <w:tc>
          <w:tcPr>
            <w:tcW w:w="1768" w:type="dxa"/>
            <w:tcBorders>
              <w:top w:val="nil"/>
              <w:left w:val="nil"/>
              <w:bottom w:val="single" w:sz="4" w:space="0" w:color="000000"/>
              <w:right w:val="single" w:sz="4" w:space="0" w:color="000000"/>
            </w:tcBorders>
            <w:shd w:val="clear" w:color="auto" w:fill="auto"/>
            <w:hideMark/>
          </w:tcPr>
          <w:p w14:paraId="50614B60" w14:textId="77777777" w:rsidR="00DB7BEF" w:rsidRPr="00DB7BEF" w:rsidRDefault="00DB7BEF" w:rsidP="003B4DE4">
            <w:pPr>
              <w:spacing w:after="0" w:line="240" w:lineRule="auto"/>
              <w:jc w:val="center"/>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0</w:t>
            </w:r>
          </w:p>
        </w:tc>
        <w:tc>
          <w:tcPr>
            <w:tcW w:w="1843" w:type="dxa"/>
            <w:tcBorders>
              <w:top w:val="nil"/>
              <w:left w:val="nil"/>
              <w:bottom w:val="single" w:sz="4" w:space="0" w:color="000000"/>
              <w:right w:val="single" w:sz="4" w:space="0" w:color="000000"/>
            </w:tcBorders>
            <w:shd w:val="clear" w:color="auto" w:fill="auto"/>
            <w:hideMark/>
          </w:tcPr>
          <w:p w14:paraId="3F957D83" w14:textId="77777777" w:rsidR="00DB7BEF" w:rsidRPr="00DB7BEF" w:rsidRDefault="00DB7BEF" w:rsidP="003B4DE4">
            <w:pPr>
              <w:spacing w:after="0" w:line="240" w:lineRule="auto"/>
              <w:jc w:val="center"/>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1</w:t>
            </w:r>
          </w:p>
        </w:tc>
      </w:tr>
      <w:tr w:rsidR="00DB7BEF" w:rsidRPr="00DB7BEF" w14:paraId="79F5D0D2" w14:textId="77777777" w:rsidTr="003B4DE4">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55ABB7EF"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p>
        </w:tc>
        <w:tc>
          <w:tcPr>
            <w:tcW w:w="3180" w:type="dxa"/>
            <w:tcBorders>
              <w:top w:val="nil"/>
              <w:left w:val="nil"/>
              <w:bottom w:val="single" w:sz="4" w:space="0" w:color="000000"/>
              <w:right w:val="single" w:sz="4" w:space="0" w:color="000000"/>
            </w:tcBorders>
            <w:shd w:val="clear" w:color="auto" w:fill="auto"/>
            <w:hideMark/>
          </w:tcPr>
          <w:p w14:paraId="37BC230B" w14:textId="77777777" w:rsidR="00DB7BEF" w:rsidRPr="00DB7BEF" w:rsidRDefault="00DB7BEF" w:rsidP="00901984">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Broj kompleta postavljenih solarnih kolektora na krovove javnih objekata objekata</w:t>
            </w:r>
          </w:p>
        </w:tc>
        <w:tc>
          <w:tcPr>
            <w:tcW w:w="1768" w:type="dxa"/>
            <w:tcBorders>
              <w:top w:val="nil"/>
              <w:left w:val="nil"/>
              <w:bottom w:val="single" w:sz="4" w:space="0" w:color="000000"/>
              <w:right w:val="single" w:sz="4" w:space="0" w:color="000000"/>
            </w:tcBorders>
            <w:shd w:val="clear" w:color="auto" w:fill="auto"/>
            <w:hideMark/>
          </w:tcPr>
          <w:p w14:paraId="479920F5" w14:textId="77777777" w:rsidR="00DB7BEF" w:rsidRPr="00DB7BEF" w:rsidRDefault="00DB7BEF" w:rsidP="003B4DE4">
            <w:pPr>
              <w:spacing w:after="0" w:line="240" w:lineRule="auto"/>
              <w:jc w:val="center"/>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0</w:t>
            </w:r>
          </w:p>
        </w:tc>
        <w:tc>
          <w:tcPr>
            <w:tcW w:w="1843" w:type="dxa"/>
            <w:tcBorders>
              <w:top w:val="nil"/>
              <w:left w:val="nil"/>
              <w:bottom w:val="single" w:sz="4" w:space="0" w:color="000000"/>
              <w:right w:val="single" w:sz="4" w:space="0" w:color="000000"/>
            </w:tcBorders>
            <w:shd w:val="clear" w:color="auto" w:fill="auto"/>
            <w:hideMark/>
          </w:tcPr>
          <w:p w14:paraId="5892272D" w14:textId="77777777" w:rsidR="00DB7BEF" w:rsidRPr="00DB7BEF" w:rsidRDefault="00DB7BEF" w:rsidP="003B4DE4">
            <w:pPr>
              <w:spacing w:after="0" w:line="240" w:lineRule="auto"/>
              <w:jc w:val="center"/>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15</w:t>
            </w:r>
          </w:p>
        </w:tc>
      </w:tr>
      <w:tr w:rsidR="00DB7BEF" w:rsidRPr="00DB7BEF" w14:paraId="14923929" w14:textId="77777777" w:rsidTr="003B4DE4">
        <w:trPr>
          <w:trHeight w:val="230"/>
        </w:trPr>
        <w:tc>
          <w:tcPr>
            <w:tcW w:w="2560" w:type="dxa"/>
            <w:vMerge/>
            <w:tcBorders>
              <w:top w:val="nil"/>
              <w:left w:val="single" w:sz="4" w:space="0" w:color="000000"/>
              <w:bottom w:val="single" w:sz="4" w:space="0" w:color="000000"/>
              <w:right w:val="single" w:sz="4" w:space="0" w:color="000000"/>
            </w:tcBorders>
            <w:vAlign w:val="center"/>
            <w:hideMark/>
          </w:tcPr>
          <w:p w14:paraId="66590292"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p>
        </w:tc>
        <w:tc>
          <w:tcPr>
            <w:tcW w:w="3180" w:type="dxa"/>
            <w:vMerge w:val="restart"/>
            <w:tcBorders>
              <w:top w:val="nil"/>
              <w:left w:val="single" w:sz="4" w:space="0" w:color="000000"/>
              <w:bottom w:val="single" w:sz="4" w:space="0" w:color="000000"/>
              <w:right w:val="single" w:sz="4" w:space="0" w:color="000000"/>
            </w:tcBorders>
            <w:shd w:val="clear" w:color="auto" w:fill="auto"/>
            <w:hideMark/>
          </w:tcPr>
          <w:p w14:paraId="7FC485A9" w14:textId="77777777" w:rsidR="00DB7BEF" w:rsidRPr="00DB7BEF" w:rsidRDefault="00DB7BEF" w:rsidP="00901984">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Broj kompleta postavljenih solarnih kolektora na krovove privatnih objekata</w:t>
            </w:r>
          </w:p>
        </w:tc>
        <w:tc>
          <w:tcPr>
            <w:tcW w:w="1768" w:type="dxa"/>
            <w:vMerge w:val="restart"/>
            <w:tcBorders>
              <w:top w:val="nil"/>
              <w:left w:val="single" w:sz="4" w:space="0" w:color="000000"/>
              <w:bottom w:val="single" w:sz="4" w:space="0" w:color="000000"/>
              <w:right w:val="single" w:sz="4" w:space="0" w:color="000000"/>
            </w:tcBorders>
            <w:shd w:val="clear" w:color="auto" w:fill="auto"/>
            <w:hideMark/>
          </w:tcPr>
          <w:p w14:paraId="31489071" w14:textId="77777777" w:rsidR="00DB7BEF" w:rsidRPr="00DB7BEF" w:rsidRDefault="00DB7BEF" w:rsidP="003B4DE4">
            <w:pPr>
              <w:spacing w:after="0" w:line="240" w:lineRule="auto"/>
              <w:jc w:val="center"/>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0</w:t>
            </w:r>
          </w:p>
        </w:tc>
        <w:tc>
          <w:tcPr>
            <w:tcW w:w="1843" w:type="dxa"/>
            <w:vMerge w:val="restart"/>
            <w:tcBorders>
              <w:top w:val="nil"/>
              <w:left w:val="single" w:sz="4" w:space="0" w:color="000000"/>
              <w:bottom w:val="single" w:sz="4" w:space="0" w:color="000000"/>
              <w:right w:val="single" w:sz="4" w:space="0" w:color="000000"/>
            </w:tcBorders>
            <w:shd w:val="clear" w:color="auto" w:fill="auto"/>
            <w:hideMark/>
          </w:tcPr>
          <w:p w14:paraId="47DA1631" w14:textId="77777777" w:rsidR="00DB7BEF" w:rsidRPr="00DB7BEF" w:rsidRDefault="00DB7BEF" w:rsidP="003B4DE4">
            <w:pPr>
              <w:spacing w:after="0" w:line="240" w:lineRule="auto"/>
              <w:jc w:val="center"/>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30</w:t>
            </w:r>
          </w:p>
        </w:tc>
      </w:tr>
      <w:tr w:rsidR="00DB7BEF" w:rsidRPr="00DB7BEF" w14:paraId="33E1B0F4" w14:textId="77777777" w:rsidTr="003B4DE4">
        <w:trPr>
          <w:trHeight w:val="230"/>
        </w:trPr>
        <w:tc>
          <w:tcPr>
            <w:tcW w:w="2560" w:type="dxa"/>
            <w:vMerge/>
            <w:tcBorders>
              <w:top w:val="nil"/>
              <w:left w:val="single" w:sz="4" w:space="0" w:color="000000"/>
              <w:bottom w:val="single" w:sz="4" w:space="0" w:color="000000"/>
              <w:right w:val="single" w:sz="4" w:space="0" w:color="000000"/>
            </w:tcBorders>
            <w:vAlign w:val="center"/>
            <w:hideMark/>
          </w:tcPr>
          <w:p w14:paraId="48A787D3"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p>
        </w:tc>
        <w:tc>
          <w:tcPr>
            <w:tcW w:w="3180" w:type="dxa"/>
            <w:vMerge/>
            <w:tcBorders>
              <w:top w:val="nil"/>
              <w:left w:val="single" w:sz="4" w:space="0" w:color="000000"/>
              <w:bottom w:val="single" w:sz="4" w:space="0" w:color="000000"/>
              <w:right w:val="single" w:sz="4" w:space="0" w:color="000000"/>
            </w:tcBorders>
            <w:vAlign w:val="center"/>
            <w:hideMark/>
          </w:tcPr>
          <w:p w14:paraId="5E1290C1"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p>
        </w:tc>
        <w:tc>
          <w:tcPr>
            <w:tcW w:w="1768" w:type="dxa"/>
            <w:vMerge/>
            <w:tcBorders>
              <w:top w:val="nil"/>
              <w:left w:val="single" w:sz="4" w:space="0" w:color="000000"/>
              <w:bottom w:val="single" w:sz="4" w:space="0" w:color="000000"/>
              <w:right w:val="single" w:sz="4" w:space="0" w:color="000000"/>
            </w:tcBorders>
            <w:vAlign w:val="center"/>
            <w:hideMark/>
          </w:tcPr>
          <w:p w14:paraId="0948138F"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p>
        </w:tc>
        <w:tc>
          <w:tcPr>
            <w:tcW w:w="1843" w:type="dxa"/>
            <w:vMerge/>
            <w:tcBorders>
              <w:top w:val="nil"/>
              <w:left w:val="single" w:sz="4" w:space="0" w:color="000000"/>
              <w:bottom w:val="single" w:sz="4" w:space="0" w:color="000000"/>
              <w:right w:val="single" w:sz="4" w:space="0" w:color="000000"/>
            </w:tcBorders>
            <w:vAlign w:val="center"/>
            <w:hideMark/>
          </w:tcPr>
          <w:p w14:paraId="2D230774"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p>
        </w:tc>
      </w:tr>
      <w:tr w:rsidR="00DB7BEF" w:rsidRPr="00DB7BEF" w14:paraId="38471AF7" w14:textId="77777777" w:rsidTr="00901984">
        <w:trPr>
          <w:trHeight w:val="20"/>
        </w:trPr>
        <w:tc>
          <w:tcPr>
            <w:tcW w:w="2560" w:type="dxa"/>
            <w:tcBorders>
              <w:top w:val="nil"/>
              <w:left w:val="single" w:sz="4" w:space="0" w:color="000000"/>
              <w:bottom w:val="single" w:sz="4" w:space="0" w:color="000000"/>
              <w:right w:val="single" w:sz="4" w:space="0" w:color="000000"/>
            </w:tcBorders>
            <w:shd w:val="clear" w:color="DDDDDD" w:fill="DDDDDD"/>
            <w:vAlign w:val="bottom"/>
            <w:hideMark/>
          </w:tcPr>
          <w:p w14:paraId="744E42E0"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Razvojni efekat i doprinos mjere ostvarenju prioriteta</w:t>
            </w:r>
          </w:p>
        </w:tc>
        <w:tc>
          <w:tcPr>
            <w:tcW w:w="6791" w:type="dxa"/>
            <w:gridSpan w:val="3"/>
            <w:tcBorders>
              <w:top w:val="single" w:sz="4" w:space="0" w:color="000000"/>
              <w:left w:val="nil"/>
              <w:bottom w:val="single" w:sz="4" w:space="0" w:color="000000"/>
              <w:right w:val="single" w:sz="4" w:space="0" w:color="000000"/>
            </w:tcBorders>
            <w:shd w:val="clear" w:color="auto" w:fill="auto"/>
            <w:hideMark/>
          </w:tcPr>
          <w:p w14:paraId="79687B17" w14:textId="77777777" w:rsidR="00DB7BEF" w:rsidRPr="00DB7BEF" w:rsidRDefault="00DB7BEF" w:rsidP="00DB7BEF">
            <w:pPr>
              <w:spacing w:after="0" w:line="240" w:lineRule="auto"/>
              <w:jc w:val="both"/>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Doprinos mjere se ogleda u podršci lokalne zajednice u implementaciji investicionih aktivnosti u funkciji povećanje korištenja energije iz obnovljivih izvora u ukupnom energijskom bilansu, smanjenju izdavanja sredstava za troškove električne energije iz budžeta Grada Goražda, javnih preduzeća, javnih ustanova, kao i sredstava građana.</w:t>
            </w:r>
          </w:p>
        </w:tc>
      </w:tr>
      <w:tr w:rsidR="00DB7BEF" w:rsidRPr="00DB7BEF" w14:paraId="4E498540" w14:textId="77777777" w:rsidTr="00901984">
        <w:trPr>
          <w:trHeight w:val="20"/>
        </w:trPr>
        <w:tc>
          <w:tcPr>
            <w:tcW w:w="2560" w:type="dxa"/>
            <w:vMerge w:val="restart"/>
            <w:tcBorders>
              <w:top w:val="nil"/>
              <w:left w:val="single" w:sz="4" w:space="0" w:color="000000"/>
              <w:bottom w:val="single" w:sz="4" w:space="0" w:color="000000"/>
              <w:right w:val="single" w:sz="4" w:space="0" w:color="000000"/>
            </w:tcBorders>
            <w:shd w:val="clear" w:color="DDDDDD" w:fill="DDDDDD"/>
            <w:vAlign w:val="bottom"/>
            <w:hideMark/>
          </w:tcPr>
          <w:p w14:paraId="1AE24814"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Indikativna finansijska konstrukcija sa izvorima finansiranja</w:t>
            </w:r>
          </w:p>
        </w:tc>
        <w:tc>
          <w:tcPr>
            <w:tcW w:w="3180" w:type="dxa"/>
            <w:tcBorders>
              <w:top w:val="nil"/>
              <w:left w:val="nil"/>
              <w:bottom w:val="single" w:sz="4" w:space="0" w:color="000000"/>
              <w:right w:val="single" w:sz="4" w:space="0" w:color="auto"/>
            </w:tcBorders>
            <w:shd w:val="clear" w:color="auto" w:fill="auto"/>
            <w:noWrap/>
            <w:vAlign w:val="bottom"/>
            <w:hideMark/>
          </w:tcPr>
          <w:p w14:paraId="75F3F2A4"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Iznos</w:t>
            </w:r>
          </w:p>
        </w:tc>
        <w:tc>
          <w:tcPr>
            <w:tcW w:w="3611"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2AB07371" w14:textId="77777777" w:rsidR="00DB7BEF" w:rsidRPr="00DB7BEF" w:rsidRDefault="00DB7BEF" w:rsidP="00DB7BEF">
            <w:pPr>
              <w:spacing w:after="0" w:line="240" w:lineRule="auto"/>
              <w:jc w:val="right"/>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1.085.000 KM</w:t>
            </w:r>
          </w:p>
        </w:tc>
      </w:tr>
      <w:tr w:rsidR="00DB7BEF" w:rsidRPr="00DB7BEF" w14:paraId="53A6E842" w14:textId="77777777" w:rsidTr="003B4DE4">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7589C1DC"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p>
        </w:tc>
        <w:tc>
          <w:tcPr>
            <w:tcW w:w="3180" w:type="dxa"/>
            <w:tcBorders>
              <w:top w:val="nil"/>
              <w:left w:val="nil"/>
              <w:bottom w:val="single" w:sz="4" w:space="0" w:color="000000"/>
              <w:right w:val="single" w:sz="4" w:space="0" w:color="000000"/>
            </w:tcBorders>
            <w:shd w:val="clear" w:color="auto" w:fill="auto"/>
            <w:noWrap/>
            <w:vAlign w:val="bottom"/>
            <w:hideMark/>
          </w:tcPr>
          <w:p w14:paraId="6B61693E" w14:textId="77777777" w:rsid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Izvor</w:t>
            </w:r>
          </w:p>
          <w:p w14:paraId="40DF1E6A" w14:textId="547017BD" w:rsidR="00B37E51" w:rsidRPr="00DB7BEF" w:rsidRDefault="00B37E51" w:rsidP="00DB7BE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Vanjski izvor: FBiH, BPK, drugi izvori</w:t>
            </w:r>
          </w:p>
        </w:tc>
        <w:tc>
          <w:tcPr>
            <w:tcW w:w="1768" w:type="dxa"/>
            <w:tcBorders>
              <w:top w:val="nil"/>
              <w:left w:val="nil"/>
              <w:bottom w:val="single" w:sz="4" w:space="0" w:color="000000"/>
              <w:right w:val="single" w:sz="4" w:space="0" w:color="000000"/>
            </w:tcBorders>
            <w:shd w:val="clear" w:color="auto" w:fill="auto"/>
            <w:noWrap/>
            <w:vAlign w:val="bottom"/>
            <w:hideMark/>
          </w:tcPr>
          <w:p w14:paraId="4A9EAE56"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79,68% vanjski izvor</w:t>
            </w:r>
          </w:p>
        </w:tc>
        <w:tc>
          <w:tcPr>
            <w:tcW w:w="1843" w:type="dxa"/>
            <w:tcBorders>
              <w:top w:val="nil"/>
              <w:left w:val="nil"/>
              <w:bottom w:val="single" w:sz="4" w:space="0" w:color="000000"/>
              <w:right w:val="single" w:sz="4" w:space="0" w:color="000000"/>
            </w:tcBorders>
            <w:shd w:val="clear" w:color="auto" w:fill="auto"/>
            <w:noWrap/>
            <w:vAlign w:val="bottom"/>
            <w:hideMark/>
          </w:tcPr>
          <w:p w14:paraId="4492ED50"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20,32 % vlastiti izvor</w:t>
            </w:r>
          </w:p>
        </w:tc>
      </w:tr>
      <w:tr w:rsidR="00DB7BEF" w:rsidRPr="00DB7BEF" w14:paraId="22D96E6F" w14:textId="77777777" w:rsidTr="00901984">
        <w:trPr>
          <w:trHeight w:val="20"/>
        </w:trPr>
        <w:tc>
          <w:tcPr>
            <w:tcW w:w="2560" w:type="dxa"/>
            <w:tcBorders>
              <w:top w:val="nil"/>
              <w:left w:val="single" w:sz="4" w:space="0" w:color="000000"/>
              <w:bottom w:val="single" w:sz="4" w:space="0" w:color="000000"/>
              <w:right w:val="single" w:sz="4" w:space="0" w:color="000000"/>
            </w:tcBorders>
            <w:shd w:val="clear" w:color="DDDDDD" w:fill="DDDDDD"/>
            <w:vAlign w:val="bottom"/>
            <w:hideMark/>
          </w:tcPr>
          <w:p w14:paraId="45290FC8"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Period implementacije mjere</w:t>
            </w:r>
          </w:p>
        </w:tc>
        <w:tc>
          <w:tcPr>
            <w:tcW w:w="6791"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534F4365"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2024-2027</w:t>
            </w:r>
          </w:p>
        </w:tc>
      </w:tr>
      <w:tr w:rsidR="00DB7BEF" w:rsidRPr="00DB7BEF" w14:paraId="26CA960D" w14:textId="77777777" w:rsidTr="00901984">
        <w:trPr>
          <w:trHeight w:val="20"/>
        </w:trPr>
        <w:tc>
          <w:tcPr>
            <w:tcW w:w="2560" w:type="dxa"/>
            <w:tcBorders>
              <w:top w:val="nil"/>
              <w:left w:val="single" w:sz="4" w:space="0" w:color="000000"/>
              <w:bottom w:val="single" w:sz="4" w:space="0" w:color="000000"/>
              <w:right w:val="single" w:sz="4" w:space="0" w:color="000000"/>
            </w:tcBorders>
            <w:shd w:val="clear" w:color="DDDDDD" w:fill="DDDDDD"/>
            <w:vAlign w:val="bottom"/>
            <w:hideMark/>
          </w:tcPr>
          <w:p w14:paraId="0A6E4BA7"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Institucija odgovorna za koordinaciju implementacije mjere</w:t>
            </w:r>
          </w:p>
        </w:tc>
        <w:tc>
          <w:tcPr>
            <w:tcW w:w="6791"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44590967" w14:textId="77777777" w:rsidR="00DB7BEF" w:rsidRPr="00DB7BEF" w:rsidRDefault="00DB7BEF" w:rsidP="00DB7BEF">
            <w:pPr>
              <w:spacing w:after="0" w:line="240" w:lineRule="auto"/>
              <w:jc w:val="both"/>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Grad Goražde - Službe za upravu</w:t>
            </w:r>
          </w:p>
        </w:tc>
      </w:tr>
      <w:tr w:rsidR="00DB7BEF" w:rsidRPr="00DB7BEF" w14:paraId="06AC27FB" w14:textId="77777777" w:rsidTr="00901984">
        <w:trPr>
          <w:trHeight w:val="20"/>
        </w:trPr>
        <w:tc>
          <w:tcPr>
            <w:tcW w:w="2560" w:type="dxa"/>
            <w:tcBorders>
              <w:top w:val="nil"/>
              <w:left w:val="single" w:sz="4" w:space="0" w:color="000000"/>
              <w:bottom w:val="single" w:sz="4" w:space="0" w:color="000000"/>
              <w:right w:val="single" w:sz="4" w:space="0" w:color="000000"/>
            </w:tcBorders>
            <w:shd w:val="clear" w:color="DDDDDD" w:fill="DDDDDD"/>
            <w:noWrap/>
            <w:vAlign w:val="bottom"/>
            <w:hideMark/>
          </w:tcPr>
          <w:p w14:paraId="44EB3E33"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Nosioci mjere</w:t>
            </w:r>
          </w:p>
        </w:tc>
        <w:tc>
          <w:tcPr>
            <w:tcW w:w="6791" w:type="dxa"/>
            <w:gridSpan w:val="3"/>
            <w:tcBorders>
              <w:top w:val="single" w:sz="4" w:space="0" w:color="000000"/>
              <w:left w:val="nil"/>
              <w:bottom w:val="single" w:sz="4" w:space="0" w:color="000000"/>
              <w:right w:val="single" w:sz="4" w:space="0" w:color="000000"/>
            </w:tcBorders>
            <w:shd w:val="clear" w:color="auto" w:fill="auto"/>
            <w:vAlign w:val="bottom"/>
            <w:hideMark/>
          </w:tcPr>
          <w:p w14:paraId="0FBDFD54" w14:textId="77777777" w:rsidR="00DB7BEF" w:rsidRPr="00DB7BEF" w:rsidRDefault="00DB7BEF" w:rsidP="00DB7BEF">
            <w:pPr>
              <w:spacing w:after="0" w:line="240" w:lineRule="auto"/>
              <w:jc w:val="both"/>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Grad Goražde - Služba za urbanizam, prostorno uređenje i komunalne poslove, Služba za investicije, lokalni ekonomski razvoj i upravljanje imovinom, Služba za  privredu i finansije</w:t>
            </w:r>
          </w:p>
        </w:tc>
      </w:tr>
      <w:tr w:rsidR="00DB7BEF" w:rsidRPr="00DB7BEF" w14:paraId="09E89CC2" w14:textId="77777777" w:rsidTr="00901984">
        <w:trPr>
          <w:trHeight w:val="20"/>
        </w:trPr>
        <w:tc>
          <w:tcPr>
            <w:tcW w:w="2560" w:type="dxa"/>
            <w:tcBorders>
              <w:top w:val="nil"/>
              <w:left w:val="single" w:sz="4" w:space="0" w:color="000000"/>
              <w:bottom w:val="single" w:sz="4" w:space="0" w:color="000000"/>
              <w:right w:val="single" w:sz="4" w:space="0" w:color="000000"/>
            </w:tcBorders>
            <w:shd w:val="clear" w:color="DDDDDD" w:fill="DDDDDD"/>
            <w:noWrap/>
            <w:vAlign w:val="bottom"/>
            <w:hideMark/>
          </w:tcPr>
          <w:p w14:paraId="15867EF6"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Ciljne grupe</w:t>
            </w:r>
          </w:p>
        </w:tc>
        <w:tc>
          <w:tcPr>
            <w:tcW w:w="6791"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63C14E60" w14:textId="77777777" w:rsidR="00DB7BEF" w:rsidRPr="00DB7BEF" w:rsidRDefault="00DB7BEF" w:rsidP="00DB7BEF">
            <w:pPr>
              <w:spacing w:after="0" w:line="240" w:lineRule="auto"/>
              <w:rPr>
                <w:rFonts w:ascii="Times New Roman" w:eastAsia="Times New Roman" w:hAnsi="Times New Roman" w:cs="Times New Roman"/>
                <w:color w:val="000000"/>
                <w:sz w:val="20"/>
                <w:szCs w:val="20"/>
              </w:rPr>
            </w:pPr>
            <w:r w:rsidRPr="00DB7BEF">
              <w:rPr>
                <w:rFonts w:ascii="Times New Roman" w:eastAsia="Times New Roman" w:hAnsi="Times New Roman" w:cs="Times New Roman"/>
                <w:color w:val="000000"/>
                <w:sz w:val="20"/>
                <w:szCs w:val="20"/>
              </w:rPr>
              <w:t>Građani Grada Goražda, javne ustanove, javna preduzeća</w:t>
            </w:r>
          </w:p>
        </w:tc>
      </w:tr>
    </w:tbl>
    <w:p w14:paraId="7C9D7F88" w14:textId="3955649F" w:rsidR="00DB7BEF" w:rsidRDefault="00DB7BEF" w:rsidP="00277A43">
      <w:pPr>
        <w:spacing w:after="120" w:line="240" w:lineRule="auto"/>
        <w:rPr>
          <w:rFonts w:ascii="Times New Roman" w:hAnsi="Times New Roman" w:cs="Times New Roman"/>
          <w:b/>
          <w:sz w:val="24"/>
          <w:szCs w:val="24"/>
          <w:lang w:val="bs-Latn-BA"/>
        </w:rPr>
      </w:pPr>
    </w:p>
    <w:p w14:paraId="1C0206EC" w14:textId="09C74F78" w:rsidR="00901984" w:rsidRDefault="00901984">
      <w:pPr>
        <w:rPr>
          <w:rFonts w:ascii="Times New Roman" w:hAnsi="Times New Roman" w:cs="Times New Roman"/>
          <w:b/>
          <w:sz w:val="24"/>
          <w:szCs w:val="24"/>
          <w:lang w:val="bs-Latn-BA"/>
        </w:rPr>
      </w:pPr>
      <w:r>
        <w:rPr>
          <w:rFonts w:ascii="Times New Roman" w:hAnsi="Times New Roman" w:cs="Times New Roman"/>
          <w:b/>
          <w:sz w:val="24"/>
          <w:szCs w:val="24"/>
          <w:lang w:val="bs-Latn-BA"/>
        </w:rPr>
        <w:br w:type="page"/>
      </w:r>
    </w:p>
    <w:p w14:paraId="43210AC5" w14:textId="20274F23" w:rsidR="00901984" w:rsidRPr="005E4AA5" w:rsidRDefault="005E4AA5" w:rsidP="00B3581E">
      <w:pPr>
        <w:pStyle w:val="tabele"/>
        <w:rPr>
          <w:lang w:val="bs-Latn-BA"/>
        </w:rPr>
      </w:pPr>
      <w:r w:rsidRPr="005E4AA5">
        <w:rPr>
          <w:lang w:val="bs-Latn-BA"/>
        </w:rPr>
        <w:lastRenderedPageBreak/>
        <w:t xml:space="preserve">Tabela 53. </w:t>
      </w:r>
      <w:r w:rsidR="00901984" w:rsidRPr="005E4AA5">
        <w:rPr>
          <w:lang w:val="bs-Latn-BA"/>
        </w:rPr>
        <w:t xml:space="preserve"> Mjera </w:t>
      </w:r>
      <w:r w:rsidR="00277A43" w:rsidRPr="005E4AA5">
        <w:rPr>
          <w:lang w:val="bs-Latn-BA"/>
        </w:rPr>
        <w:t>2.2.1. Podrška proizvodnji u zaštićenom prostoru</w:t>
      </w: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3180"/>
        <w:gridCol w:w="1763"/>
        <w:gridCol w:w="1897"/>
      </w:tblGrid>
      <w:tr w:rsidR="00901984" w:rsidRPr="00901984" w14:paraId="17215BDB" w14:textId="77777777" w:rsidTr="0041623D">
        <w:trPr>
          <w:trHeight w:val="20"/>
        </w:trPr>
        <w:tc>
          <w:tcPr>
            <w:tcW w:w="2560" w:type="dxa"/>
            <w:shd w:val="clear" w:color="000000" w:fill="D9D9D9"/>
            <w:vAlign w:val="center"/>
            <w:hideMark/>
          </w:tcPr>
          <w:p w14:paraId="79FFC1FB"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Veza sa strateškim ciljem</w:t>
            </w:r>
          </w:p>
        </w:tc>
        <w:tc>
          <w:tcPr>
            <w:tcW w:w="6840" w:type="dxa"/>
            <w:gridSpan w:val="3"/>
            <w:shd w:val="clear" w:color="auto" w:fill="auto"/>
            <w:vAlign w:val="center"/>
            <w:hideMark/>
          </w:tcPr>
          <w:p w14:paraId="63C1A69A" w14:textId="6B942A50" w:rsidR="00901984" w:rsidRPr="00901984" w:rsidRDefault="00901984" w:rsidP="00901984">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1.  Osigurati održivo upravljanje prirodnim resursima i klimatskim promjenama</w:t>
            </w:r>
          </w:p>
        </w:tc>
      </w:tr>
      <w:tr w:rsidR="00901984" w:rsidRPr="00901984" w14:paraId="76C98562" w14:textId="77777777" w:rsidTr="0041623D">
        <w:trPr>
          <w:trHeight w:val="20"/>
        </w:trPr>
        <w:tc>
          <w:tcPr>
            <w:tcW w:w="2560" w:type="dxa"/>
            <w:shd w:val="clear" w:color="000000" w:fill="D9D9D9"/>
            <w:vAlign w:val="center"/>
            <w:hideMark/>
          </w:tcPr>
          <w:p w14:paraId="75CDA856"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Prioritet</w:t>
            </w:r>
          </w:p>
        </w:tc>
        <w:tc>
          <w:tcPr>
            <w:tcW w:w="6840" w:type="dxa"/>
            <w:gridSpan w:val="3"/>
            <w:shd w:val="clear" w:color="auto" w:fill="auto"/>
            <w:vAlign w:val="center"/>
            <w:hideMark/>
          </w:tcPr>
          <w:p w14:paraId="6DBFEBE4"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2.1. Podržati održivi razvoj i efikasnije upravljanje prirodnim resursima kao što su voda, tlo i zrak</w:t>
            </w:r>
          </w:p>
        </w:tc>
      </w:tr>
      <w:tr w:rsidR="00901984" w:rsidRPr="00901984" w14:paraId="62590AF2" w14:textId="77777777" w:rsidTr="0041623D">
        <w:trPr>
          <w:trHeight w:val="20"/>
        </w:trPr>
        <w:tc>
          <w:tcPr>
            <w:tcW w:w="2560" w:type="dxa"/>
            <w:shd w:val="clear" w:color="000000" w:fill="D9D9D9"/>
            <w:vAlign w:val="center"/>
            <w:hideMark/>
          </w:tcPr>
          <w:p w14:paraId="2C0EEEAC"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Naziv mjere</w:t>
            </w:r>
          </w:p>
        </w:tc>
        <w:tc>
          <w:tcPr>
            <w:tcW w:w="6840" w:type="dxa"/>
            <w:gridSpan w:val="3"/>
            <w:shd w:val="clear" w:color="auto" w:fill="auto"/>
            <w:vAlign w:val="center"/>
            <w:hideMark/>
          </w:tcPr>
          <w:p w14:paraId="53E70FE1" w14:textId="40782E6E" w:rsidR="00901984" w:rsidRPr="00901984" w:rsidRDefault="00901984" w:rsidP="00901984">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2.1.1.  Podrška proizvodnji u zaštićenom prostoru</w:t>
            </w:r>
          </w:p>
        </w:tc>
      </w:tr>
      <w:tr w:rsidR="00901984" w:rsidRPr="00901984" w14:paraId="1BD093BA" w14:textId="77777777" w:rsidTr="0041623D">
        <w:trPr>
          <w:trHeight w:val="20"/>
        </w:trPr>
        <w:tc>
          <w:tcPr>
            <w:tcW w:w="2560" w:type="dxa"/>
            <w:shd w:val="clear" w:color="000000" w:fill="D9D9D9"/>
            <w:vAlign w:val="center"/>
            <w:hideMark/>
          </w:tcPr>
          <w:p w14:paraId="0D05C873"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Opis mjere sa okvirnim područjima djelovanja</w:t>
            </w:r>
          </w:p>
        </w:tc>
        <w:tc>
          <w:tcPr>
            <w:tcW w:w="6840" w:type="dxa"/>
            <w:gridSpan w:val="3"/>
            <w:shd w:val="clear" w:color="auto" w:fill="auto"/>
            <w:vAlign w:val="center"/>
            <w:hideMark/>
          </w:tcPr>
          <w:p w14:paraId="31E791C9" w14:textId="77777777" w:rsidR="00901984" w:rsidRPr="00901984" w:rsidRDefault="00901984" w:rsidP="00901984">
            <w:pPr>
              <w:spacing w:after="0" w:line="240" w:lineRule="auto"/>
              <w:jc w:val="both"/>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Mjera ima za cilj povećanje obradivih površina a time i povećanje proizvodnje u zaštićenom prostoru. Na taj način se smanjuje uticaj prirodnih uslova na kvalitet proizvoda ali i uticaj proizvodnje na okolinu. Sve navedeno dovodi do veće zarade poljoprivrednika.</w:t>
            </w:r>
          </w:p>
        </w:tc>
      </w:tr>
      <w:tr w:rsidR="00901984" w:rsidRPr="00901984" w14:paraId="490487D4" w14:textId="77777777" w:rsidTr="0041623D">
        <w:trPr>
          <w:trHeight w:val="20"/>
        </w:trPr>
        <w:tc>
          <w:tcPr>
            <w:tcW w:w="2560" w:type="dxa"/>
            <w:vMerge w:val="restart"/>
            <w:shd w:val="clear" w:color="000000" w:fill="D9D9D9"/>
            <w:vAlign w:val="center"/>
            <w:hideMark/>
          </w:tcPr>
          <w:p w14:paraId="2BC019E4"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Strateški projekti</w:t>
            </w:r>
          </w:p>
        </w:tc>
        <w:tc>
          <w:tcPr>
            <w:tcW w:w="6840" w:type="dxa"/>
            <w:gridSpan w:val="3"/>
            <w:shd w:val="clear" w:color="auto" w:fill="auto"/>
            <w:vAlign w:val="center"/>
            <w:hideMark/>
          </w:tcPr>
          <w:p w14:paraId="03AE1912"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Projekat 2.2.1.1. Podrška proizvodnji povrća i voća u zaštićenom prostoru</w:t>
            </w:r>
          </w:p>
        </w:tc>
      </w:tr>
      <w:tr w:rsidR="00901984" w:rsidRPr="00901984" w14:paraId="0BA4555B" w14:textId="77777777" w:rsidTr="0041623D">
        <w:trPr>
          <w:trHeight w:val="20"/>
        </w:trPr>
        <w:tc>
          <w:tcPr>
            <w:tcW w:w="2560" w:type="dxa"/>
            <w:vMerge/>
            <w:vAlign w:val="center"/>
            <w:hideMark/>
          </w:tcPr>
          <w:p w14:paraId="4DDBA402"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p>
        </w:tc>
        <w:tc>
          <w:tcPr>
            <w:tcW w:w="6840" w:type="dxa"/>
            <w:gridSpan w:val="3"/>
            <w:shd w:val="clear" w:color="auto" w:fill="auto"/>
            <w:vAlign w:val="center"/>
            <w:hideMark/>
          </w:tcPr>
          <w:p w14:paraId="3475EA7A" w14:textId="77777777" w:rsidR="00901984" w:rsidRPr="00901984" w:rsidRDefault="00901984" w:rsidP="00901984">
            <w:pPr>
              <w:spacing w:after="0" w:line="240" w:lineRule="auto"/>
              <w:jc w:val="both"/>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Očekivani izlazni rezultati:</w:t>
            </w:r>
          </w:p>
          <w:p w14:paraId="2AB12CB4" w14:textId="77777777" w:rsidR="00901984" w:rsidRPr="00901984" w:rsidRDefault="00901984" w:rsidP="00901984">
            <w:pPr>
              <w:spacing w:after="0" w:line="240" w:lineRule="auto"/>
              <w:jc w:val="both"/>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 povećana površina zemljišta pod zaštitom,</w:t>
            </w:r>
          </w:p>
          <w:p w14:paraId="6A0CBBD2" w14:textId="77777777" w:rsidR="00901984" w:rsidRPr="00901984" w:rsidRDefault="00901984" w:rsidP="00901984">
            <w:pPr>
              <w:spacing w:after="0" w:line="240" w:lineRule="auto"/>
              <w:jc w:val="both"/>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 povećana proizvodnja povrća i jagodastog voća u zaštićenom prostoru,</w:t>
            </w:r>
          </w:p>
          <w:p w14:paraId="058E5D9B" w14:textId="77777777" w:rsidR="00901984" w:rsidRPr="00901984" w:rsidRDefault="00901984" w:rsidP="00901984">
            <w:pPr>
              <w:spacing w:after="0" w:line="240" w:lineRule="auto"/>
              <w:jc w:val="both"/>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 smanjen uticaj prirodnih nepogoda na kvalitet i prinos povrća,</w:t>
            </w:r>
          </w:p>
          <w:p w14:paraId="7E2FD250" w14:textId="17F22F7D" w:rsidR="00901984" w:rsidRPr="00901984" w:rsidRDefault="00901984" w:rsidP="00901984">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 povećan prihod poljoprivrednika</w:t>
            </w:r>
          </w:p>
        </w:tc>
      </w:tr>
      <w:tr w:rsidR="00901984" w:rsidRPr="00901984" w14:paraId="13815E38" w14:textId="77777777" w:rsidTr="0041623D">
        <w:trPr>
          <w:trHeight w:val="20"/>
        </w:trPr>
        <w:tc>
          <w:tcPr>
            <w:tcW w:w="2560" w:type="dxa"/>
            <w:shd w:val="clear" w:color="000000" w:fill="D9D9D9"/>
            <w:vAlign w:val="center"/>
            <w:hideMark/>
          </w:tcPr>
          <w:p w14:paraId="12AB86E7"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Indikatori za praćenje rezultata mjere</w:t>
            </w:r>
          </w:p>
        </w:tc>
        <w:tc>
          <w:tcPr>
            <w:tcW w:w="3180" w:type="dxa"/>
            <w:shd w:val="clear" w:color="000000" w:fill="D9D9D9"/>
            <w:vAlign w:val="center"/>
            <w:hideMark/>
          </w:tcPr>
          <w:p w14:paraId="5963162C" w14:textId="77777777" w:rsidR="00901984" w:rsidRPr="00901984" w:rsidRDefault="00901984" w:rsidP="00901984">
            <w:pPr>
              <w:spacing w:after="0" w:line="240" w:lineRule="auto"/>
              <w:jc w:val="center"/>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Indikatori</w:t>
            </w:r>
          </w:p>
        </w:tc>
        <w:tc>
          <w:tcPr>
            <w:tcW w:w="1763" w:type="dxa"/>
            <w:shd w:val="clear" w:color="000000" w:fill="D9D9D9"/>
            <w:vAlign w:val="center"/>
            <w:hideMark/>
          </w:tcPr>
          <w:p w14:paraId="4956700C" w14:textId="258AB9DC" w:rsidR="00901984" w:rsidRPr="00901984" w:rsidRDefault="00901984" w:rsidP="00901984">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Polazne vrijednosti</w:t>
            </w:r>
          </w:p>
        </w:tc>
        <w:tc>
          <w:tcPr>
            <w:tcW w:w="1897" w:type="dxa"/>
            <w:shd w:val="clear" w:color="000000" w:fill="D9D9D9"/>
            <w:vAlign w:val="center"/>
            <w:hideMark/>
          </w:tcPr>
          <w:p w14:paraId="141562F0" w14:textId="5608F9A6" w:rsidR="00901984" w:rsidRPr="00901984" w:rsidRDefault="00901984" w:rsidP="00901984">
            <w:pPr>
              <w:spacing w:after="0" w:line="240" w:lineRule="auto"/>
              <w:jc w:val="center"/>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Ciljane vrijednosti</w:t>
            </w:r>
          </w:p>
        </w:tc>
      </w:tr>
      <w:tr w:rsidR="00901984" w:rsidRPr="00901984" w14:paraId="20387D7C" w14:textId="77777777" w:rsidTr="0041623D">
        <w:trPr>
          <w:trHeight w:val="230"/>
        </w:trPr>
        <w:tc>
          <w:tcPr>
            <w:tcW w:w="2560" w:type="dxa"/>
            <w:vMerge w:val="restart"/>
            <w:shd w:val="clear" w:color="000000" w:fill="D9D9D9"/>
            <w:vAlign w:val="center"/>
            <w:hideMark/>
          </w:tcPr>
          <w:p w14:paraId="65083354"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 </w:t>
            </w:r>
          </w:p>
        </w:tc>
        <w:tc>
          <w:tcPr>
            <w:tcW w:w="3180" w:type="dxa"/>
            <w:vMerge w:val="restart"/>
            <w:shd w:val="clear" w:color="auto" w:fill="auto"/>
            <w:vAlign w:val="center"/>
            <w:hideMark/>
          </w:tcPr>
          <w:p w14:paraId="06A60512"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Površina zemljišta pod zaštitom</w:t>
            </w:r>
          </w:p>
        </w:tc>
        <w:tc>
          <w:tcPr>
            <w:tcW w:w="1763" w:type="dxa"/>
            <w:vMerge w:val="restart"/>
            <w:shd w:val="clear" w:color="auto" w:fill="auto"/>
            <w:vAlign w:val="center"/>
            <w:hideMark/>
          </w:tcPr>
          <w:p w14:paraId="2A1D3811" w14:textId="77777777" w:rsidR="00901984" w:rsidRPr="00901984" w:rsidRDefault="00901984" w:rsidP="00901984">
            <w:pPr>
              <w:spacing w:after="0" w:line="240" w:lineRule="auto"/>
              <w:jc w:val="center"/>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20,3 ha</w:t>
            </w:r>
          </w:p>
        </w:tc>
        <w:tc>
          <w:tcPr>
            <w:tcW w:w="1897" w:type="dxa"/>
            <w:vMerge w:val="restart"/>
            <w:shd w:val="clear" w:color="auto" w:fill="auto"/>
            <w:vAlign w:val="center"/>
            <w:hideMark/>
          </w:tcPr>
          <w:p w14:paraId="3DFCA451" w14:textId="77777777" w:rsidR="00901984" w:rsidRPr="00901984" w:rsidRDefault="00901984" w:rsidP="00901984">
            <w:pPr>
              <w:spacing w:after="0" w:line="240" w:lineRule="auto"/>
              <w:jc w:val="center"/>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30 ha</w:t>
            </w:r>
          </w:p>
        </w:tc>
      </w:tr>
      <w:tr w:rsidR="00901984" w:rsidRPr="00901984" w14:paraId="132B61A9" w14:textId="77777777" w:rsidTr="0041623D">
        <w:trPr>
          <w:trHeight w:val="230"/>
        </w:trPr>
        <w:tc>
          <w:tcPr>
            <w:tcW w:w="2560" w:type="dxa"/>
            <w:vMerge/>
            <w:vAlign w:val="center"/>
            <w:hideMark/>
          </w:tcPr>
          <w:p w14:paraId="3232D185"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p>
        </w:tc>
        <w:tc>
          <w:tcPr>
            <w:tcW w:w="3180" w:type="dxa"/>
            <w:vMerge/>
            <w:vAlign w:val="center"/>
            <w:hideMark/>
          </w:tcPr>
          <w:p w14:paraId="629C9C21"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p>
        </w:tc>
        <w:tc>
          <w:tcPr>
            <w:tcW w:w="1763" w:type="dxa"/>
            <w:vMerge/>
            <w:vAlign w:val="center"/>
            <w:hideMark/>
          </w:tcPr>
          <w:p w14:paraId="2D1E7C66"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p>
        </w:tc>
        <w:tc>
          <w:tcPr>
            <w:tcW w:w="1897" w:type="dxa"/>
            <w:vMerge/>
            <w:vAlign w:val="center"/>
            <w:hideMark/>
          </w:tcPr>
          <w:p w14:paraId="059729CD"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p>
        </w:tc>
      </w:tr>
      <w:tr w:rsidR="00901984" w:rsidRPr="00901984" w14:paraId="09068592" w14:textId="77777777" w:rsidTr="0041623D">
        <w:trPr>
          <w:trHeight w:val="20"/>
        </w:trPr>
        <w:tc>
          <w:tcPr>
            <w:tcW w:w="2560" w:type="dxa"/>
            <w:shd w:val="clear" w:color="000000" w:fill="D9D9D9"/>
            <w:vAlign w:val="center"/>
            <w:hideMark/>
          </w:tcPr>
          <w:p w14:paraId="024E4F1D"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Razvojni efekat i doprinos mjere ostvarivanju prioriteta</w:t>
            </w:r>
          </w:p>
        </w:tc>
        <w:tc>
          <w:tcPr>
            <w:tcW w:w="6840" w:type="dxa"/>
            <w:gridSpan w:val="3"/>
            <w:shd w:val="clear" w:color="auto" w:fill="auto"/>
            <w:vAlign w:val="center"/>
            <w:hideMark/>
          </w:tcPr>
          <w:p w14:paraId="113DC04A" w14:textId="77777777" w:rsidR="00901984" w:rsidRPr="00901984" w:rsidRDefault="00901984" w:rsidP="00901984">
            <w:pPr>
              <w:spacing w:after="0" w:line="240" w:lineRule="auto"/>
              <w:jc w:val="both"/>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Većim površinama zemljišta pod zaštitom smanjiće se uticaj vremenskih prilika na prihod i kvalitet proizvoda, te će pravilnom primjenom agrotehničkih mjera kvalitet i prinos biti povećani. Smanjiće se uticaj primjenjenih hemijskih sredstava na okolinu.</w:t>
            </w:r>
          </w:p>
        </w:tc>
      </w:tr>
      <w:tr w:rsidR="00901984" w:rsidRPr="00901984" w14:paraId="06249E72" w14:textId="77777777" w:rsidTr="0041623D">
        <w:trPr>
          <w:trHeight w:val="20"/>
        </w:trPr>
        <w:tc>
          <w:tcPr>
            <w:tcW w:w="2560" w:type="dxa"/>
            <w:vMerge w:val="restart"/>
            <w:shd w:val="clear" w:color="000000" w:fill="D9D9D9"/>
            <w:vAlign w:val="center"/>
            <w:hideMark/>
          </w:tcPr>
          <w:p w14:paraId="5A3EDC5F"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Indikativna finansijska konstrukcija sa izvorima finansiranja</w:t>
            </w:r>
          </w:p>
        </w:tc>
        <w:tc>
          <w:tcPr>
            <w:tcW w:w="3180" w:type="dxa"/>
            <w:shd w:val="clear" w:color="auto" w:fill="auto"/>
            <w:vAlign w:val="center"/>
            <w:hideMark/>
          </w:tcPr>
          <w:p w14:paraId="38991A67"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Iznos:</w:t>
            </w:r>
          </w:p>
        </w:tc>
        <w:tc>
          <w:tcPr>
            <w:tcW w:w="3660" w:type="dxa"/>
            <w:gridSpan w:val="2"/>
            <w:shd w:val="clear" w:color="auto" w:fill="auto"/>
            <w:vAlign w:val="center"/>
            <w:hideMark/>
          </w:tcPr>
          <w:p w14:paraId="6496BEDA" w14:textId="77777777" w:rsidR="00901984" w:rsidRPr="00901984" w:rsidRDefault="00901984" w:rsidP="00901984">
            <w:pPr>
              <w:spacing w:after="0" w:line="240" w:lineRule="auto"/>
              <w:jc w:val="right"/>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250.000 KM</w:t>
            </w:r>
          </w:p>
        </w:tc>
      </w:tr>
      <w:tr w:rsidR="00901984" w:rsidRPr="00901984" w14:paraId="6BDEF91A" w14:textId="77777777" w:rsidTr="0041623D">
        <w:trPr>
          <w:trHeight w:val="20"/>
        </w:trPr>
        <w:tc>
          <w:tcPr>
            <w:tcW w:w="2560" w:type="dxa"/>
            <w:vMerge/>
            <w:vAlign w:val="center"/>
            <w:hideMark/>
          </w:tcPr>
          <w:p w14:paraId="45DF2872"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p>
        </w:tc>
        <w:tc>
          <w:tcPr>
            <w:tcW w:w="3180" w:type="dxa"/>
            <w:vMerge w:val="restart"/>
            <w:shd w:val="clear" w:color="auto" w:fill="auto"/>
            <w:vAlign w:val="center"/>
            <w:hideMark/>
          </w:tcPr>
          <w:p w14:paraId="79F6891D" w14:textId="77777777" w:rsidR="00901984" w:rsidRDefault="00901984" w:rsidP="00901984">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 xml:space="preserve">Izvor:     </w:t>
            </w:r>
          </w:p>
          <w:p w14:paraId="2A27FA63" w14:textId="79C373B0" w:rsidR="00901984" w:rsidRPr="00901984" w:rsidRDefault="00901984" w:rsidP="00901984">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 xml:space="preserve">Grad Goražde          </w:t>
            </w:r>
            <w:r w:rsidR="0054620A">
              <w:rPr>
                <w:rFonts w:ascii="Times New Roman" w:eastAsia="Times New Roman" w:hAnsi="Times New Roman" w:cs="Times New Roman"/>
                <w:color w:val="000000"/>
                <w:sz w:val="20"/>
                <w:szCs w:val="20"/>
              </w:rPr>
              <w:t>2</w:t>
            </w:r>
            <w:r w:rsidRPr="00901984">
              <w:rPr>
                <w:rFonts w:ascii="Times New Roman" w:eastAsia="Times New Roman" w:hAnsi="Times New Roman" w:cs="Times New Roman"/>
                <w:color w:val="000000"/>
                <w:sz w:val="20"/>
                <w:szCs w:val="20"/>
              </w:rPr>
              <w:t>0%</w:t>
            </w:r>
          </w:p>
          <w:p w14:paraId="5ABD73DE" w14:textId="2D8C0FE0" w:rsidR="00901984" w:rsidRPr="00901984" w:rsidRDefault="00901984" w:rsidP="00901984">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Drugi nivoi vlasti</w:t>
            </w:r>
            <w:r w:rsidR="00B37E51">
              <w:rPr>
                <w:rFonts w:ascii="Times New Roman" w:eastAsia="Times New Roman" w:hAnsi="Times New Roman" w:cs="Times New Roman"/>
                <w:color w:val="000000"/>
                <w:sz w:val="20"/>
                <w:szCs w:val="20"/>
              </w:rPr>
              <w:t xml:space="preserve"> i drugi izvori</w:t>
            </w:r>
            <w:r w:rsidRPr="00901984">
              <w:rPr>
                <w:rFonts w:ascii="Times New Roman" w:eastAsia="Times New Roman" w:hAnsi="Times New Roman" w:cs="Times New Roman"/>
                <w:color w:val="000000"/>
                <w:sz w:val="20"/>
                <w:szCs w:val="20"/>
              </w:rPr>
              <w:t xml:space="preserve"> </w:t>
            </w:r>
            <w:r w:rsidR="0054620A">
              <w:rPr>
                <w:rFonts w:ascii="Times New Roman" w:eastAsia="Times New Roman" w:hAnsi="Times New Roman" w:cs="Times New Roman"/>
                <w:color w:val="000000"/>
                <w:sz w:val="20"/>
                <w:szCs w:val="20"/>
              </w:rPr>
              <w:t>6</w:t>
            </w:r>
            <w:r w:rsidRPr="00901984">
              <w:rPr>
                <w:rFonts w:ascii="Times New Roman" w:eastAsia="Times New Roman" w:hAnsi="Times New Roman" w:cs="Times New Roman"/>
                <w:color w:val="000000"/>
                <w:sz w:val="20"/>
                <w:szCs w:val="20"/>
              </w:rPr>
              <w:t>0%</w:t>
            </w:r>
          </w:p>
          <w:p w14:paraId="3112E590"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Privredni subjekti    20 %</w:t>
            </w:r>
          </w:p>
          <w:p w14:paraId="1D1F7DA0" w14:textId="18C83782" w:rsidR="00901984" w:rsidRPr="00901984" w:rsidRDefault="00901984" w:rsidP="00901984">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 </w:t>
            </w:r>
          </w:p>
        </w:tc>
        <w:tc>
          <w:tcPr>
            <w:tcW w:w="1763" w:type="dxa"/>
            <w:shd w:val="clear" w:color="auto" w:fill="auto"/>
            <w:vAlign w:val="center"/>
            <w:hideMark/>
          </w:tcPr>
          <w:p w14:paraId="5C231F4B"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 xml:space="preserve">          2024.g</w:t>
            </w:r>
          </w:p>
        </w:tc>
        <w:tc>
          <w:tcPr>
            <w:tcW w:w="1897" w:type="dxa"/>
            <w:shd w:val="clear" w:color="auto" w:fill="auto"/>
            <w:vAlign w:val="center"/>
            <w:hideMark/>
          </w:tcPr>
          <w:p w14:paraId="4A74549D" w14:textId="44216B59" w:rsidR="00901984" w:rsidRPr="00901984" w:rsidRDefault="00901984" w:rsidP="0090198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Pr="00901984">
              <w:rPr>
                <w:rFonts w:ascii="Times New Roman" w:eastAsia="Times New Roman" w:hAnsi="Times New Roman" w:cs="Times New Roman"/>
                <w:color w:val="000000"/>
                <w:sz w:val="20"/>
                <w:szCs w:val="20"/>
              </w:rPr>
              <w:t>0.000 KM</w:t>
            </w:r>
          </w:p>
        </w:tc>
      </w:tr>
      <w:tr w:rsidR="00901984" w:rsidRPr="00901984" w14:paraId="36E4E91F" w14:textId="77777777" w:rsidTr="0041623D">
        <w:trPr>
          <w:trHeight w:val="20"/>
        </w:trPr>
        <w:tc>
          <w:tcPr>
            <w:tcW w:w="2560" w:type="dxa"/>
            <w:vMerge/>
            <w:vAlign w:val="center"/>
            <w:hideMark/>
          </w:tcPr>
          <w:p w14:paraId="64075421"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p>
        </w:tc>
        <w:tc>
          <w:tcPr>
            <w:tcW w:w="3180" w:type="dxa"/>
            <w:vMerge/>
            <w:shd w:val="clear" w:color="auto" w:fill="auto"/>
            <w:vAlign w:val="center"/>
            <w:hideMark/>
          </w:tcPr>
          <w:p w14:paraId="08334F3B" w14:textId="4B7D8A1B" w:rsidR="00901984" w:rsidRPr="00901984" w:rsidRDefault="00901984" w:rsidP="00901984">
            <w:pPr>
              <w:spacing w:after="0" w:line="240" w:lineRule="auto"/>
              <w:rPr>
                <w:rFonts w:ascii="Times New Roman" w:eastAsia="Times New Roman" w:hAnsi="Times New Roman" w:cs="Times New Roman"/>
                <w:color w:val="000000"/>
                <w:sz w:val="20"/>
                <w:szCs w:val="20"/>
              </w:rPr>
            </w:pPr>
          </w:p>
        </w:tc>
        <w:tc>
          <w:tcPr>
            <w:tcW w:w="1763" w:type="dxa"/>
            <w:shd w:val="clear" w:color="auto" w:fill="auto"/>
            <w:vAlign w:val="center"/>
            <w:hideMark/>
          </w:tcPr>
          <w:p w14:paraId="33734AB9"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 xml:space="preserve">          2025.g</w:t>
            </w:r>
          </w:p>
        </w:tc>
        <w:tc>
          <w:tcPr>
            <w:tcW w:w="1897" w:type="dxa"/>
            <w:shd w:val="clear" w:color="auto" w:fill="auto"/>
            <w:vAlign w:val="center"/>
            <w:hideMark/>
          </w:tcPr>
          <w:p w14:paraId="69066F33" w14:textId="24EC8D73" w:rsidR="00901984" w:rsidRPr="00901984" w:rsidRDefault="00901984" w:rsidP="0090198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Pr="00901984">
              <w:rPr>
                <w:rFonts w:ascii="Times New Roman" w:eastAsia="Times New Roman" w:hAnsi="Times New Roman" w:cs="Times New Roman"/>
                <w:color w:val="000000"/>
                <w:sz w:val="20"/>
                <w:szCs w:val="20"/>
              </w:rPr>
              <w:t>0.000 KM</w:t>
            </w:r>
          </w:p>
        </w:tc>
      </w:tr>
      <w:tr w:rsidR="00901984" w:rsidRPr="00901984" w14:paraId="0B7A8A3E" w14:textId="77777777" w:rsidTr="0041623D">
        <w:trPr>
          <w:trHeight w:val="20"/>
        </w:trPr>
        <w:tc>
          <w:tcPr>
            <w:tcW w:w="2560" w:type="dxa"/>
            <w:vMerge/>
            <w:vAlign w:val="center"/>
            <w:hideMark/>
          </w:tcPr>
          <w:p w14:paraId="06D00BD4"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p>
        </w:tc>
        <w:tc>
          <w:tcPr>
            <w:tcW w:w="3180" w:type="dxa"/>
            <w:vMerge/>
            <w:shd w:val="clear" w:color="auto" w:fill="auto"/>
            <w:vAlign w:val="center"/>
            <w:hideMark/>
          </w:tcPr>
          <w:p w14:paraId="76627504" w14:textId="5A86F4DC" w:rsidR="00901984" w:rsidRPr="00901984" w:rsidRDefault="00901984" w:rsidP="00901984">
            <w:pPr>
              <w:spacing w:after="0" w:line="240" w:lineRule="auto"/>
              <w:rPr>
                <w:rFonts w:ascii="Times New Roman" w:eastAsia="Times New Roman" w:hAnsi="Times New Roman" w:cs="Times New Roman"/>
                <w:color w:val="000000"/>
                <w:sz w:val="20"/>
                <w:szCs w:val="20"/>
              </w:rPr>
            </w:pPr>
          </w:p>
        </w:tc>
        <w:tc>
          <w:tcPr>
            <w:tcW w:w="1763" w:type="dxa"/>
            <w:shd w:val="clear" w:color="auto" w:fill="auto"/>
            <w:vAlign w:val="center"/>
            <w:hideMark/>
          </w:tcPr>
          <w:p w14:paraId="3A3012B7"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 xml:space="preserve">          2026.g</w:t>
            </w:r>
          </w:p>
        </w:tc>
        <w:tc>
          <w:tcPr>
            <w:tcW w:w="1897" w:type="dxa"/>
            <w:shd w:val="clear" w:color="auto" w:fill="auto"/>
            <w:vAlign w:val="center"/>
            <w:hideMark/>
          </w:tcPr>
          <w:p w14:paraId="614ABE7C" w14:textId="5E55EB27" w:rsidR="00901984" w:rsidRPr="00901984" w:rsidRDefault="00901984" w:rsidP="0090198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Pr="00901984">
              <w:rPr>
                <w:rFonts w:ascii="Times New Roman" w:eastAsia="Times New Roman" w:hAnsi="Times New Roman" w:cs="Times New Roman"/>
                <w:color w:val="000000"/>
                <w:sz w:val="20"/>
                <w:szCs w:val="20"/>
              </w:rPr>
              <w:t>0.000 KM</w:t>
            </w:r>
          </w:p>
        </w:tc>
      </w:tr>
      <w:tr w:rsidR="00901984" w:rsidRPr="00901984" w14:paraId="77402F45" w14:textId="77777777" w:rsidTr="0041623D">
        <w:trPr>
          <w:trHeight w:val="20"/>
        </w:trPr>
        <w:tc>
          <w:tcPr>
            <w:tcW w:w="2560" w:type="dxa"/>
            <w:vMerge/>
            <w:vAlign w:val="center"/>
            <w:hideMark/>
          </w:tcPr>
          <w:p w14:paraId="77163547"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p>
        </w:tc>
        <w:tc>
          <w:tcPr>
            <w:tcW w:w="3180" w:type="dxa"/>
            <w:vMerge/>
            <w:shd w:val="clear" w:color="auto" w:fill="auto"/>
            <w:vAlign w:val="center"/>
            <w:hideMark/>
          </w:tcPr>
          <w:p w14:paraId="2A06CCF2" w14:textId="455C29FB" w:rsidR="00901984" w:rsidRPr="00901984" w:rsidRDefault="00901984" w:rsidP="00901984">
            <w:pPr>
              <w:spacing w:after="0" w:line="240" w:lineRule="auto"/>
              <w:rPr>
                <w:rFonts w:ascii="Times New Roman" w:eastAsia="Times New Roman" w:hAnsi="Times New Roman" w:cs="Times New Roman"/>
                <w:color w:val="000000"/>
                <w:sz w:val="20"/>
                <w:szCs w:val="20"/>
              </w:rPr>
            </w:pPr>
          </w:p>
        </w:tc>
        <w:tc>
          <w:tcPr>
            <w:tcW w:w="1763" w:type="dxa"/>
            <w:shd w:val="clear" w:color="auto" w:fill="auto"/>
            <w:vAlign w:val="center"/>
            <w:hideMark/>
          </w:tcPr>
          <w:p w14:paraId="61F125F8"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 xml:space="preserve">          2027.g</w:t>
            </w:r>
          </w:p>
        </w:tc>
        <w:tc>
          <w:tcPr>
            <w:tcW w:w="1897" w:type="dxa"/>
            <w:shd w:val="clear" w:color="auto" w:fill="auto"/>
            <w:vAlign w:val="center"/>
            <w:hideMark/>
          </w:tcPr>
          <w:p w14:paraId="7B4A94ED" w14:textId="33EC9984" w:rsidR="00901984" w:rsidRPr="00901984" w:rsidRDefault="00901984" w:rsidP="00901984">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r w:rsidRPr="00901984">
              <w:rPr>
                <w:rFonts w:ascii="Times New Roman" w:eastAsia="Times New Roman" w:hAnsi="Times New Roman" w:cs="Times New Roman"/>
                <w:color w:val="000000"/>
                <w:sz w:val="20"/>
                <w:szCs w:val="20"/>
              </w:rPr>
              <w:t>0.000 KM</w:t>
            </w:r>
          </w:p>
        </w:tc>
      </w:tr>
      <w:tr w:rsidR="00901984" w:rsidRPr="00901984" w14:paraId="6C35EBBA" w14:textId="77777777" w:rsidTr="0041623D">
        <w:trPr>
          <w:trHeight w:val="20"/>
        </w:trPr>
        <w:tc>
          <w:tcPr>
            <w:tcW w:w="2560" w:type="dxa"/>
            <w:shd w:val="clear" w:color="000000" w:fill="D9D9D9"/>
            <w:vAlign w:val="center"/>
            <w:hideMark/>
          </w:tcPr>
          <w:p w14:paraId="2360C88C"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Period implementacije mjere</w:t>
            </w:r>
          </w:p>
        </w:tc>
        <w:tc>
          <w:tcPr>
            <w:tcW w:w="6840" w:type="dxa"/>
            <w:gridSpan w:val="3"/>
            <w:shd w:val="clear" w:color="auto" w:fill="auto"/>
            <w:vAlign w:val="center"/>
            <w:hideMark/>
          </w:tcPr>
          <w:p w14:paraId="52FA6D0A" w14:textId="245D4F76" w:rsidR="00901984" w:rsidRPr="00901984" w:rsidRDefault="00901984" w:rsidP="00901984">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2024 - 202</w:t>
            </w:r>
            <w:r>
              <w:rPr>
                <w:rFonts w:ascii="Times New Roman" w:eastAsia="Times New Roman" w:hAnsi="Times New Roman" w:cs="Times New Roman"/>
                <w:color w:val="000000"/>
                <w:sz w:val="20"/>
                <w:szCs w:val="20"/>
              </w:rPr>
              <w:t>7</w:t>
            </w:r>
            <w:r w:rsidRPr="00901984">
              <w:rPr>
                <w:rFonts w:ascii="Times New Roman" w:eastAsia="Times New Roman" w:hAnsi="Times New Roman" w:cs="Times New Roman"/>
                <w:color w:val="000000"/>
                <w:sz w:val="20"/>
                <w:szCs w:val="20"/>
              </w:rPr>
              <w:t xml:space="preserve">  godina</w:t>
            </w:r>
          </w:p>
        </w:tc>
      </w:tr>
      <w:tr w:rsidR="00901984" w:rsidRPr="00901984" w14:paraId="75904DC9" w14:textId="77777777" w:rsidTr="0041623D">
        <w:trPr>
          <w:trHeight w:val="20"/>
        </w:trPr>
        <w:tc>
          <w:tcPr>
            <w:tcW w:w="2560" w:type="dxa"/>
            <w:shd w:val="clear" w:color="000000" w:fill="D9D9D9"/>
            <w:vAlign w:val="center"/>
            <w:hideMark/>
          </w:tcPr>
          <w:p w14:paraId="6BA12944"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Institucija odgovorna za koordinaciju implementacije mjere</w:t>
            </w:r>
          </w:p>
        </w:tc>
        <w:tc>
          <w:tcPr>
            <w:tcW w:w="6840" w:type="dxa"/>
            <w:gridSpan w:val="3"/>
            <w:shd w:val="clear" w:color="auto" w:fill="auto"/>
            <w:vAlign w:val="center"/>
            <w:hideMark/>
          </w:tcPr>
          <w:p w14:paraId="20B908B8"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Grad Goražde - Službe za upravu</w:t>
            </w:r>
          </w:p>
        </w:tc>
      </w:tr>
      <w:tr w:rsidR="00901984" w:rsidRPr="00901984" w14:paraId="34FD881B" w14:textId="77777777" w:rsidTr="0041623D">
        <w:trPr>
          <w:trHeight w:val="20"/>
        </w:trPr>
        <w:tc>
          <w:tcPr>
            <w:tcW w:w="2560" w:type="dxa"/>
            <w:shd w:val="clear" w:color="000000" w:fill="D9D9D9"/>
            <w:vAlign w:val="center"/>
            <w:hideMark/>
          </w:tcPr>
          <w:p w14:paraId="3C051B25"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Nosioci mjere</w:t>
            </w:r>
          </w:p>
        </w:tc>
        <w:tc>
          <w:tcPr>
            <w:tcW w:w="6840" w:type="dxa"/>
            <w:gridSpan w:val="3"/>
            <w:shd w:val="clear" w:color="auto" w:fill="auto"/>
            <w:vAlign w:val="center"/>
            <w:hideMark/>
          </w:tcPr>
          <w:p w14:paraId="2AEF2F7D" w14:textId="3310DAF9" w:rsidR="00901984" w:rsidRPr="00901984" w:rsidRDefault="00901984" w:rsidP="00E2617B">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 xml:space="preserve">Grad Goražde - </w:t>
            </w:r>
            <w:r w:rsidR="00E2617B" w:rsidRPr="00901984">
              <w:rPr>
                <w:rFonts w:ascii="Times New Roman" w:eastAsia="Times New Roman" w:hAnsi="Times New Roman" w:cs="Times New Roman"/>
                <w:color w:val="000000"/>
                <w:sz w:val="20"/>
                <w:szCs w:val="20"/>
              </w:rPr>
              <w:t>Služba za  privredu i finansije</w:t>
            </w:r>
            <w:r w:rsidR="00E2617B">
              <w:rPr>
                <w:rFonts w:ascii="Times New Roman" w:eastAsia="Times New Roman" w:hAnsi="Times New Roman" w:cs="Times New Roman"/>
                <w:color w:val="000000"/>
                <w:sz w:val="20"/>
                <w:szCs w:val="20"/>
              </w:rPr>
              <w:t xml:space="preserve">, </w:t>
            </w:r>
            <w:r w:rsidRPr="00901984">
              <w:rPr>
                <w:rFonts w:ascii="Times New Roman" w:eastAsia="Times New Roman" w:hAnsi="Times New Roman" w:cs="Times New Roman"/>
                <w:color w:val="000000"/>
                <w:sz w:val="20"/>
                <w:szCs w:val="20"/>
              </w:rPr>
              <w:t xml:space="preserve">Služba za investicije, lokalni ekonomski razvoj i upravljanje imovinom, </w:t>
            </w:r>
          </w:p>
        </w:tc>
      </w:tr>
      <w:tr w:rsidR="00901984" w:rsidRPr="00901984" w14:paraId="30711DDD" w14:textId="77777777" w:rsidTr="0041623D">
        <w:trPr>
          <w:trHeight w:val="20"/>
        </w:trPr>
        <w:tc>
          <w:tcPr>
            <w:tcW w:w="2560" w:type="dxa"/>
            <w:shd w:val="clear" w:color="000000" w:fill="D9D9D9"/>
            <w:vAlign w:val="center"/>
            <w:hideMark/>
          </w:tcPr>
          <w:p w14:paraId="7D5B4866"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Ciljne grupe</w:t>
            </w:r>
          </w:p>
        </w:tc>
        <w:tc>
          <w:tcPr>
            <w:tcW w:w="6840" w:type="dxa"/>
            <w:gridSpan w:val="3"/>
            <w:shd w:val="clear" w:color="auto" w:fill="auto"/>
            <w:vAlign w:val="center"/>
            <w:hideMark/>
          </w:tcPr>
          <w:p w14:paraId="31F57408" w14:textId="77777777" w:rsidR="00901984" w:rsidRPr="00901984" w:rsidRDefault="00901984" w:rsidP="00901984">
            <w:pPr>
              <w:spacing w:after="0" w:line="240" w:lineRule="auto"/>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Stanovnici Grada Goražda, pravna i fizička lica</w:t>
            </w:r>
          </w:p>
        </w:tc>
      </w:tr>
    </w:tbl>
    <w:p w14:paraId="60700B8C" w14:textId="51E86CBD" w:rsidR="00901984" w:rsidRDefault="00901984" w:rsidP="00277A43">
      <w:pPr>
        <w:spacing w:after="120" w:line="240" w:lineRule="auto"/>
        <w:rPr>
          <w:rFonts w:ascii="Times New Roman" w:hAnsi="Times New Roman" w:cs="Times New Roman"/>
          <w:b/>
          <w:sz w:val="24"/>
          <w:szCs w:val="24"/>
          <w:lang w:val="bs-Latn-BA"/>
        </w:rPr>
      </w:pPr>
    </w:p>
    <w:p w14:paraId="5CA07516" w14:textId="77777777" w:rsidR="00901984" w:rsidRDefault="00901984">
      <w:pPr>
        <w:rPr>
          <w:rFonts w:ascii="Times New Roman" w:hAnsi="Times New Roman" w:cs="Times New Roman"/>
          <w:b/>
          <w:sz w:val="24"/>
          <w:szCs w:val="24"/>
          <w:lang w:val="bs-Latn-BA"/>
        </w:rPr>
      </w:pPr>
      <w:r>
        <w:rPr>
          <w:rFonts w:ascii="Times New Roman" w:hAnsi="Times New Roman" w:cs="Times New Roman"/>
          <w:b/>
          <w:sz w:val="24"/>
          <w:szCs w:val="24"/>
          <w:lang w:val="bs-Latn-BA"/>
        </w:rPr>
        <w:br w:type="page"/>
      </w:r>
    </w:p>
    <w:p w14:paraId="62A4DC55" w14:textId="77B46F23" w:rsidR="003B4DE4" w:rsidRPr="005E4AA5" w:rsidRDefault="005E4AA5" w:rsidP="00B3581E">
      <w:pPr>
        <w:pStyle w:val="tabele"/>
        <w:rPr>
          <w:lang w:val="bs-Latn-BA"/>
        </w:rPr>
      </w:pPr>
      <w:r w:rsidRPr="005E4AA5">
        <w:rPr>
          <w:lang w:val="bs-Latn-BA"/>
        </w:rPr>
        <w:lastRenderedPageBreak/>
        <w:t xml:space="preserve">Tabela 54. Mjera </w:t>
      </w:r>
      <w:r w:rsidR="00277A43" w:rsidRPr="005E4AA5">
        <w:rPr>
          <w:lang w:val="bs-Latn-BA"/>
        </w:rPr>
        <w:t>2.2.2. Sanacija klizišta i otklanjanje negativnih posljedica</w:t>
      </w:r>
    </w:p>
    <w:tbl>
      <w:tblPr>
        <w:tblW w:w="9400" w:type="dxa"/>
        <w:tblLook w:val="04A0" w:firstRow="1" w:lastRow="0" w:firstColumn="1" w:lastColumn="0" w:noHBand="0" w:noVBand="1"/>
      </w:tblPr>
      <w:tblGrid>
        <w:gridCol w:w="2560"/>
        <w:gridCol w:w="3105"/>
        <w:gridCol w:w="1755"/>
        <w:gridCol w:w="1980"/>
      </w:tblGrid>
      <w:tr w:rsidR="0041623D" w:rsidRPr="0041623D" w14:paraId="505D8B93" w14:textId="77777777" w:rsidTr="0041623D">
        <w:trPr>
          <w:trHeight w:val="20"/>
        </w:trPr>
        <w:tc>
          <w:tcPr>
            <w:tcW w:w="2560" w:type="dxa"/>
            <w:tcBorders>
              <w:top w:val="single" w:sz="4" w:space="0" w:color="000000"/>
              <w:left w:val="single" w:sz="4" w:space="0" w:color="000000"/>
              <w:bottom w:val="single" w:sz="4" w:space="0" w:color="000000"/>
              <w:right w:val="single" w:sz="4" w:space="0" w:color="000000"/>
            </w:tcBorders>
            <w:shd w:val="clear" w:color="DDDDDD" w:fill="DDDDDD"/>
            <w:noWrap/>
            <w:vAlign w:val="bottom"/>
            <w:hideMark/>
          </w:tcPr>
          <w:p w14:paraId="099E56AD"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Veza sa strateškim ciljem</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1A6FDC27"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2. Osigurati održivo upravljanje prirodnim resursima i klimatskim promjenama</w:t>
            </w:r>
          </w:p>
        </w:tc>
      </w:tr>
      <w:tr w:rsidR="0041623D" w:rsidRPr="0041623D" w14:paraId="33C3CFC2"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noWrap/>
            <w:vAlign w:val="bottom"/>
            <w:hideMark/>
          </w:tcPr>
          <w:p w14:paraId="2FC06437"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Prioritet</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02D15558"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2.2. Podržavati održivi razvoj i efikasnije upravljanje prirodnim resursima kao što su voda, tlo i zrak</w:t>
            </w:r>
          </w:p>
        </w:tc>
      </w:tr>
      <w:tr w:rsidR="0041623D" w:rsidRPr="0041623D" w14:paraId="01E4E8D2"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noWrap/>
            <w:vAlign w:val="bottom"/>
            <w:hideMark/>
          </w:tcPr>
          <w:p w14:paraId="7A06278F"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Naziv mjere</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592880E0"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2.2.2. Sanacija klizišta i otklanjanje negativnih posljedica</w:t>
            </w:r>
          </w:p>
        </w:tc>
      </w:tr>
      <w:tr w:rsidR="0041623D" w:rsidRPr="0041623D" w14:paraId="4033DC30"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vAlign w:val="bottom"/>
            <w:hideMark/>
          </w:tcPr>
          <w:p w14:paraId="45C472CA"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Opis mjere sa okvirnim područjima djelovanja</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1C749990"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Ova mjera ima za cilj suzbijanje i prevenciju negativnih utjecaja klizišta na okoliš te osiguravanje održivog upravljanja prirodnim resursima. Fokusirana je na sanaciju klizišta, smanjenje rizika od budućih klizišta i minimiziranje negativnih posljedica na okoliš. Mjera uključuje provodjenje terenskih istraživanja i analiza kako bi se identificirala klizišta i utvrdili uzroci njihovog nastanka, sanaciju klizišta, izradu strategija za smanjenje rizika od budućih klizišta.</w:t>
            </w:r>
          </w:p>
        </w:tc>
      </w:tr>
      <w:tr w:rsidR="0041623D" w:rsidRPr="0041623D" w14:paraId="73C9D9EC" w14:textId="77777777" w:rsidTr="0041623D">
        <w:trPr>
          <w:trHeight w:val="20"/>
        </w:trPr>
        <w:tc>
          <w:tcPr>
            <w:tcW w:w="2560" w:type="dxa"/>
            <w:vMerge w:val="restart"/>
            <w:tcBorders>
              <w:top w:val="nil"/>
              <w:left w:val="single" w:sz="4" w:space="0" w:color="000000"/>
              <w:bottom w:val="single" w:sz="4" w:space="0" w:color="000000"/>
              <w:right w:val="single" w:sz="4" w:space="0" w:color="000000"/>
            </w:tcBorders>
            <w:shd w:val="clear" w:color="DDDDDD" w:fill="DDDDDD"/>
            <w:noWrap/>
            <w:vAlign w:val="bottom"/>
            <w:hideMark/>
          </w:tcPr>
          <w:p w14:paraId="20930417" w14:textId="77777777" w:rsidR="0041623D" w:rsidRPr="0041623D" w:rsidRDefault="0041623D" w:rsidP="0041623D">
            <w:pPr>
              <w:spacing w:after="0" w:line="240" w:lineRule="auto"/>
              <w:jc w:val="center"/>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Strateški projekti</w:t>
            </w:r>
          </w:p>
        </w:tc>
        <w:tc>
          <w:tcPr>
            <w:tcW w:w="6840" w:type="dxa"/>
            <w:gridSpan w:val="3"/>
            <w:tcBorders>
              <w:top w:val="single" w:sz="4" w:space="0" w:color="000000"/>
              <w:left w:val="nil"/>
              <w:bottom w:val="single" w:sz="4" w:space="0" w:color="000000"/>
              <w:right w:val="single" w:sz="4" w:space="0" w:color="000000"/>
            </w:tcBorders>
            <w:shd w:val="clear" w:color="auto" w:fill="auto"/>
            <w:vAlign w:val="center"/>
            <w:hideMark/>
          </w:tcPr>
          <w:p w14:paraId="4310BA5A"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Projekti od 2.2.2.1.</w:t>
            </w:r>
          </w:p>
        </w:tc>
      </w:tr>
      <w:tr w:rsidR="0041623D" w:rsidRPr="0041623D" w14:paraId="6896969B" w14:textId="77777777" w:rsidTr="0041623D">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21BA1AA9"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6840" w:type="dxa"/>
            <w:gridSpan w:val="3"/>
            <w:tcBorders>
              <w:top w:val="single" w:sz="4" w:space="0" w:color="000000"/>
              <w:left w:val="nil"/>
              <w:bottom w:val="single" w:sz="4" w:space="0" w:color="000000"/>
              <w:right w:val="single" w:sz="4" w:space="0" w:color="000000"/>
            </w:tcBorders>
            <w:shd w:val="clear" w:color="auto" w:fill="auto"/>
            <w:hideMark/>
          </w:tcPr>
          <w:p w14:paraId="7B9D9CD5"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xml:space="preserve">Očekivani izlazni rezultati: smanjenje rizika od klizišta, očuvanje biodiverziteta, jačanje otpornosti lokalne zajednice, smanjenje gubitaka u privredi i infrastrukturi </w:t>
            </w:r>
          </w:p>
        </w:tc>
      </w:tr>
      <w:tr w:rsidR="0041623D" w:rsidRPr="0041623D" w14:paraId="60FAD2AE" w14:textId="77777777" w:rsidTr="0041623D">
        <w:trPr>
          <w:trHeight w:val="20"/>
        </w:trPr>
        <w:tc>
          <w:tcPr>
            <w:tcW w:w="2560" w:type="dxa"/>
            <w:vMerge w:val="restart"/>
            <w:tcBorders>
              <w:top w:val="nil"/>
              <w:left w:val="single" w:sz="4" w:space="0" w:color="000000"/>
              <w:bottom w:val="single" w:sz="4" w:space="0" w:color="000000"/>
              <w:right w:val="single" w:sz="4" w:space="0" w:color="000000"/>
            </w:tcBorders>
            <w:shd w:val="clear" w:color="DDDDDD" w:fill="DDDDDD"/>
            <w:vAlign w:val="center"/>
            <w:hideMark/>
          </w:tcPr>
          <w:p w14:paraId="741CA2A1"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Indikatori za praćenje rezultata mjere</w:t>
            </w:r>
          </w:p>
        </w:tc>
        <w:tc>
          <w:tcPr>
            <w:tcW w:w="3105" w:type="dxa"/>
            <w:tcBorders>
              <w:top w:val="nil"/>
              <w:left w:val="nil"/>
              <w:bottom w:val="single" w:sz="4" w:space="0" w:color="000000"/>
              <w:right w:val="single" w:sz="4" w:space="0" w:color="000000"/>
            </w:tcBorders>
            <w:shd w:val="clear" w:color="DDDDDD" w:fill="DDDDDD"/>
            <w:noWrap/>
            <w:vAlign w:val="bottom"/>
            <w:hideMark/>
          </w:tcPr>
          <w:p w14:paraId="0997F107"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xml:space="preserve">               Indikatori</w:t>
            </w:r>
          </w:p>
        </w:tc>
        <w:tc>
          <w:tcPr>
            <w:tcW w:w="1755" w:type="dxa"/>
            <w:tcBorders>
              <w:top w:val="nil"/>
              <w:left w:val="nil"/>
              <w:bottom w:val="single" w:sz="4" w:space="0" w:color="000000"/>
              <w:right w:val="single" w:sz="4" w:space="0" w:color="000000"/>
            </w:tcBorders>
            <w:shd w:val="clear" w:color="DDDDDD" w:fill="DDDDDD"/>
            <w:vAlign w:val="bottom"/>
            <w:hideMark/>
          </w:tcPr>
          <w:p w14:paraId="25065ACF"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Polazne vrijednosti</w:t>
            </w:r>
          </w:p>
        </w:tc>
        <w:tc>
          <w:tcPr>
            <w:tcW w:w="1980" w:type="dxa"/>
            <w:tcBorders>
              <w:top w:val="nil"/>
              <w:left w:val="nil"/>
              <w:bottom w:val="single" w:sz="4" w:space="0" w:color="000000"/>
              <w:right w:val="single" w:sz="4" w:space="0" w:color="000000"/>
            </w:tcBorders>
            <w:shd w:val="clear" w:color="DDDDDD" w:fill="DDDDDD"/>
            <w:vAlign w:val="bottom"/>
            <w:hideMark/>
          </w:tcPr>
          <w:p w14:paraId="7FD672B0"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Ciljane vrijednosti</w:t>
            </w:r>
          </w:p>
        </w:tc>
      </w:tr>
      <w:tr w:rsidR="0041623D" w:rsidRPr="0041623D" w14:paraId="1E9E2B0A" w14:textId="77777777" w:rsidTr="0041623D">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11714A16"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3105" w:type="dxa"/>
            <w:tcBorders>
              <w:top w:val="nil"/>
              <w:left w:val="nil"/>
              <w:bottom w:val="single" w:sz="4" w:space="0" w:color="000000"/>
              <w:right w:val="single" w:sz="4" w:space="0" w:color="000000"/>
            </w:tcBorders>
            <w:shd w:val="clear" w:color="auto" w:fill="auto"/>
            <w:hideMark/>
          </w:tcPr>
          <w:p w14:paraId="4233DE8C"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xml:space="preserve">Broj saniranih klizišta </w:t>
            </w:r>
          </w:p>
        </w:tc>
        <w:tc>
          <w:tcPr>
            <w:tcW w:w="1755" w:type="dxa"/>
            <w:tcBorders>
              <w:top w:val="nil"/>
              <w:left w:val="nil"/>
              <w:bottom w:val="single" w:sz="4" w:space="0" w:color="000000"/>
              <w:right w:val="single" w:sz="4" w:space="0" w:color="000000"/>
            </w:tcBorders>
            <w:shd w:val="clear" w:color="auto" w:fill="auto"/>
            <w:hideMark/>
          </w:tcPr>
          <w:p w14:paraId="5AED6F4F" w14:textId="10ED3D42" w:rsidR="0041623D" w:rsidRPr="0041623D" w:rsidRDefault="008864A1" w:rsidP="0041623D">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postojeće stanje</w:t>
            </w:r>
          </w:p>
        </w:tc>
        <w:tc>
          <w:tcPr>
            <w:tcW w:w="1980" w:type="dxa"/>
            <w:tcBorders>
              <w:top w:val="nil"/>
              <w:left w:val="nil"/>
              <w:bottom w:val="single" w:sz="4" w:space="0" w:color="000000"/>
              <w:right w:val="single" w:sz="4" w:space="0" w:color="000000"/>
            </w:tcBorders>
            <w:shd w:val="clear" w:color="auto" w:fill="auto"/>
            <w:hideMark/>
          </w:tcPr>
          <w:p w14:paraId="61D40A5B" w14:textId="77777777" w:rsidR="0041623D" w:rsidRPr="0041623D" w:rsidRDefault="0041623D" w:rsidP="0041623D">
            <w:pPr>
              <w:spacing w:after="0" w:line="240" w:lineRule="auto"/>
              <w:jc w:val="center"/>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10</w:t>
            </w:r>
          </w:p>
        </w:tc>
      </w:tr>
      <w:tr w:rsidR="0041623D" w:rsidRPr="0041623D" w14:paraId="4D4446F1"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vAlign w:val="bottom"/>
            <w:hideMark/>
          </w:tcPr>
          <w:p w14:paraId="34E5DA47"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Razvojni efekat i doprinos mjere ostvarenju prioriteta</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70F39FBF"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Mjera direktno podržava prioritet kroz očuvanje prirodnih resursa, smanjenje rizika od prirodnih katastrofa i promicanje održivog korištenja tla i voda. Mjera doprinosi boljem upravljanju katastrofama, smanjujući negativne posljedice klizišta i olakšavajući oporavak nakon prirodnih nepogoda.</w:t>
            </w:r>
          </w:p>
        </w:tc>
      </w:tr>
      <w:tr w:rsidR="0041623D" w:rsidRPr="0041623D" w14:paraId="77F5BE38" w14:textId="77777777" w:rsidTr="0041623D">
        <w:trPr>
          <w:trHeight w:val="20"/>
        </w:trPr>
        <w:tc>
          <w:tcPr>
            <w:tcW w:w="2560" w:type="dxa"/>
            <w:vMerge w:val="restart"/>
            <w:tcBorders>
              <w:top w:val="nil"/>
              <w:left w:val="single" w:sz="4" w:space="0" w:color="000000"/>
              <w:bottom w:val="single" w:sz="4" w:space="0" w:color="000000"/>
              <w:right w:val="single" w:sz="4" w:space="0" w:color="000000"/>
            </w:tcBorders>
            <w:shd w:val="clear" w:color="DDDDDD" w:fill="DDDDDD"/>
            <w:vAlign w:val="bottom"/>
            <w:hideMark/>
          </w:tcPr>
          <w:p w14:paraId="4F625C66"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Indikativna finansijska konstrukcija sa izvorima finansiranja</w:t>
            </w:r>
          </w:p>
        </w:tc>
        <w:tc>
          <w:tcPr>
            <w:tcW w:w="3105" w:type="dxa"/>
            <w:tcBorders>
              <w:top w:val="nil"/>
              <w:left w:val="nil"/>
              <w:bottom w:val="single" w:sz="4" w:space="0" w:color="000000"/>
              <w:right w:val="single" w:sz="4" w:space="0" w:color="auto"/>
            </w:tcBorders>
            <w:shd w:val="clear" w:color="auto" w:fill="auto"/>
            <w:noWrap/>
            <w:vAlign w:val="bottom"/>
            <w:hideMark/>
          </w:tcPr>
          <w:p w14:paraId="0B7F8E86"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Iznos</w:t>
            </w:r>
          </w:p>
        </w:tc>
        <w:tc>
          <w:tcPr>
            <w:tcW w:w="3735"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378B5983" w14:textId="276BC26C" w:rsidR="0041623D" w:rsidRPr="0041623D" w:rsidRDefault="00E90BF2" w:rsidP="0041623D">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4</w:t>
            </w:r>
            <w:r w:rsidR="0041623D" w:rsidRPr="0041623D">
              <w:rPr>
                <w:rFonts w:ascii="Times New Roman" w:eastAsia="Times New Roman" w:hAnsi="Times New Roman" w:cs="Times New Roman"/>
                <w:color w:val="000000"/>
                <w:sz w:val="20"/>
                <w:szCs w:val="20"/>
                <w:lang w:val="hr-HR" w:eastAsia="hr-HR"/>
              </w:rPr>
              <w:t>20.000,00 KM</w:t>
            </w:r>
          </w:p>
        </w:tc>
      </w:tr>
      <w:tr w:rsidR="0041623D" w:rsidRPr="0041623D" w14:paraId="54034085" w14:textId="77777777" w:rsidTr="0041623D">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298F5D10"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3105" w:type="dxa"/>
            <w:tcBorders>
              <w:top w:val="nil"/>
              <w:left w:val="nil"/>
              <w:bottom w:val="single" w:sz="4" w:space="0" w:color="000000"/>
              <w:right w:val="single" w:sz="4" w:space="0" w:color="000000"/>
            </w:tcBorders>
            <w:shd w:val="clear" w:color="auto" w:fill="auto"/>
            <w:noWrap/>
            <w:vAlign w:val="bottom"/>
            <w:hideMark/>
          </w:tcPr>
          <w:p w14:paraId="4BEEDCEB" w14:textId="77777777" w:rsid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Izvor</w:t>
            </w:r>
          </w:p>
          <w:p w14:paraId="7BF1E5E2" w14:textId="47E7D371" w:rsidR="00B37E51" w:rsidRPr="0041623D" w:rsidRDefault="00B37E51" w:rsidP="0041623D">
            <w:pPr>
              <w:spacing w:after="0" w:line="240" w:lineRule="auto"/>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rPr>
              <w:t>Vanjski izvor: FBiH, BPK, drugi izvori</w:t>
            </w:r>
          </w:p>
        </w:tc>
        <w:tc>
          <w:tcPr>
            <w:tcW w:w="1755" w:type="dxa"/>
            <w:tcBorders>
              <w:top w:val="nil"/>
              <w:left w:val="nil"/>
              <w:bottom w:val="single" w:sz="4" w:space="0" w:color="000000"/>
              <w:right w:val="single" w:sz="4" w:space="0" w:color="000000"/>
            </w:tcBorders>
            <w:shd w:val="clear" w:color="auto" w:fill="auto"/>
            <w:noWrap/>
            <w:vAlign w:val="bottom"/>
            <w:hideMark/>
          </w:tcPr>
          <w:p w14:paraId="0A0CFC5A" w14:textId="0FD59852" w:rsidR="0041623D" w:rsidRPr="0041623D" w:rsidRDefault="00E90BF2" w:rsidP="0041623D">
            <w:pPr>
              <w:spacing w:after="0" w:line="240" w:lineRule="auto"/>
              <w:jc w:val="right"/>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2</w:t>
            </w:r>
            <w:r w:rsidR="0041623D" w:rsidRPr="0041623D">
              <w:rPr>
                <w:rFonts w:ascii="Times New Roman" w:eastAsia="Times New Roman" w:hAnsi="Times New Roman" w:cs="Times New Roman"/>
                <w:color w:val="000000"/>
                <w:sz w:val="20"/>
                <w:szCs w:val="20"/>
                <w:lang w:val="hr-HR" w:eastAsia="hr-HR"/>
              </w:rPr>
              <w:t>5,00</w:t>
            </w:r>
          </w:p>
        </w:tc>
        <w:tc>
          <w:tcPr>
            <w:tcW w:w="1980" w:type="dxa"/>
            <w:tcBorders>
              <w:top w:val="nil"/>
              <w:left w:val="nil"/>
              <w:bottom w:val="single" w:sz="4" w:space="0" w:color="000000"/>
              <w:right w:val="single" w:sz="4" w:space="0" w:color="000000"/>
            </w:tcBorders>
            <w:shd w:val="clear" w:color="auto" w:fill="auto"/>
            <w:noWrap/>
            <w:vAlign w:val="bottom"/>
            <w:hideMark/>
          </w:tcPr>
          <w:p w14:paraId="2F39B5E1"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vlastiti izvor</w:t>
            </w:r>
          </w:p>
        </w:tc>
      </w:tr>
      <w:tr w:rsidR="0041623D" w:rsidRPr="0041623D" w14:paraId="77E5F79F"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vAlign w:val="bottom"/>
            <w:hideMark/>
          </w:tcPr>
          <w:p w14:paraId="1BCF089C"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Period implementacije mjere</w:t>
            </w:r>
          </w:p>
        </w:tc>
        <w:tc>
          <w:tcPr>
            <w:tcW w:w="6840"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7089F76D"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2023.-2027.</w:t>
            </w:r>
          </w:p>
        </w:tc>
      </w:tr>
      <w:tr w:rsidR="0041623D" w:rsidRPr="0041623D" w14:paraId="79E2BD3C"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vAlign w:val="bottom"/>
            <w:hideMark/>
          </w:tcPr>
          <w:p w14:paraId="4C5985AC"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Institucija odgovorna za koordinaciju implementacije mjere</w:t>
            </w:r>
          </w:p>
        </w:tc>
        <w:tc>
          <w:tcPr>
            <w:tcW w:w="6840"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2169FB84"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Grad Goražde, Službe uprave</w:t>
            </w:r>
          </w:p>
        </w:tc>
      </w:tr>
      <w:tr w:rsidR="0041623D" w:rsidRPr="0041623D" w14:paraId="29400284"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noWrap/>
            <w:vAlign w:val="bottom"/>
            <w:hideMark/>
          </w:tcPr>
          <w:p w14:paraId="0A828F2D"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Nosioci mjere</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4DBB65DF"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xml:space="preserve">Grad Goražde - Služba za urbanizam, prostorno uređenje i komunalne poslove, Služba za investicije, lokalni ekonomski razvoj i upravljanje imovinom, Služba za privredu i finansije </w:t>
            </w:r>
          </w:p>
        </w:tc>
      </w:tr>
      <w:tr w:rsidR="0041623D" w:rsidRPr="0041623D" w14:paraId="248E4B21"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noWrap/>
            <w:vAlign w:val="bottom"/>
            <w:hideMark/>
          </w:tcPr>
          <w:p w14:paraId="17AD4804"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Ciljne grupe</w:t>
            </w:r>
          </w:p>
        </w:tc>
        <w:tc>
          <w:tcPr>
            <w:tcW w:w="6840"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6DB06E8F"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Građani Grada Goražda</w:t>
            </w:r>
          </w:p>
        </w:tc>
      </w:tr>
    </w:tbl>
    <w:p w14:paraId="216AF093" w14:textId="61443921" w:rsidR="0041623D" w:rsidRDefault="0041623D">
      <w:pPr>
        <w:rPr>
          <w:rFonts w:ascii="Times New Roman" w:hAnsi="Times New Roman" w:cs="Times New Roman"/>
          <w:b/>
          <w:sz w:val="24"/>
          <w:szCs w:val="24"/>
          <w:lang w:val="bs-Latn-BA"/>
        </w:rPr>
      </w:pPr>
    </w:p>
    <w:p w14:paraId="11509D27" w14:textId="77777777" w:rsidR="0041623D" w:rsidRDefault="0041623D">
      <w:pPr>
        <w:rPr>
          <w:rFonts w:ascii="Times New Roman" w:hAnsi="Times New Roman" w:cs="Times New Roman"/>
          <w:b/>
          <w:sz w:val="24"/>
          <w:szCs w:val="24"/>
          <w:lang w:val="bs-Latn-BA"/>
        </w:rPr>
      </w:pPr>
      <w:r>
        <w:rPr>
          <w:rFonts w:ascii="Times New Roman" w:hAnsi="Times New Roman" w:cs="Times New Roman"/>
          <w:b/>
          <w:sz w:val="24"/>
          <w:szCs w:val="24"/>
          <w:lang w:val="bs-Latn-BA"/>
        </w:rPr>
        <w:br w:type="page"/>
      </w:r>
    </w:p>
    <w:p w14:paraId="15148A01" w14:textId="5C2D9CA5" w:rsidR="00277A43" w:rsidRDefault="005E4AA5" w:rsidP="00B3581E">
      <w:pPr>
        <w:pStyle w:val="tabele"/>
        <w:rPr>
          <w:b/>
          <w:lang w:val="bs-Latn-BA"/>
        </w:rPr>
      </w:pPr>
      <w:r w:rsidRPr="005E4AA5">
        <w:rPr>
          <w:lang w:val="bs-Latn-BA"/>
        </w:rPr>
        <w:lastRenderedPageBreak/>
        <w:t xml:space="preserve">Tabela </w:t>
      </w:r>
      <w:r>
        <w:rPr>
          <w:lang w:val="bs-Latn-BA"/>
        </w:rPr>
        <w:t>55</w:t>
      </w:r>
      <w:r w:rsidRPr="005E4AA5">
        <w:rPr>
          <w:lang w:val="bs-Latn-BA"/>
        </w:rPr>
        <w:t xml:space="preserve">. </w:t>
      </w:r>
      <w:r w:rsidR="003B4DE4">
        <w:rPr>
          <w:b/>
          <w:lang w:val="bs-Latn-BA"/>
        </w:rPr>
        <w:t xml:space="preserve"> </w:t>
      </w:r>
      <w:r w:rsidR="003B4DE4" w:rsidRPr="005E4AA5">
        <w:rPr>
          <w:lang w:val="bs-Latn-BA"/>
        </w:rPr>
        <w:t xml:space="preserve">Mjera </w:t>
      </w:r>
      <w:r w:rsidR="00277A43" w:rsidRPr="005E4AA5">
        <w:rPr>
          <w:lang w:val="bs-Latn-BA"/>
        </w:rPr>
        <w:t>3.1.1. Podrška  dohotku  mladim poljoprivrednicima koji preuzimaju upravljanje biznisom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118"/>
        <w:gridCol w:w="1985"/>
        <w:gridCol w:w="1701"/>
      </w:tblGrid>
      <w:tr w:rsidR="003B4DE4" w:rsidRPr="003B4DE4" w14:paraId="6ECDE7BE" w14:textId="77777777" w:rsidTr="005E4AA5">
        <w:trPr>
          <w:trHeight w:val="20"/>
        </w:trPr>
        <w:tc>
          <w:tcPr>
            <w:tcW w:w="2689" w:type="dxa"/>
            <w:shd w:val="clear" w:color="DDDDDD" w:fill="DDDDDD"/>
            <w:noWrap/>
            <w:vAlign w:val="bottom"/>
            <w:hideMark/>
          </w:tcPr>
          <w:p w14:paraId="784779B6" w14:textId="77777777" w:rsidR="003B4DE4" w:rsidRPr="003B4DE4" w:rsidRDefault="003B4DE4" w:rsidP="003B4DE4">
            <w:pPr>
              <w:spacing w:after="0" w:line="240" w:lineRule="auto"/>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Veza sa strateškim ciljem</w:t>
            </w:r>
          </w:p>
        </w:tc>
        <w:tc>
          <w:tcPr>
            <w:tcW w:w="6804" w:type="dxa"/>
            <w:gridSpan w:val="3"/>
            <w:shd w:val="clear" w:color="auto" w:fill="auto"/>
            <w:noWrap/>
            <w:vAlign w:val="bottom"/>
            <w:hideMark/>
          </w:tcPr>
          <w:p w14:paraId="69153CE4" w14:textId="77777777" w:rsidR="003B4DE4" w:rsidRPr="003B4DE4" w:rsidRDefault="003B4DE4" w:rsidP="003B4DE4">
            <w:pPr>
              <w:spacing w:after="0" w:line="240" w:lineRule="auto"/>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3. Postići uravnotežen teritorijalni razvoj ruralnih područja, uključujući stvaranje i očuvanje radnih mjesta</w:t>
            </w:r>
          </w:p>
        </w:tc>
      </w:tr>
      <w:tr w:rsidR="003B4DE4" w:rsidRPr="003B4DE4" w14:paraId="43FF2535" w14:textId="77777777" w:rsidTr="005E4AA5">
        <w:trPr>
          <w:trHeight w:val="20"/>
        </w:trPr>
        <w:tc>
          <w:tcPr>
            <w:tcW w:w="2689" w:type="dxa"/>
            <w:shd w:val="clear" w:color="DDDDDD" w:fill="DDDDDD"/>
            <w:noWrap/>
            <w:vAlign w:val="bottom"/>
            <w:hideMark/>
          </w:tcPr>
          <w:p w14:paraId="6C4059F5" w14:textId="77777777" w:rsidR="003B4DE4" w:rsidRPr="003B4DE4" w:rsidRDefault="003B4DE4" w:rsidP="003B4DE4">
            <w:pPr>
              <w:spacing w:after="0" w:line="240" w:lineRule="auto"/>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Prioritet</w:t>
            </w:r>
          </w:p>
        </w:tc>
        <w:tc>
          <w:tcPr>
            <w:tcW w:w="6804" w:type="dxa"/>
            <w:gridSpan w:val="3"/>
            <w:shd w:val="clear" w:color="auto" w:fill="auto"/>
            <w:vAlign w:val="bottom"/>
            <w:hideMark/>
          </w:tcPr>
          <w:p w14:paraId="7BC8089B" w14:textId="77777777" w:rsidR="003B4DE4" w:rsidRPr="003B4DE4" w:rsidRDefault="003B4DE4" w:rsidP="003B4DE4">
            <w:pPr>
              <w:spacing w:after="0" w:line="240" w:lineRule="auto"/>
              <w:jc w:val="both"/>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3.1. Privlačiti mlade poljprivrednike i stvarati poslovni ambijent u ruralnim područjima</w:t>
            </w:r>
          </w:p>
        </w:tc>
      </w:tr>
      <w:tr w:rsidR="003B4DE4" w:rsidRPr="003B4DE4" w14:paraId="7819F159" w14:textId="77777777" w:rsidTr="005E4AA5">
        <w:trPr>
          <w:trHeight w:val="20"/>
        </w:trPr>
        <w:tc>
          <w:tcPr>
            <w:tcW w:w="2689" w:type="dxa"/>
            <w:shd w:val="clear" w:color="DDDDDD" w:fill="DDDDDD"/>
            <w:noWrap/>
            <w:vAlign w:val="bottom"/>
            <w:hideMark/>
          </w:tcPr>
          <w:p w14:paraId="2E4348AF" w14:textId="77777777" w:rsidR="003B4DE4" w:rsidRPr="003B4DE4" w:rsidRDefault="003B4DE4" w:rsidP="003B4DE4">
            <w:pPr>
              <w:spacing w:after="0" w:line="240" w:lineRule="auto"/>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Naziv mjere</w:t>
            </w:r>
          </w:p>
        </w:tc>
        <w:tc>
          <w:tcPr>
            <w:tcW w:w="6804" w:type="dxa"/>
            <w:gridSpan w:val="3"/>
            <w:shd w:val="clear" w:color="auto" w:fill="auto"/>
            <w:vAlign w:val="bottom"/>
            <w:hideMark/>
          </w:tcPr>
          <w:p w14:paraId="664820A9" w14:textId="77777777" w:rsidR="003B4DE4" w:rsidRPr="003B4DE4" w:rsidRDefault="003B4DE4" w:rsidP="003B4DE4">
            <w:pPr>
              <w:spacing w:after="0" w:line="240" w:lineRule="auto"/>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3.1.1. Podrška dohodku mladim poljoprivrednicima koji preuzimaju upravljanje biznisom</w:t>
            </w:r>
          </w:p>
        </w:tc>
      </w:tr>
      <w:tr w:rsidR="003B4DE4" w:rsidRPr="003B4DE4" w14:paraId="05281F82" w14:textId="77777777" w:rsidTr="005E4AA5">
        <w:trPr>
          <w:trHeight w:val="20"/>
        </w:trPr>
        <w:tc>
          <w:tcPr>
            <w:tcW w:w="2689" w:type="dxa"/>
            <w:shd w:val="clear" w:color="DDDDDD" w:fill="DDDDDD"/>
            <w:vAlign w:val="bottom"/>
            <w:hideMark/>
          </w:tcPr>
          <w:p w14:paraId="164CCA23" w14:textId="77777777" w:rsidR="003B4DE4" w:rsidRPr="003B4DE4" w:rsidRDefault="003B4DE4" w:rsidP="003B4DE4">
            <w:pPr>
              <w:spacing w:after="0" w:line="240" w:lineRule="auto"/>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Opis mjere sa okvirnim područjima djelovanja</w:t>
            </w:r>
          </w:p>
        </w:tc>
        <w:tc>
          <w:tcPr>
            <w:tcW w:w="6804" w:type="dxa"/>
            <w:gridSpan w:val="3"/>
            <w:shd w:val="clear" w:color="auto" w:fill="auto"/>
            <w:vAlign w:val="bottom"/>
            <w:hideMark/>
          </w:tcPr>
          <w:p w14:paraId="1AF35C49" w14:textId="77777777" w:rsidR="003B4DE4" w:rsidRPr="003B4DE4" w:rsidRDefault="003B4DE4" w:rsidP="003B4DE4">
            <w:pPr>
              <w:spacing w:after="0" w:line="240" w:lineRule="auto"/>
              <w:jc w:val="both"/>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Mjera podrazumjeva finansijsku podršu mladim poljoprivrednicima koji preuzimaju upravljanje biznisom</w:t>
            </w:r>
          </w:p>
        </w:tc>
      </w:tr>
      <w:tr w:rsidR="003B4DE4" w:rsidRPr="003B4DE4" w14:paraId="0A569D8F" w14:textId="77777777" w:rsidTr="005E4AA5">
        <w:trPr>
          <w:trHeight w:val="20"/>
        </w:trPr>
        <w:tc>
          <w:tcPr>
            <w:tcW w:w="2689" w:type="dxa"/>
            <w:vMerge w:val="restart"/>
            <w:shd w:val="clear" w:color="DDDDDD" w:fill="DDDDDD"/>
            <w:noWrap/>
            <w:vAlign w:val="bottom"/>
            <w:hideMark/>
          </w:tcPr>
          <w:p w14:paraId="6F4D8089" w14:textId="77777777" w:rsidR="003B4DE4" w:rsidRPr="003B4DE4" w:rsidRDefault="003B4DE4" w:rsidP="00E2617B">
            <w:pPr>
              <w:spacing w:after="0" w:line="240" w:lineRule="auto"/>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Strateški projekti</w:t>
            </w:r>
          </w:p>
        </w:tc>
        <w:tc>
          <w:tcPr>
            <w:tcW w:w="6804" w:type="dxa"/>
            <w:gridSpan w:val="3"/>
            <w:shd w:val="clear" w:color="auto" w:fill="auto"/>
            <w:vAlign w:val="bottom"/>
            <w:hideMark/>
          </w:tcPr>
          <w:p w14:paraId="0B48FE76" w14:textId="77777777" w:rsidR="003B4DE4" w:rsidRPr="003B4DE4" w:rsidRDefault="003B4DE4" w:rsidP="003B4DE4">
            <w:pPr>
              <w:spacing w:after="0" w:line="240" w:lineRule="auto"/>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Projekti od 3.1.1.1. do 3.1.1.2.</w:t>
            </w:r>
          </w:p>
        </w:tc>
      </w:tr>
      <w:tr w:rsidR="003B4DE4" w:rsidRPr="003B4DE4" w14:paraId="42FE281F" w14:textId="77777777" w:rsidTr="005E4AA5">
        <w:trPr>
          <w:trHeight w:val="20"/>
        </w:trPr>
        <w:tc>
          <w:tcPr>
            <w:tcW w:w="2689" w:type="dxa"/>
            <w:vMerge/>
            <w:vAlign w:val="center"/>
            <w:hideMark/>
          </w:tcPr>
          <w:p w14:paraId="37E71C44" w14:textId="77777777" w:rsidR="003B4DE4" w:rsidRPr="003B4DE4" w:rsidRDefault="003B4DE4" w:rsidP="003B4DE4">
            <w:pPr>
              <w:spacing w:after="0" w:line="240" w:lineRule="auto"/>
              <w:rPr>
                <w:rFonts w:ascii="Times New Roman" w:eastAsia="Times New Roman" w:hAnsi="Times New Roman" w:cs="Times New Roman"/>
                <w:color w:val="000000"/>
                <w:sz w:val="20"/>
                <w:szCs w:val="20"/>
              </w:rPr>
            </w:pPr>
          </w:p>
        </w:tc>
        <w:tc>
          <w:tcPr>
            <w:tcW w:w="6804" w:type="dxa"/>
            <w:gridSpan w:val="3"/>
            <w:shd w:val="clear" w:color="auto" w:fill="auto"/>
            <w:hideMark/>
          </w:tcPr>
          <w:p w14:paraId="383421B6" w14:textId="77777777" w:rsidR="003B4DE4" w:rsidRPr="003B4DE4" w:rsidRDefault="003B4DE4" w:rsidP="003B4DE4">
            <w:pPr>
              <w:spacing w:after="0" w:line="240" w:lineRule="auto"/>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Očekivani izlazni rezultati:</w:t>
            </w:r>
          </w:p>
        </w:tc>
      </w:tr>
      <w:tr w:rsidR="003B4DE4" w:rsidRPr="00E2617B" w14:paraId="06EBA0E2" w14:textId="77777777" w:rsidTr="005E4AA5">
        <w:trPr>
          <w:trHeight w:val="20"/>
        </w:trPr>
        <w:tc>
          <w:tcPr>
            <w:tcW w:w="2689" w:type="dxa"/>
            <w:vMerge w:val="restart"/>
            <w:shd w:val="clear" w:color="DDDDDD" w:fill="DDDDDD"/>
            <w:vAlign w:val="center"/>
            <w:hideMark/>
          </w:tcPr>
          <w:p w14:paraId="2B560168" w14:textId="77777777" w:rsidR="003B4DE4" w:rsidRPr="003B4DE4" w:rsidRDefault="003B4DE4" w:rsidP="003B4DE4">
            <w:pPr>
              <w:spacing w:after="0" w:line="240" w:lineRule="auto"/>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Indikatori za praćenje rezultata mjere</w:t>
            </w:r>
          </w:p>
        </w:tc>
        <w:tc>
          <w:tcPr>
            <w:tcW w:w="3118" w:type="dxa"/>
            <w:shd w:val="clear" w:color="DDDDDD" w:fill="DDDDDD"/>
            <w:noWrap/>
            <w:vAlign w:val="bottom"/>
            <w:hideMark/>
          </w:tcPr>
          <w:p w14:paraId="0A389DAD" w14:textId="77777777" w:rsidR="003B4DE4" w:rsidRPr="00E2617B" w:rsidRDefault="003B4DE4" w:rsidP="003B4DE4">
            <w:pPr>
              <w:spacing w:after="0" w:line="240" w:lineRule="auto"/>
              <w:jc w:val="center"/>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Indikatori</w:t>
            </w:r>
          </w:p>
          <w:p w14:paraId="1D80CBF3" w14:textId="7BC68711" w:rsidR="003B4DE4" w:rsidRPr="003B4DE4" w:rsidRDefault="003B4DE4" w:rsidP="003B4DE4">
            <w:pPr>
              <w:spacing w:after="0" w:line="240" w:lineRule="auto"/>
              <w:jc w:val="center"/>
              <w:rPr>
                <w:rFonts w:ascii="Times New Roman" w:eastAsia="Times New Roman" w:hAnsi="Times New Roman" w:cs="Times New Roman"/>
                <w:color w:val="000000"/>
                <w:sz w:val="20"/>
                <w:szCs w:val="20"/>
              </w:rPr>
            </w:pPr>
          </w:p>
        </w:tc>
        <w:tc>
          <w:tcPr>
            <w:tcW w:w="1985" w:type="dxa"/>
            <w:shd w:val="clear" w:color="DDDDDD" w:fill="DDDDDD"/>
            <w:vAlign w:val="bottom"/>
            <w:hideMark/>
          </w:tcPr>
          <w:p w14:paraId="7C976B45" w14:textId="77777777" w:rsidR="003B4DE4" w:rsidRPr="00E2617B" w:rsidRDefault="003B4DE4" w:rsidP="003B4DE4">
            <w:pPr>
              <w:spacing w:after="0" w:line="240" w:lineRule="auto"/>
              <w:jc w:val="center"/>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Polazne vrijednosti</w:t>
            </w:r>
          </w:p>
          <w:p w14:paraId="711CE298" w14:textId="48B9023B" w:rsidR="003B4DE4" w:rsidRPr="003B4DE4" w:rsidRDefault="003B4DE4" w:rsidP="003B4DE4">
            <w:pPr>
              <w:spacing w:after="0" w:line="240" w:lineRule="auto"/>
              <w:jc w:val="center"/>
              <w:rPr>
                <w:rFonts w:ascii="Times New Roman" w:eastAsia="Times New Roman" w:hAnsi="Times New Roman" w:cs="Times New Roman"/>
                <w:color w:val="000000"/>
                <w:sz w:val="20"/>
                <w:szCs w:val="20"/>
              </w:rPr>
            </w:pPr>
          </w:p>
        </w:tc>
        <w:tc>
          <w:tcPr>
            <w:tcW w:w="1701" w:type="dxa"/>
            <w:shd w:val="clear" w:color="DDDDDD" w:fill="DDDDDD"/>
            <w:vAlign w:val="bottom"/>
            <w:hideMark/>
          </w:tcPr>
          <w:p w14:paraId="1AD4BEE3" w14:textId="77777777" w:rsidR="003B4DE4" w:rsidRPr="00E2617B" w:rsidRDefault="003B4DE4" w:rsidP="003B4DE4">
            <w:pPr>
              <w:spacing w:after="0" w:line="240" w:lineRule="auto"/>
              <w:jc w:val="center"/>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Ciljane vrijednosti</w:t>
            </w:r>
          </w:p>
          <w:p w14:paraId="7C2DDFB2" w14:textId="5D68DC35" w:rsidR="003B4DE4" w:rsidRPr="003B4DE4" w:rsidRDefault="003B4DE4" w:rsidP="003B4DE4">
            <w:pPr>
              <w:spacing w:after="0" w:line="240" w:lineRule="auto"/>
              <w:jc w:val="center"/>
              <w:rPr>
                <w:rFonts w:ascii="Times New Roman" w:eastAsia="Times New Roman" w:hAnsi="Times New Roman" w:cs="Times New Roman"/>
                <w:color w:val="000000"/>
                <w:sz w:val="20"/>
                <w:szCs w:val="20"/>
              </w:rPr>
            </w:pPr>
          </w:p>
        </w:tc>
      </w:tr>
      <w:tr w:rsidR="00E2617B" w:rsidRPr="003B4DE4" w14:paraId="38555F9C" w14:textId="77777777" w:rsidTr="005E4AA5">
        <w:trPr>
          <w:trHeight w:val="20"/>
        </w:trPr>
        <w:tc>
          <w:tcPr>
            <w:tcW w:w="2689" w:type="dxa"/>
            <w:vMerge/>
            <w:vAlign w:val="center"/>
            <w:hideMark/>
          </w:tcPr>
          <w:p w14:paraId="1887C343" w14:textId="77777777" w:rsidR="003B4DE4" w:rsidRPr="003B4DE4" w:rsidRDefault="003B4DE4" w:rsidP="003B4DE4">
            <w:pPr>
              <w:spacing w:after="0" w:line="240" w:lineRule="auto"/>
              <w:rPr>
                <w:rFonts w:ascii="Times New Roman" w:eastAsia="Times New Roman" w:hAnsi="Times New Roman" w:cs="Times New Roman"/>
                <w:color w:val="000000"/>
                <w:sz w:val="20"/>
                <w:szCs w:val="20"/>
              </w:rPr>
            </w:pPr>
          </w:p>
        </w:tc>
        <w:tc>
          <w:tcPr>
            <w:tcW w:w="3118" w:type="dxa"/>
            <w:shd w:val="clear" w:color="auto" w:fill="auto"/>
            <w:hideMark/>
          </w:tcPr>
          <w:p w14:paraId="2B5AADEB" w14:textId="77777777" w:rsidR="003B4DE4" w:rsidRPr="003B4DE4" w:rsidRDefault="003B4DE4" w:rsidP="003B4DE4">
            <w:pPr>
              <w:spacing w:after="0" w:line="240" w:lineRule="auto"/>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Broj registrovanih obrtnika na 100 stanovnika na području grada Goražda</w:t>
            </w:r>
          </w:p>
        </w:tc>
        <w:tc>
          <w:tcPr>
            <w:tcW w:w="1985" w:type="dxa"/>
            <w:shd w:val="clear" w:color="auto" w:fill="auto"/>
            <w:hideMark/>
          </w:tcPr>
          <w:p w14:paraId="50CEDC46" w14:textId="77777777" w:rsidR="003B4DE4" w:rsidRPr="003B4DE4" w:rsidRDefault="003B4DE4" w:rsidP="003B4DE4">
            <w:pPr>
              <w:spacing w:after="0" w:line="240" w:lineRule="auto"/>
              <w:jc w:val="center"/>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1,26</w:t>
            </w:r>
          </w:p>
        </w:tc>
        <w:tc>
          <w:tcPr>
            <w:tcW w:w="1701" w:type="dxa"/>
            <w:shd w:val="clear" w:color="auto" w:fill="auto"/>
            <w:hideMark/>
          </w:tcPr>
          <w:p w14:paraId="2AE54358" w14:textId="77777777" w:rsidR="003B4DE4" w:rsidRPr="003B4DE4" w:rsidRDefault="003B4DE4" w:rsidP="003B4DE4">
            <w:pPr>
              <w:spacing w:after="0" w:line="240" w:lineRule="auto"/>
              <w:jc w:val="center"/>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1,74</w:t>
            </w:r>
          </w:p>
        </w:tc>
      </w:tr>
      <w:tr w:rsidR="00E2617B" w:rsidRPr="003B4DE4" w14:paraId="0CCC6A37" w14:textId="77777777" w:rsidTr="005E4AA5">
        <w:trPr>
          <w:trHeight w:val="20"/>
        </w:trPr>
        <w:tc>
          <w:tcPr>
            <w:tcW w:w="2689" w:type="dxa"/>
            <w:vMerge/>
            <w:vAlign w:val="center"/>
            <w:hideMark/>
          </w:tcPr>
          <w:p w14:paraId="3E41B8F1" w14:textId="77777777" w:rsidR="003B4DE4" w:rsidRPr="003B4DE4" w:rsidRDefault="003B4DE4" w:rsidP="003B4DE4">
            <w:pPr>
              <w:spacing w:after="0" w:line="240" w:lineRule="auto"/>
              <w:rPr>
                <w:rFonts w:ascii="Times New Roman" w:eastAsia="Times New Roman" w:hAnsi="Times New Roman" w:cs="Times New Roman"/>
                <w:color w:val="000000"/>
                <w:sz w:val="20"/>
                <w:szCs w:val="20"/>
              </w:rPr>
            </w:pPr>
          </w:p>
        </w:tc>
        <w:tc>
          <w:tcPr>
            <w:tcW w:w="3118" w:type="dxa"/>
            <w:shd w:val="clear" w:color="auto" w:fill="auto"/>
            <w:hideMark/>
          </w:tcPr>
          <w:p w14:paraId="7A60C426" w14:textId="343C365C" w:rsidR="003B4DE4" w:rsidRPr="003B4DE4" w:rsidRDefault="00E2617B" w:rsidP="00183A6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w:t>
            </w:r>
            <w:r w:rsidR="003B4DE4" w:rsidRPr="003B4DE4">
              <w:rPr>
                <w:rFonts w:ascii="Times New Roman" w:eastAsia="Times New Roman" w:hAnsi="Times New Roman" w:cs="Times New Roman"/>
                <w:color w:val="000000"/>
                <w:sz w:val="20"/>
                <w:szCs w:val="20"/>
              </w:rPr>
              <w:t xml:space="preserve">roj registrovanih samostalnih poljoprivrednika na 100 stanovnika na području </w:t>
            </w:r>
            <w:r w:rsidR="00183A65">
              <w:rPr>
                <w:rFonts w:ascii="Times New Roman" w:eastAsia="Times New Roman" w:hAnsi="Times New Roman" w:cs="Times New Roman"/>
                <w:color w:val="000000"/>
                <w:sz w:val="20"/>
                <w:szCs w:val="20"/>
              </w:rPr>
              <w:t>G</w:t>
            </w:r>
            <w:r w:rsidR="003B4DE4" w:rsidRPr="003B4DE4">
              <w:rPr>
                <w:rFonts w:ascii="Times New Roman" w:eastAsia="Times New Roman" w:hAnsi="Times New Roman" w:cs="Times New Roman"/>
                <w:color w:val="000000"/>
                <w:sz w:val="20"/>
                <w:szCs w:val="20"/>
              </w:rPr>
              <w:t>rada Goražda</w:t>
            </w:r>
          </w:p>
        </w:tc>
        <w:tc>
          <w:tcPr>
            <w:tcW w:w="1985" w:type="dxa"/>
            <w:shd w:val="clear" w:color="auto" w:fill="auto"/>
            <w:hideMark/>
          </w:tcPr>
          <w:p w14:paraId="6D51D465" w14:textId="77777777" w:rsidR="003B4DE4" w:rsidRPr="003B4DE4" w:rsidRDefault="003B4DE4" w:rsidP="003B4DE4">
            <w:pPr>
              <w:spacing w:after="0" w:line="240" w:lineRule="auto"/>
              <w:jc w:val="center"/>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0,36</w:t>
            </w:r>
          </w:p>
        </w:tc>
        <w:tc>
          <w:tcPr>
            <w:tcW w:w="1701" w:type="dxa"/>
            <w:shd w:val="clear" w:color="auto" w:fill="auto"/>
            <w:hideMark/>
          </w:tcPr>
          <w:p w14:paraId="774E2AC9" w14:textId="77777777" w:rsidR="003B4DE4" w:rsidRPr="003B4DE4" w:rsidRDefault="003B4DE4" w:rsidP="003B4DE4">
            <w:pPr>
              <w:spacing w:after="0" w:line="240" w:lineRule="auto"/>
              <w:jc w:val="center"/>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0,47</w:t>
            </w:r>
          </w:p>
        </w:tc>
      </w:tr>
      <w:tr w:rsidR="003B4DE4" w:rsidRPr="003B4DE4" w14:paraId="4259F512" w14:textId="77777777" w:rsidTr="005E4AA5">
        <w:trPr>
          <w:trHeight w:val="20"/>
        </w:trPr>
        <w:tc>
          <w:tcPr>
            <w:tcW w:w="2689" w:type="dxa"/>
            <w:shd w:val="clear" w:color="DDDDDD" w:fill="DDDDDD"/>
            <w:vAlign w:val="bottom"/>
            <w:hideMark/>
          </w:tcPr>
          <w:p w14:paraId="3CDA02D1" w14:textId="77777777" w:rsidR="003B4DE4" w:rsidRPr="003B4DE4" w:rsidRDefault="003B4DE4" w:rsidP="003B4DE4">
            <w:pPr>
              <w:spacing w:after="0" w:line="240" w:lineRule="auto"/>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Razvojni efekat i doprinos mjere ostvarenju prioriteta</w:t>
            </w:r>
          </w:p>
        </w:tc>
        <w:tc>
          <w:tcPr>
            <w:tcW w:w="6804" w:type="dxa"/>
            <w:gridSpan w:val="3"/>
            <w:shd w:val="clear" w:color="auto" w:fill="auto"/>
            <w:vAlign w:val="bottom"/>
            <w:hideMark/>
          </w:tcPr>
          <w:p w14:paraId="12AAED30" w14:textId="77777777" w:rsidR="003B4DE4" w:rsidRPr="003B4DE4" w:rsidRDefault="003B4DE4" w:rsidP="003B4DE4">
            <w:pPr>
              <w:spacing w:after="0" w:line="240" w:lineRule="auto"/>
              <w:jc w:val="both"/>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Razvojni efekat ove mjere ogledaju se u jačanju konkuretnosti poljoprivredne proizvodnje, smanjenju uvozne ovisnosti, odnosno trgovinskog deficita, te unapređenje investicija i povećanju zaposlenosti u sektoru poljoprivrede</w:t>
            </w:r>
          </w:p>
        </w:tc>
      </w:tr>
      <w:tr w:rsidR="003B4DE4" w:rsidRPr="003B4DE4" w14:paraId="15127B33" w14:textId="77777777" w:rsidTr="005E4AA5">
        <w:trPr>
          <w:trHeight w:val="20"/>
        </w:trPr>
        <w:tc>
          <w:tcPr>
            <w:tcW w:w="2689" w:type="dxa"/>
            <w:vMerge w:val="restart"/>
            <w:shd w:val="clear" w:color="DDDDDD" w:fill="DDDDDD"/>
            <w:vAlign w:val="bottom"/>
            <w:hideMark/>
          </w:tcPr>
          <w:p w14:paraId="101B9AF1" w14:textId="77777777" w:rsidR="003B4DE4" w:rsidRPr="003B4DE4" w:rsidRDefault="003B4DE4" w:rsidP="003B4DE4">
            <w:pPr>
              <w:spacing w:after="0" w:line="240" w:lineRule="auto"/>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Indikativna finansijska konstrukcija sa izvorima finansiranja</w:t>
            </w:r>
          </w:p>
        </w:tc>
        <w:tc>
          <w:tcPr>
            <w:tcW w:w="3118" w:type="dxa"/>
            <w:shd w:val="clear" w:color="auto" w:fill="auto"/>
            <w:noWrap/>
            <w:vAlign w:val="bottom"/>
            <w:hideMark/>
          </w:tcPr>
          <w:p w14:paraId="0E13DC81" w14:textId="77777777" w:rsidR="003B4DE4" w:rsidRPr="003B4DE4" w:rsidRDefault="003B4DE4" w:rsidP="003B4DE4">
            <w:pPr>
              <w:spacing w:after="0" w:line="240" w:lineRule="auto"/>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Iznos</w:t>
            </w:r>
          </w:p>
        </w:tc>
        <w:tc>
          <w:tcPr>
            <w:tcW w:w="3686" w:type="dxa"/>
            <w:gridSpan w:val="2"/>
            <w:shd w:val="clear" w:color="auto" w:fill="auto"/>
            <w:noWrap/>
            <w:vAlign w:val="bottom"/>
            <w:hideMark/>
          </w:tcPr>
          <w:p w14:paraId="2AFF093F" w14:textId="5BC0A66C" w:rsidR="003B4DE4" w:rsidRPr="003B4DE4" w:rsidRDefault="003B4DE4" w:rsidP="00E2617B">
            <w:pPr>
              <w:spacing w:after="0" w:line="240" w:lineRule="auto"/>
              <w:jc w:val="right"/>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 xml:space="preserve">                                      </w:t>
            </w:r>
            <w:r w:rsidR="00E2617B">
              <w:rPr>
                <w:rFonts w:ascii="Times New Roman" w:eastAsia="Times New Roman" w:hAnsi="Times New Roman" w:cs="Times New Roman"/>
                <w:color w:val="000000"/>
                <w:sz w:val="20"/>
                <w:szCs w:val="20"/>
              </w:rPr>
              <w:t xml:space="preserve">      </w:t>
            </w:r>
            <w:r w:rsidRPr="003B4DE4">
              <w:rPr>
                <w:rFonts w:ascii="Times New Roman" w:eastAsia="Times New Roman" w:hAnsi="Times New Roman" w:cs="Times New Roman"/>
                <w:color w:val="000000"/>
                <w:sz w:val="20"/>
                <w:szCs w:val="20"/>
              </w:rPr>
              <w:t xml:space="preserve"> 50.000,00 KM </w:t>
            </w:r>
          </w:p>
        </w:tc>
      </w:tr>
      <w:tr w:rsidR="003B4DE4" w:rsidRPr="003B4DE4" w14:paraId="6FCAABEB" w14:textId="77777777" w:rsidTr="005E4AA5">
        <w:trPr>
          <w:trHeight w:val="20"/>
        </w:trPr>
        <w:tc>
          <w:tcPr>
            <w:tcW w:w="2689" w:type="dxa"/>
            <w:vMerge/>
            <w:vAlign w:val="center"/>
            <w:hideMark/>
          </w:tcPr>
          <w:p w14:paraId="010D07AE" w14:textId="77777777" w:rsidR="003B4DE4" w:rsidRPr="003B4DE4" w:rsidRDefault="003B4DE4" w:rsidP="003B4DE4">
            <w:pPr>
              <w:spacing w:after="0" w:line="240" w:lineRule="auto"/>
              <w:rPr>
                <w:rFonts w:ascii="Times New Roman" w:eastAsia="Times New Roman" w:hAnsi="Times New Roman" w:cs="Times New Roman"/>
                <w:color w:val="000000"/>
                <w:sz w:val="20"/>
                <w:szCs w:val="20"/>
              </w:rPr>
            </w:pPr>
          </w:p>
        </w:tc>
        <w:tc>
          <w:tcPr>
            <w:tcW w:w="3118" w:type="dxa"/>
            <w:shd w:val="clear" w:color="auto" w:fill="auto"/>
            <w:noWrap/>
            <w:vAlign w:val="bottom"/>
            <w:hideMark/>
          </w:tcPr>
          <w:p w14:paraId="433CD06A" w14:textId="77777777" w:rsidR="003B4DE4" w:rsidRDefault="003B4DE4" w:rsidP="003B4DE4">
            <w:pPr>
              <w:spacing w:after="0" w:line="240" w:lineRule="auto"/>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Izvor</w:t>
            </w:r>
          </w:p>
          <w:p w14:paraId="6BEC61DE" w14:textId="25FF7A8F" w:rsidR="00D21E91" w:rsidRPr="003B4DE4" w:rsidRDefault="00D21E91" w:rsidP="003B4DE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Vanjski izvor: </w:t>
            </w:r>
            <w:r w:rsidRPr="00D21E91">
              <w:rPr>
                <w:rFonts w:ascii="Times New Roman" w:eastAsia="Times New Roman" w:hAnsi="Times New Roman" w:cs="Times New Roman"/>
                <w:color w:val="000000"/>
                <w:sz w:val="20"/>
                <w:szCs w:val="20"/>
              </w:rPr>
              <w:t>Međunarodne organizacije, NVO projekti, drugi izvori</w:t>
            </w:r>
          </w:p>
        </w:tc>
        <w:tc>
          <w:tcPr>
            <w:tcW w:w="1985" w:type="dxa"/>
            <w:shd w:val="clear" w:color="auto" w:fill="auto"/>
            <w:noWrap/>
            <w:vAlign w:val="bottom"/>
            <w:hideMark/>
          </w:tcPr>
          <w:p w14:paraId="667382AD" w14:textId="77777777" w:rsidR="003B4DE4" w:rsidRPr="003B4DE4" w:rsidRDefault="003B4DE4" w:rsidP="003B4DE4">
            <w:pPr>
              <w:spacing w:after="0" w:line="240" w:lineRule="auto"/>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 xml:space="preserve">80% vanjski izvor </w:t>
            </w:r>
          </w:p>
        </w:tc>
        <w:tc>
          <w:tcPr>
            <w:tcW w:w="1701" w:type="dxa"/>
            <w:shd w:val="clear" w:color="auto" w:fill="auto"/>
            <w:noWrap/>
            <w:vAlign w:val="bottom"/>
            <w:hideMark/>
          </w:tcPr>
          <w:p w14:paraId="786903FB" w14:textId="77777777" w:rsidR="003B4DE4" w:rsidRPr="003B4DE4" w:rsidRDefault="003B4DE4" w:rsidP="003B4DE4">
            <w:pPr>
              <w:spacing w:after="0" w:line="240" w:lineRule="auto"/>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20% vlastiti izvor</w:t>
            </w:r>
          </w:p>
        </w:tc>
      </w:tr>
      <w:tr w:rsidR="003B4DE4" w:rsidRPr="003B4DE4" w14:paraId="1B896647" w14:textId="77777777" w:rsidTr="005E4AA5">
        <w:trPr>
          <w:trHeight w:val="20"/>
        </w:trPr>
        <w:tc>
          <w:tcPr>
            <w:tcW w:w="2689" w:type="dxa"/>
            <w:shd w:val="clear" w:color="DDDDDD" w:fill="DDDDDD"/>
            <w:vAlign w:val="bottom"/>
            <w:hideMark/>
          </w:tcPr>
          <w:p w14:paraId="4D323A66" w14:textId="77777777" w:rsidR="003B4DE4" w:rsidRPr="003B4DE4" w:rsidRDefault="003B4DE4" w:rsidP="003B4DE4">
            <w:pPr>
              <w:spacing w:after="0" w:line="240" w:lineRule="auto"/>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Period implementacije mjere</w:t>
            </w:r>
          </w:p>
        </w:tc>
        <w:tc>
          <w:tcPr>
            <w:tcW w:w="6804" w:type="dxa"/>
            <w:gridSpan w:val="3"/>
            <w:shd w:val="clear" w:color="auto" w:fill="auto"/>
            <w:noWrap/>
            <w:vAlign w:val="bottom"/>
            <w:hideMark/>
          </w:tcPr>
          <w:p w14:paraId="1AF747C7" w14:textId="77777777" w:rsidR="003B4DE4" w:rsidRPr="003B4DE4" w:rsidRDefault="003B4DE4" w:rsidP="003B4DE4">
            <w:pPr>
              <w:spacing w:after="0" w:line="240" w:lineRule="auto"/>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2023-2027</w:t>
            </w:r>
          </w:p>
        </w:tc>
      </w:tr>
      <w:tr w:rsidR="003B4DE4" w:rsidRPr="003B4DE4" w14:paraId="27E2A1A5" w14:textId="77777777" w:rsidTr="005E4AA5">
        <w:trPr>
          <w:trHeight w:val="20"/>
        </w:trPr>
        <w:tc>
          <w:tcPr>
            <w:tcW w:w="2689" w:type="dxa"/>
            <w:shd w:val="clear" w:color="DDDDDD" w:fill="DDDDDD"/>
            <w:vAlign w:val="bottom"/>
            <w:hideMark/>
          </w:tcPr>
          <w:p w14:paraId="01256220" w14:textId="77777777" w:rsidR="003B4DE4" w:rsidRPr="003B4DE4" w:rsidRDefault="003B4DE4" w:rsidP="003B4DE4">
            <w:pPr>
              <w:spacing w:after="0" w:line="240" w:lineRule="auto"/>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Institucija odgovorna za koordinaciju implementacije mjere</w:t>
            </w:r>
          </w:p>
        </w:tc>
        <w:tc>
          <w:tcPr>
            <w:tcW w:w="6804" w:type="dxa"/>
            <w:gridSpan w:val="3"/>
            <w:shd w:val="clear" w:color="auto" w:fill="auto"/>
            <w:noWrap/>
            <w:vAlign w:val="bottom"/>
            <w:hideMark/>
          </w:tcPr>
          <w:p w14:paraId="12321F2C" w14:textId="77777777" w:rsidR="003B4DE4" w:rsidRPr="003B4DE4" w:rsidRDefault="003B4DE4" w:rsidP="003B4DE4">
            <w:pPr>
              <w:spacing w:after="0" w:line="240" w:lineRule="auto"/>
              <w:jc w:val="both"/>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Grad Goražde, Službe gradske uprave</w:t>
            </w:r>
          </w:p>
        </w:tc>
      </w:tr>
      <w:tr w:rsidR="003B4DE4" w:rsidRPr="003B4DE4" w14:paraId="7BB0E610" w14:textId="77777777" w:rsidTr="005E4AA5">
        <w:trPr>
          <w:trHeight w:val="20"/>
        </w:trPr>
        <w:tc>
          <w:tcPr>
            <w:tcW w:w="2689" w:type="dxa"/>
            <w:shd w:val="clear" w:color="DDDDDD" w:fill="DDDDDD"/>
            <w:noWrap/>
            <w:vAlign w:val="bottom"/>
            <w:hideMark/>
          </w:tcPr>
          <w:p w14:paraId="3C6000EF" w14:textId="77777777" w:rsidR="003B4DE4" w:rsidRPr="003B4DE4" w:rsidRDefault="003B4DE4" w:rsidP="003B4DE4">
            <w:pPr>
              <w:spacing w:after="0" w:line="240" w:lineRule="auto"/>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Nosioci mjere</w:t>
            </w:r>
          </w:p>
        </w:tc>
        <w:tc>
          <w:tcPr>
            <w:tcW w:w="6804" w:type="dxa"/>
            <w:gridSpan w:val="3"/>
            <w:shd w:val="clear" w:color="auto" w:fill="auto"/>
            <w:noWrap/>
            <w:vAlign w:val="bottom"/>
            <w:hideMark/>
          </w:tcPr>
          <w:p w14:paraId="4A10A5AE" w14:textId="4D745837" w:rsidR="003B4DE4" w:rsidRPr="003B4DE4" w:rsidRDefault="00E2617B" w:rsidP="00E2617B">
            <w:pPr>
              <w:spacing w:after="0" w:line="240" w:lineRule="auto"/>
              <w:jc w:val="both"/>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 xml:space="preserve">Grad Goražde - </w:t>
            </w:r>
            <w:r w:rsidRPr="00D272C3">
              <w:rPr>
                <w:rFonts w:ascii="Times New Roman" w:eastAsia="Times New Roman" w:hAnsi="Times New Roman" w:cs="Times New Roman"/>
                <w:color w:val="000000"/>
                <w:sz w:val="20"/>
                <w:szCs w:val="20"/>
              </w:rPr>
              <w:t>Služba za društvenu djelatnost i opću upravu</w:t>
            </w:r>
            <w:r w:rsidRPr="00901984">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w:t>
            </w:r>
            <w:r w:rsidRPr="00901984">
              <w:rPr>
                <w:rFonts w:ascii="Times New Roman" w:eastAsia="Times New Roman" w:hAnsi="Times New Roman" w:cs="Times New Roman"/>
                <w:color w:val="000000"/>
                <w:sz w:val="20"/>
                <w:szCs w:val="20"/>
              </w:rPr>
              <w:t>Služba za  privredu i finansije</w:t>
            </w:r>
            <w:r>
              <w:rPr>
                <w:rFonts w:ascii="Times New Roman" w:eastAsia="Times New Roman" w:hAnsi="Times New Roman" w:cs="Times New Roman"/>
                <w:color w:val="000000"/>
                <w:sz w:val="20"/>
                <w:szCs w:val="20"/>
              </w:rPr>
              <w:t xml:space="preserve">, </w:t>
            </w:r>
            <w:r w:rsidRPr="00901984">
              <w:rPr>
                <w:rFonts w:ascii="Times New Roman" w:eastAsia="Times New Roman" w:hAnsi="Times New Roman" w:cs="Times New Roman"/>
                <w:color w:val="000000"/>
                <w:sz w:val="20"/>
                <w:szCs w:val="20"/>
              </w:rPr>
              <w:t>Služba za investicije, lokalni ekonomsk</w:t>
            </w:r>
            <w:r>
              <w:rPr>
                <w:rFonts w:ascii="Times New Roman" w:eastAsia="Times New Roman" w:hAnsi="Times New Roman" w:cs="Times New Roman"/>
                <w:color w:val="000000"/>
                <w:sz w:val="20"/>
                <w:szCs w:val="20"/>
              </w:rPr>
              <w:t>i razvoj i upravljanje imovinom</w:t>
            </w:r>
            <w:r w:rsidRPr="00901984">
              <w:rPr>
                <w:rFonts w:ascii="Times New Roman" w:eastAsia="Times New Roman" w:hAnsi="Times New Roman" w:cs="Times New Roman"/>
                <w:color w:val="000000"/>
                <w:sz w:val="20"/>
                <w:szCs w:val="20"/>
              </w:rPr>
              <w:t xml:space="preserve"> </w:t>
            </w:r>
          </w:p>
        </w:tc>
      </w:tr>
      <w:tr w:rsidR="003B4DE4" w:rsidRPr="003B4DE4" w14:paraId="6FBB1F6B" w14:textId="77777777" w:rsidTr="005E4AA5">
        <w:trPr>
          <w:trHeight w:val="20"/>
        </w:trPr>
        <w:tc>
          <w:tcPr>
            <w:tcW w:w="2689" w:type="dxa"/>
            <w:shd w:val="clear" w:color="DDDDDD" w:fill="DDDDDD"/>
            <w:noWrap/>
            <w:vAlign w:val="bottom"/>
            <w:hideMark/>
          </w:tcPr>
          <w:p w14:paraId="4C76FC8E" w14:textId="77777777" w:rsidR="003B4DE4" w:rsidRPr="003B4DE4" w:rsidRDefault="003B4DE4" w:rsidP="003B4DE4">
            <w:pPr>
              <w:spacing w:after="0" w:line="240" w:lineRule="auto"/>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Ciljne grupe</w:t>
            </w:r>
          </w:p>
        </w:tc>
        <w:tc>
          <w:tcPr>
            <w:tcW w:w="6804" w:type="dxa"/>
            <w:gridSpan w:val="3"/>
            <w:shd w:val="clear" w:color="auto" w:fill="auto"/>
            <w:noWrap/>
            <w:vAlign w:val="bottom"/>
            <w:hideMark/>
          </w:tcPr>
          <w:p w14:paraId="0BC3C076" w14:textId="77777777" w:rsidR="003B4DE4" w:rsidRPr="003B4DE4" w:rsidRDefault="003B4DE4" w:rsidP="003B4DE4">
            <w:pPr>
              <w:spacing w:after="0" w:line="240" w:lineRule="auto"/>
              <w:rPr>
                <w:rFonts w:ascii="Times New Roman" w:eastAsia="Times New Roman" w:hAnsi="Times New Roman" w:cs="Times New Roman"/>
                <w:color w:val="000000"/>
                <w:sz w:val="20"/>
                <w:szCs w:val="20"/>
              </w:rPr>
            </w:pPr>
            <w:r w:rsidRPr="003B4DE4">
              <w:rPr>
                <w:rFonts w:ascii="Times New Roman" w:eastAsia="Times New Roman" w:hAnsi="Times New Roman" w:cs="Times New Roman"/>
                <w:color w:val="000000"/>
                <w:sz w:val="20"/>
                <w:szCs w:val="20"/>
              </w:rPr>
              <w:t>Građani Grada Goražda</w:t>
            </w:r>
          </w:p>
        </w:tc>
      </w:tr>
    </w:tbl>
    <w:p w14:paraId="10585C79" w14:textId="277B6828" w:rsidR="00E2617B" w:rsidRDefault="00E2617B" w:rsidP="00277A43">
      <w:pPr>
        <w:spacing w:after="120" w:line="240" w:lineRule="auto"/>
        <w:rPr>
          <w:rFonts w:ascii="Times New Roman" w:hAnsi="Times New Roman" w:cs="Times New Roman"/>
          <w:b/>
          <w:sz w:val="24"/>
          <w:szCs w:val="24"/>
          <w:lang w:val="bs-Latn-BA"/>
        </w:rPr>
      </w:pPr>
    </w:p>
    <w:p w14:paraId="44579B80" w14:textId="77777777" w:rsidR="00E2617B" w:rsidRDefault="00E2617B">
      <w:pPr>
        <w:rPr>
          <w:rFonts w:ascii="Times New Roman" w:hAnsi="Times New Roman" w:cs="Times New Roman"/>
          <w:b/>
          <w:sz w:val="24"/>
          <w:szCs w:val="24"/>
          <w:lang w:val="bs-Latn-BA"/>
        </w:rPr>
      </w:pPr>
      <w:r>
        <w:rPr>
          <w:rFonts w:ascii="Times New Roman" w:hAnsi="Times New Roman" w:cs="Times New Roman"/>
          <w:b/>
          <w:sz w:val="24"/>
          <w:szCs w:val="24"/>
          <w:lang w:val="bs-Latn-BA"/>
        </w:rPr>
        <w:br w:type="page"/>
      </w:r>
    </w:p>
    <w:p w14:paraId="4FFEFADD" w14:textId="1EEE45CE" w:rsidR="00277A43" w:rsidRPr="005E4AA5" w:rsidRDefault="005E4AA5" w:rsidP="00B3581E">
      <w:pPr>
        <w:pStyle w:val="tabele"/>
        <w:rPr>
          <w:lang w:val="bs-Latn-BA"/>
        </w:rPr>
      </w:pPr>
      <w:r w:rsidRPr="005E4AA5">
        <w:rPr>
          <w:lang w:val="bs-Latn-BA"/>
        </w:rPr>
        <w:lastRenderedPageBreak/>
        <w:t xml:space="preserve">Tabela 56. </w:t>
      </w:r>
      <w:r w:rsidR="00E2617B" w:rsidRPr="005E4AA5">
        <w:rPr>
          <w:lang w:val="bs-Latn-BA"/>
        </w:rPr>
        <w:t xml:space="preserve">Mjera </w:t>
      </w:r>
      <w:r w:rsidR="00277A43" w:rsidRPr="005E4AA5">
        <w:rPr>
          <w:lang w:val="bs-Latn-BA"/>
        </w:rPr>
        <w:t xml:space="preserve">3.1.2. </w:t>
      </w:r>
      <w:r w:rsidR="00E2617B" w:rsidRPr="005E4AA5">
        <w:rPr>
          <w:lang w:val="bs-Latn-BA"/>
        </w:rPr>
        <w:t>P</w:t>
      </w:r>
      <w:r w:rsidR="00277A43" w:rsidRPr="005E4AA5">
        <w:rPr>
          <w:lang w:val="bs-Latn-BA"/>
        </w:rPr>
        <w:t>okrenuti poslovanje mladih poljoprivrednika i osnivanje preduzeća na ruralnom prostoru</w:t>
      </w:r>
    </w:p>
    <w:tbl>
      <w:tblPr>
        <w:tblW w:w="9351" w:type="dxa"/>
        <w:jc w:val="center"/>
        <w:tblLook w:val="04A0" w:firstRow="1" w:lastRow="0" w:firstColumn="1" w:lastColumn="0" w:noHBand="0" w:noVBand="1"/>
      </w:tblPr>
      <w:tblGrid>
        <w:gridCol w:w="2547"/>
        <w:gridCol w:w="3118"/>
        <w:gridCol w:w="1843"/>
        <w:gridCol w:w="1843"/>
      </w:tblGrid>
      <w:tr w:rsidR="00E2617B" w:rsidRPr="00E2617B" w14:paraId="4A72FDCA" w14:textId="77777777" w:rsidTr="00E2617B">
        <w:trPr>
          <w:trHeight w:val="20"/>
          <w:jc w:val="center"/>
        </w:trPr>
        <w:tc>
          <w:tcPr>
            <w:tcW w:w="2547" w:type="dxa"/>
            <w:tcBorders>
              <w:top w:val="single" w:sz="4" w:space="0" w:color="000000"/>
              <w:left w:val="single" w:sz="4" w:space="0" w:color="000000"/>
              <w:bottom w:val="single" w:sz="4" w:space="0" w:color="000000"/>
              <w:right w:val="single" w:sz="4" w:space="0" w:color="000000"/>
            </w:tcBorders>
            <w:shd w:val="clear" w:color="DDDDDD" w:fill="DDDDDD"/>
            <w:noWrap/>
            <w:vAlign w:val="bottom"/>
            <w:hideMark/>
          </w:tcPr>
          <w:p w14:paraId="61DB9DAB"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Veza sa strateškim ciljem</w:t>
            </w:r>
          </w:p>
        </w:tc>
        <w:tc>
          <w:tcPr>
            <w:tcW w:w="6804"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413C897B"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3. Postići uravnotežen teritorijalni razvoj ruralnih područja, uključujući stvaranje i očuvanje radnih mjesta</w:t>
            </w:r>
          </w:p>
        </w:tc>
      </w:tr>
      <w:tr w:rsidR="00E2617B" w:rsidRPr="00E2617B" w14:paraId="65D564A2" w14:textId="77777777" w:rsidTr="00E2617B">
        <w:trPr>
          <w:trHeight w:val="20"/>
          <w:jc w:val="center"/>
        </w:trPr>
        <w:tc>
          <w:tcPr>
            <w:tcW w:w="2547" w:type="dxa"/>
            <w:tcBorders>
              <w:top w:val="nil"/>
              <w:left w:val="single" w:sz="4" w:space="0" w:color="000000"/>
              <w:bottom w:val="single" w:sz="4" w:space="0" w:color="000000"/>
              <w:right w:val="single" w:sz="4" w:space="0" w:color="000000"/>
            </w:tcBorders>
            <w:shd w:val="clear" w:color="DDDDDD" w:fill="DDDDDD"/>
            <w:noWrap/>
            <w:vAlign w:val="bottom"/>
            <w:hideMark/>
          </w:tcPr>
          <w:p w14:paraId="387EFA83"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Prioritet</w:t>
            </w:r>
          </w:p>
        </w:tc>
        <w:tc>
          <w:tcPr>
            <w:tcW w:w="6804" w:type="dxa"/>
            <w:gridSpan w:val="3"/>
            <w:tcBorders>
              <w:top w:val="single" w:sz="4" w:space="0" w:color="000000"/>
              <w:left w:val="nil"/>
              <w:bottom w:val="single" w:sz="4" w:space="0" w:color="000000"/>
              <w:right w:val="single" w:sz="4" w:space="0" w:color="000000"/>
            </w:tcBorders>
            <w:shd w:val="clear" w:color="auto" w:fill="auto"/>
            <w:vAlign w:val="bottom"/>
            <w:hideMark/>
          </w:tcPr>
          <w:p w14:paraId="7A5D3C0B" w14:textId="040FA500" w:rsidR="00E2617B" w:rsidRPr="00E2617B" w:rsidRDefault="00E2617B" w:rsidP="00E2617B">
            <w:pPr>
              <w:spacing w:after="0" w:line="240" w:lineRule="auto"/>
              <w:jc w:val="both"/>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3.1. Privlačiti mlade polj</w:t>
            </w:r>
            <w:r>
              <w:rPr>
                <w:rFonts w:ascii="Times New Roman" w:eastAsia="Times New Roman" w:hAnsi="Times New Roman" w:cs="Times New Roman"/>
                <w:color w:val="000000"/>
                <w:sz w:val="20"/>
                <w:szCs w:val="20"/>
              </w:rPr>
              <w:t>o</w:t>
            </w:r>
            <w:r w:rsidRPr="00E2617B">
              <w:rPr>
                <w:rFonts w:ascii="Times New Roman" w:eastAsia="Times New Roman" w:hAnsi="Times New Roman" w:cs="Times New Roman"/>
                <w:color w:val="000000"/>
                <w:sz w:val="20"/>
                <w:szCs w:val="20"/>
              </w:rPr>
              <w:t>privrednike i stvarati poslovni ambijent u ruralnim područjima</w:t>
            </w:r>
          </w:p>
        </w:tc>
      </w:tr>
      <w:tr w:rsidR="00E2617B" w:rsidRPr="00E2617B" w14:paraId="20316DAE" w14:textId="77777777" w:rsidTr="00E2617B">
        <w:trPr>
          <w:trHeight w:val="20"/>
          <w:jc w:val="center"/>
        </w:trPr>
        <w:tc>
          <w:tcPr>
            <w:tcW w:w="2547" w:type="dxa"/>
            <w:tcBorders>
              <w:top w:val="nil"/>
              <w:left w:val="single" w:sz="4" w:space="0" w:color="000000"/>
              <w:bottom w:val="single" w:sz="4" w:space="0" w:color="000000"/>
              <w:right w:val="single" w:sz="4" w:space="0" w:color="000000"/>
            </w:tcBorders>
            <w:shd w:val="clear" w:color="DDDDDD" w:fill="DDDDDD"/>
            <w:noWrap/>
            <w:vAlign w:val="bottom"/>
            <w:hideMark/>
          </w:tcPr>
          <w:p w14:paraId="468297C2"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Naziv mjere</w:t>
            </w:r>
          </w:p>
        </w:tc>
        <w:tc>
          <w:tcPr>
            <w:tcW w:w="6804" w:type="dxa"/>
            <w:gridSpan w:val="3"/>
            <w:tcBorders>
              <w:top w:val="single" w:sz="4" w:space="0" w:color="000000"/>
              <w:left w:val="nil"/>
              <w:bottom w:val="single" w:sz="4" w:space="0" w:color="000000"/>
              <w:right w:val="single" w:sz="4" w:space="0" w:color="000000"/>
            </w:tcBorders>
            <w:shd w:val="clear" w:color="auto" w:fill="auto"/>
            <w:vAlign w:val="bottom"/>
            <w:hideMark/>
          </w:tcPr>
          <w:p w14:paraId="1B04BF73"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3.1.2. Pokrenuti poslovanje mladih poljoprivrednika i osnivanja preduzeća na ruralnom prostoru</w:t>
            </w:r>
          </w:p>
        </w:tc>
      </w:tr>
      <w:tr w:rsidR="00E2617B" w:rsidRPr="00E2617B" w14:paraId="0E144916" w14:textId="77777777" w:rsidTr="00E2617B">
        <w:trPr>
          <w:trHeight w:val="20"/>
          <w:jc w:val="center"/>
        </w:trPr>
        <w:tc>
          <w:tcPr>
            <w:tcW w:w="2547" w:type="dxa"/>
            <w:tcBorders>
              <w:top w:val="nil"/>
              <w:left w:val="single" w:sz="4" w:space="0" w:color="000000"/>
              <w:bottom w:val="single" w:sz="4" w:space="0" w:color="000000"/>
              <w:right w:val="single" w:sz="4" w:space="0" w:color="000000"/>
            </w:tcBorders>
            <w:shd w:val="clear" w:color="DDDDDD" w:fill="DDDDDD"/>
            <w:vAlign w:val="bottom"/>
            <w:hideMark/>
          </w:tcPr>
          <w:p w14:paraId="234969F4"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Opis mjere sa okvirnim područjima djelovanja</w:t>
            </w:r>
          </w:p>
        </w:tc>
        <w:tc>
          <w:tcPr>
            <w:tcW w:w="6804" w:type="dxa"/>
            <w:gridSpan w:val="3"/>
            <w:tcBorders>
              <w:top w:val="single" w:sz="4" w:space="0" w:color="000000"/>
              <w:left w:val="nil"/>
              <w:bottom w:val="single" w:sz="4" w:space="0" w:color="000000"/>
              <w:right w:val="single" w:sz="4" w:space="0" w:color="000000"/>
            </w:tcBorders>
            <w:shd w:val="clear" w:color="auto" w:fill="auto"/>
            <w:vAlign w:val="bottom"/>
            <w:hideMark/>
          </w:tcPr>
          <w:p w14:paraId="527282E4" w14:textId="77777777" w:rsidR="00E2617B" w:rsidRPr="00E2617B" w:rsidRDefault="00E2617B" w:rsidP="00E2617B">
            <w:pPr>
              <w:spacing w:after="0" w:line="240" w:lineRule="auto"/>
              <w:jc w:val="both"/>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Mjera podrazumjeva podršku kod osnivanja "start up" biznisa za mlade</w:t>
            </w:r>
          </w:p>
        </w:tc>
      </w:tr>
      <w:tr w:rsidR="00E2617B" w:rsidRPr="00E2617B" w14:paraId="62E8991F" w14:textId="77777777" w:rsidTr="00E2617B">
        <w:trPr>
          <w:trHeight w:val="20"/>
          <w:jc w:val="center"/>
        </w:trPr>
        <w:tc>
          <w:tcPr>
            <w:tcW w:w="2547" w:type="dxa"/>
            <w:vMerge w:val="restart"/>
            <w:tcBorders>
              <w:top w:val="nil"/>
              <w:left w:val="single" w:sz="4" w:space="0" w:color="000000"/>
              <w:bottom w:val="single" w:sz="4" w:space="0" w:color="000000"/>
              <w:right w:val="single" w:sz="4" w:space="0" w:color="000000"/>
            </w:tcBorders>
            <w:shd w:val="clear" w:color="DDDDDD" w:fill="DDDDDD"/>
            <w:noWrap/>
            <w:vAlign w:val="bottom"/>
            <w:hideMark/>
          </w:tcPr>
          <w:p w14:paraId="3B4485D1" w14:textId="77777777" w:rsidR="00E2617B" w:rsidRPr="00E2617B" w:rsidRDefault="00E2617B" w:rsidP="00E2617B">
            <w:pPr>
              <w:spacing w:after="0" w:line="240" w:lineRule="auto"/>
              <w:jc w:val="center"/>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Strateški projekti</w:t>
            </w:r>
          </w:p>
        </w:tc>
        <w:tc>
          <w:tcPr>
            <w:tcW w:w="6804" w:type="dxa"/>
            <w:gridSpan w:val="3"/>
            <w:tcBorders>
              <w:top w:val="single" w:sz="4" w:space="0" w:color="000000"/>
              <w:left w:val="nil"/>
              <w:bottom w:val="single" w:sz="4" w:space="0" w:color="000000"/>
              <w:right w:val="single" w:sz="4" w:space="0" w:color="000000"/>
            </w:tcBorders>
            <w:shd w:val="clear" w:color="auto" w:fill="auto"/>
            <w:vAlign w:val="bottom"/>
            <w:hideMark/>
          </w:tcPr>
          <w:p w14:paraId="4ECE7EF0"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Projekti od do 3.1.2.1.</w:t>
            </w:r>
          </w:p>
        </w:tc>
      </w:tr>
      <w:tr w:rsidR="00E2617B" w:rsidRPr="00E2617B" w14:paraId="25D36C6B" w14:textId="77777777" w:rsidTr="00E2617B">
        <w:trPr>
          <w:trHeight w:val="20"/>
          <w:jc w:val="center"/>
        </w:trPr>
        <w:tc>
          <w:tcPr>
            <w:tcW w:w="2547" w:type="dxa"/>
            <w:vMerge/>
            <w:tcBorders>
              <w:top w:val="nil"/>
              <w:left w:val="single" w:sz="4" w:space="0" w:color="000000"/>
              <w:bottom w:val="single" w:sz="4" w:space="0" w:color="000000"/>
              <w:right w:val="single" w:sz="4" w:space="0" w:color="000000"/>
            </w:tcBorders>
            <w:vAlign w:val="center"/>
            <w:hideMark/>
          </w:tcPr>
          <w:p w14:paraId="10473599"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p>
        </w:tc>
        <w:tc>
          <w:tcPr>
            <w:tcW w:w="6804" w:type="dxa"/>
            <w:gridSpan w:val="3"/>
            <w:tcBorders>
              <w:top w:val="single" w:sz="4" w:space="0" w:color="000000"/>
              <w:left w:val="nil"/>
              <w:bottom w:val="single" w:sz="4" w:space="0" w:color="000000"/>
              <w:right w:val="single" w:sz="4" w:space="0" w:color="000000"/>
            </w:tcBorders>
            <w:shd w:val="clear" w:color="auto" w:fill="auto"/>
            <w:hideMark/>
          </w:tcPr>
          <w:p w14:paraId="16DFE150"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Očekivani izlazni rezultati:</w:t>
            </w:r>
          </w:p>
        </w:tc>
      </w:tr>
      <w:tr w:rsidR="00E2617B" w:rsidRPr="00E2617B" w14:paraId="6657CA2A" w14:textId="77777777" w:rsidTr="00E2617B">
        <w:trPr>
          <w:trHeight w:val="20"/>
          <w:jc w:val="center"/>
        </w:trPr>
        <w:tc>
          <w:tcPr>
            <w:tcW w:w="2547" w:type="dxa"/>
            <w:vMerge w:val="restart"/>
            <w:tcBorders>
              <w:top w:val="nil"/>
              <w:left w:val="single" w:sz="4" w:space="0" w:color="000000"/>
              <w:bottom w:val="single" w:sz="4" w:space="0" w:color="000000"/>
              <w:right w:val="single" w:sz="4" w:space="0" w:color="000000"/>
            </w:tcBorders>
            <w:shd w:val="clear" w:color="DDDDDD" w:fill="DDDDDD"/>
            <w:vAlign w:val="center"/>
            <w:hideMark/>
          </w:tcPr>
          <w:p w14:paraId="3AF2FABF"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Indikatori za praćenje rezultata mjere</w:t>
            </w:r>
          </w:p>
        </w:tc>
        <w:tc>
          <w:tcPr>
            <w:tcW w:w="3118" w:type="dxa"/>
            <w:tcBorders>
              <w:top w:val="nil"/>
              <w:left w:val="nil"/>
              <w:bottom w:val="single" w:sz="4" w:space="0" w:color="000000"/>
              <w:right w:val="single" w:sz="4" w:space="0" w:color="000000"/>
            </w:tcBorders>
            <w:shd w:val="clear" w:color="DDDDDD" w:fill="DDDDDD"/>
            <w:noWrap/>
            <w:vAlign w:val="bottom"/>
            <w:hideMark/>
          </w:tcPr>
          <w:p w14:paraId="168A3BDE" w14:textId="77777777" w:rsidR="00E2617B" w:rsidRPr="00E2617B" w:rsidRDefault="00E2617B" w:rsidP="00E2617B">
            <w:pPr>
              <w:spacing w:after="0" w:line="240" w:lineRule="auto"/>
              <w:jc w:val="both"/>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 xml:space="preserve">               Indikatori</w:t>
            </w:r>
          </w:p>
        </w:tc>
        <w:tc>
          <w:tcPr>
            <w:tcW w:w="1843" w:type="dxa"/>
            <w:tcBorders>
              <w:top w:val="nil"/>
              <w:left w:val="nil"/>
              <w:bottom w:val="single" w:sz="4" w:space="0" w:color="000000"/>
              <w:right w:val="single" w:sz="4" w:space="0" w:color="000000"/>
            </w:tcBorders>
            <w:shd w:val="clear" w:color="DDDDDD" w:fill="DDDDDD"/>
            <w:vAlign w:val="bottom"/>
            <w:hideMark/>
          </w:tcPr>
          <w:p w14:paraId="50277C41"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Polazne vrijednosti</w:t>
            </w:r>
          </w:p>
        </w:tc>
        <w:tc>
          <w:tcPr>
            <w:tcW w:w="1843" w:type="dxa"/>
            <w:tcBorders>
              <w:top w:val="nil"/>
              <w:left w:val="nil"/>
              <w:bottom w:val="single" w:sz="4" w:space="0" w:color="000000"/>
              <w:right w:val="single" w:sz="4" w:space="0" w:color="000000"/>
            </w:tcBorders>
            <w:shd w:val="clear" w:color="DDDDDD" w:fill="DDDDDD"/>
            <w:vAlign w:val="bottom"/>
            <w:hideMark/>
          </w:tcPr>
          <w:p w14:paraId="15D6A3D4"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Ciljane vrijednosti</w:t>
            </w:r>
          </w:p>
        </w:tc>
      </w:tr>
      <w:tr w:rsidR="00E2617B" w:rsidRPr="00E2617B" w14:paraId="7542FF6B" w14:textId="77777777" w:rsidTr="00E2617B">
        <w:trPr>
          <w:trHeight w:val="20"/>
          <w:jc w:val="center"/>
        </w:trPr>
        <w:tc>
          <w:tcPr>
            <w:tcW w:w="2547" w:type="dxa"/>
            <w:vMerge/>
            <w:tcBorders>
              <w:top w:val="nil"/>
              <w:left w:val="single" w:sz="4" w:space="0" w:color="000000"/>
              <w:bottom w:val="single" w:sz="4" w:space="0" w:color="000000"/>
              <w:right w:val="single" w:sz="4" w:space="0" w:color="000000"/>
            </w:tcBorders>
            <w:vAlign w:val="center"/>
            <w:hideMark/>
          </w:tcPr>
          <w:p w14:paraId="50F39868"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p>
        </w:tc>
        <w:tc>
          <w:tcPr>
            <w:tcW w:w="3118" w:type="dxa"/>
            <w:tcBorders>
              <w:top w:val="nil"/>
              <w:left w:val="nil"/>
              <w:bottom w:val="single" w:sz="4" w:space="0" w:color="000000"/>
              <w:right w:val="single" w:sz="4" w:space="0" w:color="000000"/>
            </w:tcBorders>
            <w:shd w:val="clear" w:color="auto" w:fill="auto"/>
            <w:hideMark/>
          </w:tcPr>
          <w:p w14:paraId="2C2A9DE2"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Broj podnesenih zahtjeva za otvaranje obrta</w:t>
            </w:r>
          </w:p>
        </w:tc>
        <w:tc>
          <w:tcPr>
            <w:tcW w:w="1843" w:type="dxa"/>
            <w:tcBorders>
              <w:top w:val="nil"/>
              <w:left w:val="nil"/>
              <w:bottom w:val="single" w:sz="4" w:space="0" w:color="000000"/>
              <w:right w:val="single" w:sz="4" w:space="0" w:color="000000"/>
            </w:tcBorders>
            <w:shd w:val="clear" w:color="auto" w:fill="auto"/>
            <w:hideMark/>
          </w:tcPr>
          <w:p w14:paraId="79F7A13E" w14:textId="77777777" w:rsidR="00E2617B" w:rsidRPr="00E2617B" w:rsidRDefault="00E2617B" w:rsidP="00E2617B">
            <w:pPr>
              <w:spacing w:after="0" w:line="240" w:lineRule="auto"/>
              <w:jc w:val="center"/>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50</w:t>
            </w:r>
          </w:p>
        </w:tc>
        <w:tc>
          <w:tcPr>
            <w:tcW w:w="1843" w:type="dxa"/>
            <w:tcBorders>
              <w:top w:val="nil"/>
              <w:left w:val="nil"/>
              <w:bottom w:val="single" w:sz="4" w:space="0" w:color="000000"/>
              <w:right w:val="single" w:sz="4" w:space="0" w:color="000000"/>
            </w:tcBorders>
            <w:shd w:val="clear" w:color="auto" w:fill="auto"/>
            <w:hideMark/>
          </w:tcPr>
          <w:p w14:paraId="2BF1C5EE" w14:textId="77777777" w:rsidR="00E2617B" w:rsidRPr="00E2617B" w:rsidRDefault="00E2617B" w:rsidP="00E2617B">
            <w:pPr>
              <w:spacing w:after="0" w:line="240" w:lineRule="auto"/>
              <w:jc w:val="center"/>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70</w:t>
            </w:r>
          </w:p>
        </w:tc>
      </w:tr>
      <w:tr w:rsidR="00E2617B" w:rsidRPr="00E2617B" w14:paraId="29658917" w14:textId="77777777" w:rsidTr="00E2617B">
        <w:trPr>
          <w:trHeight w:val="20"/>
          <w:jc w:val="center"/>
        </w:trPr>
        <w:tc>
          <w:tcPr>
            <w:tcW w:w="2547" w:type="dxa"/>
            <w:vMerge/>
            <w:tcBorders>
              <w:top w:val="nil"/>
              <w:left w:val="single" w:sz="4" w:space="0" w:color="000000"/>
              <w:bottom w:val="single" w:sz="4" w:space="0" w:color="000000"/>
              <w:right w:val="single" w:sz="4" w:space="0" w:color="000000"/>
            </w:tcBorders>
            <w:vAlign w:val="center"/>
            <w:hideMark/>
          </w:tcPr>
          <w:p w14:paraId="264DA269"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p>
        </w:tc>
        <w:tc>
          <w:tcPr>
            <w:tcW w:w="3118" w:type="dxa"/>
            <w:tcBorders>
              <w:top w:val="nil"/>
              <w:left w:val="nil"/>
              <w:bottom w:val="single" w:sz="4" w:space="0" w:color="000000"/>
              <w:right w:val="single" w:sz="4" w:space="0" w:color="000000"/>
            </w:tcBorders>
            <w:shd w:val="clear" w:color="auto" w:fill="auto"/>
            <w:hideMark/>
          </w:tcPr>
          <w:p w14:paraId="0B5C5769"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Broj odobrenih zahtjeva za otvaranje obrta</w:t>
            </w:r>
          </w:p>
        </w:tc>
        <w:tc>
          <w:tcPr>
            <w:tcW w:w="1843" w:type="dxa"/>
            <w:tcBorders>
              <w:top w:val="nil"/>
              <w:left w:val="nil"/>
              <w:bottom w:val="single" w:sz="4" w:space="0" w:color="000000"/>
              <w:right w:val="single" w:sz="4" w:space="0" w:color="000000"/>
            </w:tcBorders>
            <w:shd w:val="clear" w:color="auto" w:fill="auto"/>
            <w:hideMark/>
          </w:tcPr>
          <w:p w14:paraId="709212A3" w14:textId="77777777" w:rsidR="00E2617B" w:rsidRPr="00E2617B" w:rsidRDefault="00E2617B" w:rsidP="00E2617B">
            <w:pPr>
              <w:spacing w:after="0" w:line="240" w:lineRule="auto"/>
              <w:jc w:val="center"/>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50</w:t>
            </w:r>
          </w:p>
        </w:tc>
        <w:tc>
          <w:tcPr>
            <w:tcW w:w="1843" w:type="dxa"/>
            <w:tcBorders>
              <w:top w:val="nil"/>
              <w:left w:val="nil"/>
              <w:bottom w:val="single" w:sz="4" w:space="0" w:color="000000"/>
              <w:right w:val="single" w:sz="4" w:space="0" w:color="000000"/>
            </w:tcBorders>
            <w:shd w:val="clear" w:color="auto" w:fill="auto"/>
            <w:hideMark/>
          </w:tcPr>
          <w:p w14:paraId="2EE1D999" w14:textId="77777777" w:rsidR="00E2617B" w:rsidRPr="00E2617B" w:rsidRDefault="00E2617B" w:rsidP="00E2617B">
            <w:pPr>
              <w:spacing w:after="0" w:line="240" w:lineRule="auto"/>
              <w:jc w:val="center"/>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70</w:t>
            </w:r>
          </w:p>
        </w:tc>
      </w:tr>
      <w:tr w:rsidR="00E2617B" w:rsidRPr="00E2617B" w14:paraId="15A5A721" w14:textId="77777777" w:rsidTr="00E2617B">
        <w:trPr>
          <w:trHeight w:val="20"/>
          <w:jc w:val="center"/>
        </w:trPr>
        <w:tc>
          <w:tcPr>
            <w:tcW w:w="2547" w:type="dxa"/>
            <w:vMerge/>
            <w:tcBorders>
              <w:top w:val="nil"/>
              <w:left w:val="single" w:sz="4" w:space="0" w:color="000000"/>
              <w:bottom w:val="single" w:sz="4" w:space="0" w:color="000000"/>
              <w:right w:val="single" w:sz="4" w:space="0" w:color="000000"/>
            </w:tcBorders>
            <w:vAlign w:val="center"/>
            <w:hideMark/>
          </w:tcPr>
          <w:p w14:paraId="37490E46"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p>
        </w:tc>
        <w:tc>
          <w:tcPr>
            <w:tcW w:w="3118" w:type="dxa"/>
            <w:tcBorders>
              <w:top w:val="nil"/>
              <w:left w:val="nil"/>
              <w:bottom w:val="single" w:sz="4" w:space="0" w:color="000000"/>
              <w:right w:val="single" w:sz="4" w:space="0" w:color="000000"/>
            </w:tcBorders>
            <w:shd w:val="clear" w:color="auto" w:fill="auto"/>
            <w:hideMark/>
          </w:tcPr>
          <w:p w14:paraId="08B561E2"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Broj registrovanih mladih obrtnika do 30.g. Starosti</w:t>
            </w:r>
          </w:p>
        </w:tc>
        <w:tc>
          <w:tcPr>
            <w:tcW w:w="1843" w:type="dxa"/>
            <w:tcBorders>
              <w:top w:val="nil"/>
              <w:left w:val="nil"/>
              <w:bottom w:val="single" w:sz="4" w:space="0" w:color="000000"/>
              <w:right w:val="single" w:sz="4" w:space="0" w:color="000000"/>
            </w:tcBorders>
            <w:shd w:val="clear" w:color="auto" w:fill="auto"/>
            <w:hideMark/>
          </w:tcPr>
          <w:p w14:paraId="3178D566" w14:textId="672D7949" w:rsidR="00E2617B" w:rsidRPr="00E2617B" w:rsidRDefault="008864A1" w:rsidP="00E2617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postojeće stanje</w:t>
            </w:r>
          </w:p>
        </w:tc>
        <w:tc>
          <w:tcPr>
            <w:tcW w:w="1843" w:type="dxa"/>
            <w:tcBorders>
              <w:top w:val="nil"/>
              <w:left w:val="nil"/>
              <w:bottom w:val="single" w:sz="4" w:space="0" w:color="000000"/>
              <w:right w:val="single" w:sz="4" w:space="0" w:color="000000"/>
            </w:tcBorders>
            <w:shd w:val="clear" w:color="auto" w:fill="auto"/>
            <w:hideMark/>
          </w:tcPr>
          <w:p w14:paraId="039F69AC" w14:textId="27F145CB" w:rsidR="00E2617B" w:rsidRPr="00E2617B" w:rsidRDefault="00E2617B" w:rsidP="00E2617B">
            <w:pPr>
              <w:spacing w:after="0" w:line="240" w:lineRule="auto"/>
              <w:jc w:val="center"/>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30</w:t>
            </w:r>
          </w:p>
        </w:tc>
      </w:tr>
      <w:tr w:rsidR="00E2617B" w:rsidRPr="00E2617B" w14:paraId="5D2E236B" w14:textId="77777777" w:rsidTr="00E2617B">
        <w:trPr>
          <w:trHeight w:val="20"/>
          <w:jc w:val="center"/>
        </w:trPr>
        <w:tc>
          <w:tcPr>
            <w:tcW w:w="2547" w:type="dxa"/>
            <w:vMerge/>
            <w:tcBorders>
              <w:top w:val="nil"/>
              <w:left w:val="single" w:sz="4" w:space="0" w:color="000000"/>
              <w:bottom w:val="single" w:sz="4" w:space="0" w:color="000000"/>
              <w:right w:val="single" w:sz="4" w:space="0" w:color="000000"/>
            </w:tcBorders>
            <w:vAlign w:val="center"/>
            <w:hideMark/>
          </w:tcPr>
          <w:p w14:paraId="0F0966F2"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p>
        </w:tc>
        <w:tc>
          <w:tcPr>
            <w:tcW w:w="3118" w:type="dxa"/>
            <w:tcBorders>
              <w:top w:val="nil"/>
              <w:left w:val="nil"/>
              <w:bottom w:val="single" w:sz="4" w:space="0" w:color="000000"/>
              <w:right w:val="single" w:sz="4" w:space="0" w:color="000000"/>
            </w:tcBorders>
            <w:shd w:val="clear" w:color="auto" w:fill="auto"/>
            <w:hideMark/>
          </w:tcPr>
          <w:p w14:paraId="76BF101A"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Broj registrovanih mladih obrtnica-žena do 30.g. Starosti</w:t>
            </w:r>
          </w:p>
        </w:tc>
        <w:tc>
          <w:tcPr>
            <w:tcW w:w="1843" w:type="dxa"/>
            <w:tcBorders>
              <w:top w:val="nil"/>
              <w:left w:val="nil"/>
              <w:bottom w:val="single" w:sz="4" w:space="0" w:color="000000"/>
              <w:right w:val="single" w:sz="4" w:space="0" w:color="000000"/>
            </w:tcBorders>
            <w:shd w:val="clear" w:color="auto" w:fill="auto"/>
            <w:hideMark/>
          </w:tcPr>
          <w:p w14:paraId="1AD9AC82" w14:textId="61C145EC" w:rsidR="00E2617B" w:rsidRPr="00E2617B" w:rsidRDefault="008864A1" w:rsidP="00E2617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hr-HR" w:eastAsia="hr-HR"/>
              </w:rPr>
              <w:t>postojeće stanje</w:t>
            </w:r>
          </w:p>
        </w:tc>
        <w:tc>
          <w:tcPr>
            <w:tcW w:w="1843" w:type="dxa"/>
            <w:tcBorders>
              <w:top w:val="nil"/>
              <w:left w:val="nil"/>
              <w:bottom w:val="single" w:sz="4" w:space="0" w:color="000000"/>
              <w:right w:val="single" w:sz="4" w:space="0" w:color="000000"/>
            </w:tcBorders>
            <w:shd w:val="clear" w:color="auto" w:fill="auto"/>
            <w:hideMark/>
          </w:tcPr>
          <w:p w14:paraId="2BBBC2D5" w14:textId="1303FE11" w:rsidR="00E2617B" w:rsidRPr="00E2617B" w:rsidRDefault="00E2617B" w:rsidP="00E2617B">
            <w:pPr>
              <w:spacing w:after="0" w:line="240" w:lineRule="auto"/>
              <w:jc w:val="center"/>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15</w:t>
            </w:r>
          </w:p>
        </w:tc>
      </w:tr>
      <w:tr w:rsidR="00E2617B" w:rsidRPr="00E2617B" w14:paraId="6F9529B0" w14:textId="77777777" w:rsidTr="00E2617B">
        <w:trPr>
          <w:trHeight w:val="20"/>
          <w:jc w:val="center"/>
        </w:trPr>
        <w:tc>
          <w:tcPr>
            <w:tcW w:w="2547" w:type="dxa"/>
            <w:tcBorders>
              <w:top w:val="nil"/>
              <w:left w:val="single" w:sz="4" w:space="0" w:color="000000"/>
              <w:bottom w:val="single" w:sz="4" w:space="0" w:color="000000"/>
              <w:right w:val="single" w:sz="4" w:space="0" w:color="000000"/>
            </w:tcBorders>
            <w:shd w:val="clear" w:color="DDDDDD" w:fill="DDDDDD"/>
            <w:vAlign w:val="bottom"/>
            <w:hideMark/>
          </w:tcPr>
          <w:p w14:paraId="71BA3B7C"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Razvojni efekat i doprinos mjere ostvarenju prioriteta</w:t>
            </w:r>
          </w:p>
        </w:tc>
        <w:tc>
          <w:tcPr>
            <w:tcW w:w="6804" w:type="dxa"/>
            <w:gridSpan w:val="3"/>
            <w:tcBorders>
              <w:top w:val="single" w:sz="4" w:space="0" w:color="000000"/>
              <w:left w:val="nil"/>
              <w:bottom w:val="single" w:sz="4" w:space="0" w:color="000000"/>
              <w:right w:val="single" w:sz="4" w:space="0" w:color="000000"/>
            </w:tcBorders>
            <w:shd w:val="clear" w:color="auto" w:fill="auto"/>
            <w:vAlign w:val="bottom"/>
            <w:hideMark/>
          </w:tcPr>
          <w:p w14:paraId="1088EA67" w14:textId="77777777" w:rsidR="00E2617B" w:rsidRPr="00E2617B" w:rsidRDefault="00E2617B" w:rsidP="00E2617B">
            <w:pPr>
              <w:spacing w:after="0" w:line="240" w:lineRule="auto"/>
              <w:jc w:val="both"/>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Ojačati znanja neophodna za osnivanje i vođenje malih i srednjih preduzeća.ojačati poduzetnički duh stanovnika ruralnih područja, sufinansiranje pokretnja/širenja biznisa</w:t>
            </w:r>
          </w:p>
        </w:tc>
      </w:tr>
      <w:tr w:rsidR="00E2617B" w:rsidRPr="00E2617B" w14:paraId="46D23C0D" w14:textId="77777777" w:rsidTr="00E2617B">
        <w:trPr>
          <w:trHeight w:val="20"/>
          <w:jc w:val="center"/>
        </w:trPr>
        <w:tc>
          <w:tcPr>
            <w:tcW w:w="2547" w:type="dxa"/>
            <w:vMerge w:val="restart"/>
            <w:tcBorders>
              <w:top w:val="nil"/>
              <w:left w:val="single" w:sz="4" w:space="0" w:color="000000"/>
              <w:bottom w:val="single" w:sz="4" w:space="0" w:color="000000"/>
              <w:right w:val="single" w:sz="4" w:space="0" w:color="000000"/>
            </w:tcBorders>
            <w:shd w:val="clear" w:color="DDDDDD" w:fill="DDDDDD"/>
            <w:vAlign w:val="bottom"/>
            <w:hideMark/>
          </w:tcPr>
          <w:p w14:paraId="486D2E96"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Indikativna finansijska konstrukcija sa izvorima finansiranja</w:t>
            </w:r>
          </w:p>
        </w:tc>
        <w:tc>
          <w:tcPr>
            <w:tcW w:w="3118" w:type="dxa"/>
            <w:tcBorders>
              <w:top w:val="nil"/>
              <w:left w:val="nil"/>
              <w:bottom w:val="single" w:sz="4" w:space="0" w:color="000000"/>
              <w:right w:val="single" w:sz="4" w:space="0" w:color="auto"/>
            </w:tcBorders>
            <w:shd w:val="clear" w:color="auto" w:fill="auto"/>
            <w:noWrap/>
            <w:vAlign w:val="bottom"/>
            <w:hideMark/>
          </w:tcPr>
          <w:p w14:paraId="1FA10ED4"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Iznos</w:t>
            </w:r>
          </w:p>
        </w:tc>
        <w:tc>
          <w:tcPr>
            <w:tcW w:w="3686"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00C2A8CC" w14:textId="4680C407" w:rsidR="00E2617B" w:rsidRPr="00E2617B" w:rsidRDefault="00E2617B" w:rsidP="00E2617B">
            <w:pPr>
              <w:spacing w:after="0" w:line="240" w:lineRule="auto"/>
              <w:jc w:val="center"/>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w:t>
            </w:r>
            <w:r w:rsidRPr="00E2617B">
              <w:rPr>
                <w:rFonts w:ascii="Times New Roman" w:eastAsia="Times New Roman" w:hAnsi="Times New Roman" w:cs="Times New Roman"/>
                <w:color w:val="000000"/>
                <w:sz w:val="20"/>
                <w:szCs w:val="20"/>
              </w:rPr>
              <w:t xml:space="preserve"> 50.000,00 KM </w:t>
            </w:r>
          </w:p>
        </w:tc>
      </w:tr>
      <w:tr w:rsidR="00E2617B" w:rsidRPr="00E2617B" w14:paraId="7C1EB7EF" w14:textId="77777777" w:rsidTr="00E2617B">
        <w:trPr>
          <w:trHeight w:val="20"/>
          <w:jc w:val="center"/>
        </w:trPr>
        <w:tc>
          <w:tcPr>
            <w:tcW w:w="2547" w:type="dxa"/>
            <w:vMerge/>
            <w:tcBorders>
              <w:top w:val="nil"/>
              <w:left w:val="single" w:sz="4" w:space="0" w:color="000000"/>
              <w:bottom w:val="single" w:sz="4" w:space="0" w:color="000000"/>
              <w:right w:val="single" w:sz="4" w:space="0" w:color="000000"/>
            </w:tcBorders>
            <w:vAlign w:val="center"/>
            <w:hideMark/>
          </w:tcPr>
          <w:p w14:paraId="0A56A36E"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p>
        </w:tc>
        <w:tc>
          <w:tcPr>
            <w:tcW w:w="3118" w:type="dxa"/>
            <w:tcBorders>
              <w:top w:val="nil"/>
              <w:left w:val="nil"/>
              <w:bottom w:val="single" w:sz="4" w:space="0" w:color="000000"/>
              <w:right w:val="single" w:sz="4" w:space="0" w:color="000000"/>
            </w:tcBorders>
            <w:shd w:val="clear" w:color="auto" w:fill="auto"/>
            <w:noWrap/>
            <w:vAlign w:val="bottom"/>
            <w:hideMark/>
          </w:tcPr>
          <w:p w14:paraId="1D412440" w14:textId="77777777" w:rsid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Izvor</w:t>
            </w:r>
          </w:p>
          <w:p w14:paraId="38C876B2" w14:textId="6900B75F" w:rsidR="00D21E91" w:rsidRPr="00E2617B" w:rsidRDefault="00D21E91" w:rsidP="00E2617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Vanjski izvor: </w:t>
            </w:r>
            <w:r w:rsidRPr="00D21E91">
              <w:rPr>
                <w:rFonts w:ascii="Times New Roman" w:eastAsia="Times New Roman" w:hAnsi="Times New Roman" w:cs="Times New Roman"/>
                <w:color w:val="000000"/>
                <w:sz w:val="20"/>
                <w:szCs w:val="20"/>
              </w:rPr>
              <w:t>Međunarodne organizacije, NVO projekti, drugi izvori</w:t>
            </w:r>
          </w:p>
        </w:tc>
        <w:tc>
          <w:tcPr>
            <w:tcW w:w="1843" w:type="dxa"/>
            <w:tcBorders>
              <w:top w:val="nil"/>
              <w:left w:val="nil"/>
              <w:bottom w:val="single" w:sz="4" w:space="0" w:color="000000"/>
              <w:right w:val="single" w:sz="4" w:space="0" w:color="000000"/>
            </w:tcBorders>
            <w:shd w:val="clear" w:color="auto" w:fill="auto"/>
            <w:noWrap/>
            <w:vAlign w:val="bottom"/>
            <w:hideMark/>
          </w:tcPr>
          <w:p w14:paraId="7D7E6C4B" w14:textId="77777777" w:rsidR="00E2617B" w:rsidRPr="00E2617B" w:rsidRDefault="00E2617B" w:rsidP="00D21E91">
            <w:pPr>
              <w:spacing w:after="0" w:line="240" w:lineRule="auto"/>
              <w:jc w:val="center"/>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80% vanjski izvor</w:t>
            </w:r>
          </w:p>
        </w:tc>
        <w:tc>
          <w:tcPr>
            <w:tcW w:w="1843" w:type="dxa"/>
            <w:tcBorders>
              <w:top w:val="nil"/>
              <w:left w:val="nil"/>
              <w:bottom w:val="single" w:sz="4" w:space="0" w:color="000000"/>
              <w:right w:val="single" w:sz="4" w:space="0" w:color="000000"/>
            </w:tcBorders>
            <w:shd w:val="clear" w:color="auto" w:fill="auto"/>
            <w:noWrap/>
            <w:vAlign w:val="bottom"/>
            <w:hideMark/>
          </w:tcPr>
          <w:p w14:paraId="760D6D15" w14:textId="77777777" w:rsidR="00E2617B" w:rsidRPr="00E2617B" w:rsidRDefault="00E2617B" w:rsidP="00D21E91">
            <w:pPr>
              <w:spacing w:after="0" w:line="240" w:lineRule="auto"/>
              <w:jc w:val="center"/>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20% vlastiti izvor</w:t>
            </w:r>
          </w:p>
        </w:tc>
      </w:tr>
      <w:tr w:rsidR="00E2617B" w:rsidRPr="00E2617B" w14:paraId="4C48D4DE" w14:textId="77777777" w:rsidTr="00E2617B">
        <w:trPr>
          <w:trHeight w:val="20"/>
          <w:jc w:val="center"/>
        </w:trPr>
        <w:tc>
          <w:tcPr>
            <w:tcW w:w="2547" w:type="dxa"/>
            <w:tcBorders>
              <w:top w:val="nil"/>
              <w:left w:val="single" w:sz="4" w:space="0" w:color="000000"/>
              <w:bottom w:val="single" w:sz="4" w:space="0" w:color="000000"/>
              <w:right w:val="single" w:sz="4" w:space="0" w:color="000000"/>
            </w:tcBorders>
            <w:shd w:val="clear" w:color="DDDDDD" w:fill="DDDDDD"/>
            <w:vAlign w:val="bottom"/>
            <w:hideMark/>
          </w:tcPr>
          <w:p w14:paraId="41834F06"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Period implementacije mjere</w:t>
            </w:r>
          </w:p>
        </w:tc>
        <w:tc>
          <w:tcPr>
            <w:tcW w:w="6804"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657B751D"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2023-2027</w:t>
            </w:r>
          </w:p>
        </w:tc>
      </w:tr>
      <w:tr w:rsidR="00E2617B" w:rsidRPr="00E2617B" w14:paraId="3A1BC71D" w14:textId="77777777" w:rsidTr="00E2617B">
        <w:trPr>
          <w:trHeight w:val="20"/>
          <w:jc w:val="center"/>
        </w:trPr>
        <w:tc>
          <w:tcPr>
            <w:tcW w:w="2547" w:type="dxa"/>
            <w:tcBorders>
              <w:top w:val="nil"/>
              <w:left w:val="single" w:sz="4" w:space="0" w:color="000000"/>
              <w:bottom w:val="single" w:sz="4" w:space="0" w:color="000000"/>
              <w:right w:val="single" w:sz="4" w:space="0" w:color="000000"/>
            </w:tcBorders>
            <w:shd w:val="clear" w:color="DDDDDD" w:fill="DDDDDD"/>
            <w:vAlign w:val="bottom"/>
            <w:hideMark/>
          </w:tcPr>
          <w:p w14:paraId="211B21BE"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Institucija odgovorna za koordinaciju implementacije mjere</w:t>
            </w:r>
          </w:p>
        </w:tc>
        <w:tc>
          <w:tcPr>
            <w:tcW w:w="6804" w:type="dxa"/>
            <w:gridSpan w:val="3"/>
            <w:tcBorders>
              <w:top w:val="single" w:sz="4" w:space="0" w:color="000000"/>
              <w:left w:val="nil"/>
              <w:bottom w:val="single" w:sz="4" w:space="0" w:color="000000"/>
              <w:right w:val="single" w:sz="4" w:space="0" w:color="000000"/>
            </w:tcBorders>
            <w:shd w:val="clear" w:color="auto" w:fill="auto"/>
            <w:noWrap/>
            <w:vAlign w:val="bottom"/>
          </w:tcPr>
          <w:p w14:paraId="7A47731E" w14:textId="77777777" w:rsidR="00E2617B" w:rsidRDefault="00E2617B" w:rsidP="00E2617B">
            <w:pPr>
              <w:spacing w:after="0" w:line="240" w:lineRule="auto"/>
              <w:jc w:val="both"/>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Grad Goražde, Službe gradske uprave</w:t>
            </w:r>
          </w:p>
          <w:p w14:paraId="28EA2861" w14:textId="61B47401" w:rsidR="00E2617B" w:rsidRPr="00E2617B" w:rsidRDefault="00E2617B" w:rsidP="00E2617B">
            <w:pPr>
              <w:spacing w:after="0" w:line="240" w:lineRule="auto"/>
              <w:jc w:val="both"/>
              <w:rPr>
                <w:rFonts w:ascii="Times New Roman" w:eastAsia="Times New Roman" w:hAnsi="Times New Roman" w:cs="Times New Roman"/>
                <w:color w:val="000000"/>
                <w:sz w:val="20"/>
                <w:szCs w:val="20"/>
              </w:rPr>
            </w:pPr>
          </w:p>
        </w:tc>
      </w:tr>
      <w:tr w:rsidR="00E2617B" w:rsidRPr="00E2617B" w14:paraId="4AC611AA" w14:textId="77777777" w:rsidTr="00E2617B">
        <w:trPr>
          <w:trHeight w:val="20"/>
          <w:jc w:val="center"/>
        </w:trPr>
        <w:tc>
          <w:tcPr>
            <w:tcW w:w="2547" w:type="dxa"/>
            <w:tcBorders>
              <w:top w:val="nil"/>
              <w:left w:val="single" w:sz="4" w:space="0" w:color="000000"/>
              <w:bottom w:val="single" w:sz="4" w:space="0" w:color="000000"/>
              <w:right w:val="single" w:sz="4" w:space="0" w:color="000000"/>
            </w:tcBorders>
            <w:shd w:val="clear" w:color="DDDDDD" w:fill="DDDDDD"/>
            <w:noWrap/>
            <w:vAlign w:val="bottom"/>
            <w:hideMark/>
          </w:tcPr>
          <w:p w14:paraId="56B26E03"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Nosioci mjere</w:t>
            </w:r>
          </w:p>
        </w:tc>
        <w:tc>
          <w:tcPr>
            <w:tcW w:w="6804"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16335810" w14:textId="2CB299F3" w:rsidR="00E2617B" w:rsidRPr="00E2617B" w:rsidRDefault="00E2617B" w:rsidP="00E2617B">
            <w:pPr>
              <w:spacing w:after="0" w:line="240" w:lineRule="auto"/>
              <w:jc w:val="both"/>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 xml:space="preserve">Grad Goražde - </w:t>
            </w:r>
            <w:r w:rsidRPr="00D272C3">
              <w:rPr>
                <w:rFonts w:ascii="Times New Roman" w:eastAsia="Times New Roman" w:hAnsi="Times New Roman" w:cs="Times New Roman"/>
                <w:color w:val="000000"/>
                <w:sz w:val="20"/>
                <w:szCs w:val="20"/>
              </w:rPr>
              <w:t>Služba za društvenu djelatnost i opću upravu</w:t>
            </w:r>
            <w:r w:rsidRPr="00901984">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w:t>
            </w:r>
            <w:r w:rsidRPr="00901984">
              <w:rPr>
                <w:rFonts w:ascii="Times New Roman" w:eastAsia="Times New Roman" w:hAnsi="Times New Roman" w:cs="Times New Roman"/>
                <w:color w:val="000000"/>
                <w:sz w:val="20"/>
                <w:szCs w:val="20"/>
              </w:rPr>
              <w:t>Služba za  privredu i finansije</w:t>
            </w:r>
            <w:r>
              <w:rPr>
                <w:rFonts w:ascii="Times New Roman" w:eastAsia="Times New Roman" w:hAnsi="Times New Roman" w:cs="Times New Roman"/>
                <w:color w:val="000000"/>
                <w:sz w:val="20"/>
                <w:szCs w:val="20"/>
              </w:rPr>
              <w:t xml:space="preserve">, </w:t>
            </w:r>
            <w:r w:rsidRPr="00901984">
              <w:rPr>
                <w:rFonts w:ascii="Times New Roman" w:eastAsia="Times New Roman" w:hAnsi="Times New Roman" w:cs="Times New Roman"/>
                <w:color w:val="000000"/>
                <w:sz w:val="20"/>
                <w:szCs w:val="20"/>
              </w:rPr>
              <w:t>Služba za investicije, lokalni ekonomski razvoj i upravljanje imovinom</w:t>
            </w:r>
          </w:p>
        </w:tc>
      </w:tr>
      <w:tr w:rsidR="00E2617B" w:rsidRPr="00E2617B" w14:paraId="5208F30F" w14:textId="77777777" w:rsidTr="00912456">
        <w:trPr>
          <w:trHeight w:val="245"/>
          <w:jc w:val="center"/>
        </w:trPr>
        <w:tc>
          <w:tcPr>
            <w:tcW w:w="2547" w:type="dxa"/>
            <w:tcBorders>
              <w:top w:val="nil"/>
              <w:left w:val="single" w:sz="4" w:space="0" w:color="000000"/>
              <w:bottom w:val="single" w:sz="4" w:space="0" w:color="000000"/>
              <w:right w:val="single" w:sz="4" w:space="0" w:color="000000"/>
            </w:tcBorders>
            <w:shd w:val="clear" w:color="DDDDDD" w:fill="DDDDDD"/>
            <w:noWrap/>
            <w:vAlign w:val="bottom"/>
            <w:hideMark/>
          </w:tcPr>
          <w:p w14:paraId="2BA074E9"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Ciljne grupe</w:t>
            </w:r>
          </w:p>
        </w:tc>
        <w:tc>
          <w:tcPr>
            <w:tcW w:w="6804"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45B1D36E"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Građani Grada Goražda</w:t>
            </w:r>
          </w:p>
        </w:tc>
      </w:tr>
    </w:tbl>
    <w:p w14:paraId="6A7274A8" w14:textId="58281C2A" w:rsidR="00E2617B" w:rsidRDefault="00E2617B" w:rsidP="00277A43">
      <w:pPr>
        <w:spacing w:after="120" w:line="240" w:lineRule="auto"/>
        <w:rPr>
          <w:rFonts w:ascii="Times New Roman" w:hAnsi="Times New Roman" w:cs="Times New Roman"/>
          <w:b/>
          <w:sz w:val="24"/>
          <w:szCs w:val="24"/>
          <w:lang w:val="bs-Latn-BA"/>
        </w:rPr>
      </w:pPr>
    </w:p>
    <w:p w14:paraId="15CD65C8" w14:textId="77777777" w:rsidR="00E2617B" w:rsidRDefault="00E2617B">
      <w:pPr>
        <w:rPr>
          <w:rFonts w:ascii="Times New Roman" w:hAnsi="Times New Roman" w:cs="Times New Roman"/>
          <w:b/>
          <w:sz w:val="24"/>
          <w:szCs w:val="24"/>
          <w:lang w:val="bs-Latn-BA"/>
        </w:rPr>
      </w:pPr>
      <w:r>
        <w:rPr>
          <w:rFonts w:ascii="Times New Roman" w:hAnsi="Times New Roman" w:cs="Times New Roman"/>
          <w:b/>
          <w:sz w:val="24"/>
          <w:szCs w:val="24"/>
          <w:lang w:val="bs-Latn-BA"/>
        </w:rPr>
        <w:br w:type="page"/>
      </w:r>
    </w:p>
    <w:p w14:paraId="03EADA76" w14:textId="78AD567B" w:rsidR="00E2617B" w:rsidRPr="005E4AA5" w:rsidRDefault="005E4AA5" w:rsidP="00B3581E">
      <w:pPr>
        <w:pStyle w:val="tabele"/>
        <w:rPr>
          <w:lang w:val="bs-Latn-BA"/>
        </w:rPr>
      </w:pPr>
      <w:r w:rsidRPr="005E4AA5">
        <w:rPr>
          <w:lang w:val="bs-Latn-BA"/>
        </w:rPr>
        <w:lastRenderedPageBreak/>
        <w:t xml:space="preserve">Tabela 57. </w:t>
      </w:r>
      <w:r w:rsidR="00D16115" w:rsidRPr="005E4AA5">
        <w:rPr>
          <w:lang w:val="bs-Latn-BA"/>
        </w:rPr>
        <w:t xml:space="preserve"> Mjera </w:t>
      </w:r>
      <w:r w:rsidR="00277A43" w:rsidRPr="005E4AA5">
        <w:rPr>
          <w:lang w:val="bs-Latn-BA"/>
        </w:rPr>
        <w:t>3.1.3. Podrška razvoju ruralne infrastrukture</w:t>
      </w:r>
    </w:p>
    <w:tbl>
      <w:tblPr>
        <w:tblW w:w="9400" w:type="dxa"/>
        <w:tblLook w:val="04A0" w:firstRow="1" w:lastRow="0" w:firstColumn="1" w:lastColumn="0" w:noHBand="0" w:noVBand="1"/>
      </w:tblPr>
      <w:tblGrid>
        <w:gridCol w:w="2560"/>
        <w:gridCol w:w="3105"/>
        <w:gridCol w:w="1755"/>
        <w:gridCol w:w="1980"/>
      </w:tblGrid>
      <w:tr w:rsidR="0041623D" w:rsidRPr="0041623D" w14:paraId="283543CA" w14:textId="77777777" w:rsidTr="0041623D">
        <w:trPr>
          <w:trHeight w:val="20"/>
        </w:trPr>
        <w:tc>
          <w:tcPr>
            <w:tcW w:w="2560" w:type="dxa"/>
            <w:tcBorders>
              <w:top w:val="single" w:sz="4" w:space="0" w:color="000000"/>
              <w:left w:val="single" w:sz="4" w:space="0" w:color="000000"/>
              <w:bottom w:val="single" w:sz="4" w:space="0" w:color="000000"/>
              <w:right w:val="single" w:sz="4" w:space="0" w:color="000000"/>
            </w:tcBorders>
            <w:shd w:val="clear" w:color="DDDDDD" w:fill="DDDDDD"/>
            <w:noWrap/>
            <w:vAlign w:val="bottom"/>
            <w:hideMark/>
          </w:tcPr>
          <w:p w14:paraId="197D3EE3"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Veza sa strateškim ciljem</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74E249C7"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3. Postići uravnotežen teritorijalni razvoj ruralnih područja, uključujući stvaranje i očuvanje radnih mjesta</w:t>
            </w:r>
          </w:p>
        </w:tc>
      </w:tr>
      <w:tr w:rsidR="0041623D" w:rsidRPr="0041623D" w14:paraId="79D9C3C0"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noWrap/>
            <w:vAlign w:val="bottom"/>
            <w:hideMark/>
          </w:tcPr>
          <w:p w14:paraId="1E7676D3"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Prioritet</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41B93958"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xml:space="preserve">3.1. Privlačiti mlade poljoprivrednike i stvarati poslovni ambijent u ruralnim područjima </w:t>
            </w:r>
          </w:p>
        </w:tc>
      </w:tr>
      <w:tr w:rsidR="0041623D" w:rsidRPr="0041623D" w14:paraId="26C95B07"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noWrap/>
            <w:vAlign w:val="bottom"/>
            <w:hideMark/>
          </w:tcPr>
          <w:p w14:paraId="32379456"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Naziv mjere</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19427D30"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3.1.3. Podrška razvoju ruralne infrastrukture</w:t>
            </w:r>
          </w:p>
        </w:tc>
      </w:tr>
      <w:tr w:rsidR="0041623D" w:rsidRPr="0041623D" w14:paraId="4E0364A7"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vAlign w:val="bottom"/>
            <w:hideMark/>
          </w:tcPr>
          <w:p w14:paraId="15B5E50D"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Opis mjere sa okvirnim područjima djelovanja</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7E20DE77" w14:textId="151C81F0" w:rsidR="0041623D" w:rsidRPr="0041623D" w:rsidRDefault="0041623D" w:rsidP="00D24AF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xml:space="preserve">Povećanje dostupnosti osnovnih usluga poput </w:t>
            </w:r>
            <w:r w:rsidR="00D24AFD">
              <w:rPr>
                <w:rFonts w:ascii="Times New Roman" w:eastAsia="Times New Roman" w:hAnsi="Times New Roman" w:cs="Times New Roman"/>
                <w:color w:val="000000"/>
                <w:sz w:val="20"/>
                <w:szCs w:val="20"/>
                <w:lang w:val="hr-HR" w:eastAsia="hr-HR"/>
              </w:rPr>
              <w:t xml:space="preserve">predškolskih ustanova, objekata za kulturu, sport i dr. kroz </w:t>
            </w:r>
            <w:r w:rsidR="00D24AFD" w:rsidRPr="0041623D">
              <w:rPr>
                <w:rFonts w:ascii="Times New Roman" w:eastAsia="Times New Roman" w:hAnsi="Times New Roman" w:cs="Times New Roman"/>
                <w:color w:val="000000"/>
                <w:sz w:val="20"/>
                <w:szCs w:val="20"/>
                <w:lang w:val="hr-HR" w:eastAsia="hr-HR"/>
              </w:rPr>
              <w:t>izgrad</w:t>
            </w:r>
            <w:r w:rsidR="00D24AFD">
              <w:rPr>
                <w:rFonts w:ascii="Times New Roman" w:eastAsia="Times New Roman" w:hAnsi="Times New Roman" w:cs="Times New Roman"/>
                <w:color w:val="000000"/>
                <w:sz w:val="20"/>
                <w:szCs w:val="20"/>
                <w:lang w:val="hr-HR" w:eastAsia="hr-HR"/>
              </w:rPr>
              <w:t>nja novih i sanacija postojećih objekata.</w:t>
            </w:r>
          </w:p>
        </w:tc>
      </w:tr>
      <w:tr w:rsidR="0041623D" w:rsidRPr="0041623D" w14:paraId="08D1892C" w14:textId="77777777" w:rsidTr="0041623D">
        <w:trPr>
          <w:trHeight w:val="20"/>
        </w:trPr>
        <w:tc>
          <w:tcPr>
            <w:tcW w:w="2560" w:type="dxa"/>
            <w:vMerge w:val="restart"/>
            <w:tcBorders>
              <w:top w:val="nil"/>
              <w:left w:val="single" w:sz="4" w:space="0" w:color="000000"/>
              <w:bottom w:val="single" w:sz="4" w:space="0" w:color="000000"/>
              <w:right w:val="single" w:sz="4" w:space="0" w:color="000000"/>
            </w:tcBorders>
            <w:shd w:val="clear" w:color="DDDDDD" w:fill="DDDDDD"/>
            <w:noWrap/>
            <w:vAlign w:val="bottom"/>
            <w:hideMark/>
          </w:tcPr>
          <w:p w14:paraId="73394A62" w14:textId="77777777" w:rsidR="0041623D" w:rsidRPr="0041623D" w:rsidRDefault="0041623D" w:rsidP="0041623D">
            <w:pPr>
              <w:spacing w:after="0" w:line="240" w:lineRule="auto"/>
              <w:jc w:val="center"/>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Strateški projekti</w:t>
            </w:r>
          </w:p>
        </w:tc>
        <w:tc>
          <w:tcPr>
            <w:tcW w:w="6840" w:type="dxa"/>
            <w:gridSpan w:val="3"/>
            <w:tcBorders>
              <w:top w:val="single" w:sz="4" w:space="0" w:color="000000"/>
              <w:left w:val="nil"/>
              <w:bottom w:val="single" w:sz="4" w:space="0" w:color="000000"/>
              <w:right w:val="single" w:sz="4" w:space="0" w:color="000000"/>
            </w:tcBorders>
            <w:shd w:val="clear" w:color="auto" w:fill="auto"/>
            <w:vAlign w:val="center"/>
            <w:hideMark/>
          </w:tcPr>
          <w:p w14:paraId="77E78B22"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Projekti od 3.1.3.1. do 3.1.3.4.</w:t>
            </w:r>
          </w:p>
        </w:tc>
      </w:tr>
      <w:tr w:rsidR="0041623D" w:rsidRPr="0041623D" w14:paraId="47C06455" w14:textId="77777777" w:rsidTr="0041623D">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69880D29"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6840" w:type="dxa"/>
            <w:gridSpan w:val="3"/>
            <w:tcBorders>
              <w:top w:val="single" w:sz="4" w:space="0" w:color="000000"/>
              <w:left w:val="nil"/>
              <w:bottom w:val="single" w:sz="4" w:space="0" w:color="000000"/>
              <w:right w:val="single" w:sz="4" w:space="0" w:color="000000"/>
            </w:tcBorders>
            <w:shd w:val="clear" w:color="auto" w:fill="auto"/>
            <w:hideMark/>
          </w:tcPr>
          <w:p w14:paraId="236DD63B"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Očekivani izlazni rezultati: povećanje broja mladih poljoprivrednika, stvaranje novih poslova, održivost ruralne infrastrukture</w:t>
            </w:r>
          </w:p>
        </w:tc>
      </w:tr>
      <w:tr w:rsidR="0041623D" w:rsidRPr="0041623D" w14:paraId="397C3878" w14:textId="77777777" w:rsidTr="0041623D">
        <w:trPr>
          <w:trHeight w:val="20"/>
        </w:trPr>
        <w:tc>
          <w:tcPr>
            <w:tcW w:w="2560" w:type="dxa"/>
            <w:vMerge w:val="restart"/>
            <w:tcBorders>
              <w:top w:val="nil"/>
              <w:left w:val="single" w:sz="4" w:space="0" w:color="000000"/>
              <w:bottom w:val="single" w:sz="4" w:space="0" w:color="000000"/>
              <w:right w:val="single" w:sz="4" w:space="0" w:color="000000"/>
            </w:tcBorders>
            <w:shd w:val="clear" w:color="DDDDDD" w:fill="DDDDDD"/>
            <w:vAlign w:val="center"/>
            <w:hideMark/>
          </w:tcPr>
          <w:p w14:paraId="3AD5F4FC"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Indikatori za praćenje rezultata mjere</w:t>
            </w:r>
          </w:p>
        </w:tc>
        <w:tc>
          <w:tcPr>
            <w:tcW w:w="3105" w:type="dxa"/>
            <w:tcBorders>
              <w:top w:val="nil"/>
              <w:left w:val="nil"/>
              <w:bottom w:val="single" w:sz="4" w:space="0" w:color="000000"/>
              <w:right w:val="single" w:sz="4" w:space="0" w:color="000000"/>
            </w:tcBorders>
            <w:shd w:val="clear" w:color="DDDDDD" w:fill="DDDDDD"/>
            <w:noWrap/>
            <w:vAlign w:val="bottom"/>
            <w:hideMark/>
          </w:tcPr>
          <w:p w14:paraId="3D2434CC"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xml:space="preserve">               Indikatori</w:t>
            </w:r>
          </w:p>
        </w:tc>
        <w:tc>
          <w:tcPr>
            <w:tcW w:w="1755" w:type="dxa"/>
            <w:tcBorders>
              <w:top w:val="nil"/>
              <w:left w:val="nil"/>
              <w:bottom w:val="single" w:sz="4" w:space="0" w:color="000000"/>
              <w:right w:val="single" w:sz="4" w:space="0" w:color="000000"/>
            </w:tcBorders>
            <w:shd w:val="clear" w:color="DDDDDD" w:fill="DDDDDD"/>
            <w:vAlign w:val="bottom"/>
            <w:hideMark/>
          </w:tcPr>
          <w:p w14:paraId="310A5A5D"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Polazne vrijednosti</w:t>
            </w:r>
          </w:p>
        </w:tc>
        <w:tc>
          <w:tcPr>
            <w:tcW w:w="1980" w:type="dxa"/>
            <w:tcBorders>
              <w:top w:val="nil"/>
              <w:left w:val="nil"/>
              <w:bottom w:val="single" w:sz="4" w:space="0" w:color="000000"/>
              <w:right w:val="single" w:sz="4" w:space="0" w:color="000000"/>
            </w:tcBorders>
            <w:shd w:val="clear" w:color="DDDDDD" w:fill="DDDDDD"/>
            <w:vAlign w:val="bottom"/>
            <w:hideMark/>
          </w:tcPr>
          <w:p w14:paraId="75397CF8"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Ciljane vrijednosti</w:t>
            </w:r>
          </w:p>
        </w:tc>
      </w:tr>
      <w:tr w:rsidR="0041623D" w:rsidRPr="0041623D" w14:paraId="1104716F" w14:textId="77777777" w:rsidTr="0041623D">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6D8F2F87"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3105" w:type="dxa"/>
            <w:tcBorders>
              <w:top w:val="nil"/>
              <w:left w:val="nil"/>
              <w:bottom w:val="single" w:sz="4" w:space="0" w:color="000000"/>
              <w:right w:val="single" w:sz="4" w:space="0" w:color="000000"/>
            </w:tcBorders>
            <w:shd w:val="clear" w:color="auto" w:fill="auto"/>
            <w:hideMark/>
          </w:tcPr>
          <w:p w14:paraId="291F4960"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Izgradnja predškolskih ustanova (vrtića)</w:t>
            </w:r>
          </w:p>
        </w:tc>
        <w:tc>
          <w:tcPr>
            <w:tcW w:w="1755" w:type="dxa"/>
            <w:tcBorders>
              <w:top w:val="nil"/>
              <w:left w:val="nil"/>
              <w:bottom w:val="single" w:sz="4" w:space="0" w:color="000000"/>
              <w:right w:val="single" w:sz="4" w:space="0" w:color="000000"/>
            </w:tcBorders>
            <w:shd w:val="clear" w:color="auto" w:fill="auto"/>
            <w:hideMark/>
          </w:tcPr>
          <w:p w14:paraId="304EC11E" w14:textId="2D7AC953" w:rsidR="0041623D" w:rsidRPr="0041623D" w:rsidRDefault="008864A1" w:rsidP="0041623D">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postojeće stanje</w:t>
            </w:r>
          </w:p>
        </w:tc>
        <w:tc>
          <w:tcPr>
            <w:tcW w:w="1980" w:type="dxa"/>
            <w:tcBorders>
              <w:top w:val="nil"/>
              <w:left w:val="nil"/>
              <w:bottom w:val="single" w:sz="4" w:space="0" w:color="000000"/>
              <w:right w:val="single" w:sz="4" w:space="0" w:color="000000"/>
            </w:tcBorders>
            <w:shd w:val="clear" w:color="auto" w:fill="auto"/>
            <w:hideMark/>
          </w:tcPr>
          <w:p w14:paraId="58535C30" w14:textId="443C241D" w:rsidR="0041623D" w:rsidRPr="0041623D" w:rsidRDefault="008864A1" w:rsidP="0041623D">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w:t>
            </w:r>
            <w:r w:rsidR="0041623D" w:rsidRPr="0041623D">
              <w:rPr>
                <w:rFonts w:ascii="Times New Roman" w:eastAsia="Times New Roman" w:hAnsi="Times New Roman" w:cs="Times New Roman"/>
                <w:color w:val="000000"/>
                <w:sz w:val="20"/>
                <w:szCs w:val="20"/>
                <w:lang w:val="hr-HR" w:eastAsia="hr-HR"/>
              </w:rPr>
              <w:t>3</w:t>
            </w:r>
          </w:p>
        </w:tc>
      </w:tr>
      <w:tr w:rsidR="0041623D" w:rsidRPr="0041623D" w14:paraId="5E768CEC" w14:textId="77777777" w:rsidTr="0041623D">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72807A8D"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3105" w:type="dxa"/>
            <w:tcBorders>
              <w:top w:val="nil"/>
              <w:left w:val="nil"/>
              <w:bottom w:val="single" w:sz="4" w:space="0" w:color="000000"/>
              <w:right w:val="single" w:sz="4" w:space="0" w:color="000000"/>
            </w:tcBorders>
            <w:shd w:val="clear" w:color="auto" w:fill="auto"/>
            <w:hideMark/>
          </w:tcPr>
          <w:p w14:paraId="45EA5B26"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Izgradnja Centra za kulturu</w:t>
            </w:r>
          </w:p>
        </w:tc>
        <w:tc>
          <w:tcPr>
            <w:tcW w:w="1755" w:type="dxa"/>
            <w:tcBorders>
              <w:top w:val="nil"/>
              <w:left w:val="nil"/>
              <w:bottom w:val="single" w:sz="4" w:space="0" w:color="000000"/>
              <w:right w:val="single" w:sz="4" w:space="0" w:color="000000"/>
            </w:tcBorders>
            <w:shd w:val="clear" w:color="auto" w:fill="auto"/>
            <w:hideMark/>
          </w:tcPr>
          <w:p w14:paraId="4AB7983F" w14:textId="617F6E6C" w:rsidR="0041623D" w:rsidRPr="0041623D" w:rsidRDefault="008864A1" w:rsidP="0041623D">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postojeće stanje</w:t>
            </w:r>
          </w:p>
        </w:tc>
        <w:tc>
          <w:tcPr>
            <w:tcW w:w="1980" w:type="dxa"/>
            <w:tcBorders>
              <w:top w:val="nil"/>
              <w:left w:val="nil"/>
              <w:bottom w:val="single" w:sz="4" w:space="0" w:color="000000"/>
              <w:right w:val="single" w:sz="4" w:space="0" w:color="000000"/>
            </w:tcBorders>
            <w:shd w:val="clear" w:color="auto" w:fill="auto"/>
            <w:hideMark/>
          </w:tcPr>
          <w:p w14:paraId="005881C2" w14:textId="50ACB2BE" w:rsidR="0041623D" w:rsidRPr="0041623D" w:rsidRDefault="008864A1" w:rsidP="0041623D">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w:t>
            </w:r>
            <w:r w:rsidR="0041623D" w:rsidRPr="0041623D">
              <w:rPr>
                <w:rFonts w:ascii="Times New Roman" w:eastAsia="Times New Roman" w:hAnsi="Times New Roman" w:cs="Times New Roman"/>
                <w:color w:val="000000"/>
                <w:sz w:val="20"/>
                <w:szCs w:val="20"/>
                <w:lang w:val="hr-HR" w:eastAsia="hr-HR"/>
              </w:rPr>
              <w:t>1</w:t>
            </w:r>
          </w:p>
        </w:tc>
      </w:tr>
      <w:tr w:rsidR="0041623D" w:rsidRPr="0041623D" w14:paraId="7A7F5154" w14:textId="77777777" w:rsidTr="0041623D">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05092257"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3105" w:type="dxa"/>
            <w:tcBorders>
              <w:top w:val="nil"/>
              <w:left w:val="nil"/>
              <w:bottom w:val="single" w:sz="4" w:space="0" w:color="000000"/>
              <w:right w:val="single" w:sz="4" w:space="0" w:color="000000"/>
            </w:tcBorders>
            <w:shd w:val="clear" w:color="auto" w:fill="auto"/>
            <w:hideMark/>
          </w:tcPr>
          <w:p w14:paraId="4A7714FC"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Izgradnja stambeno-zdravstvene ustanove</w:t>
            </w:r>
          </w:p>
        </w:tc>
        <w:tc>
          <w:tcPr>
            <w:tcW w:w="1755" w:type="dxa"/>
            <w:tcBorders>
              <w:top w:val="nil"/>
              <w:left w:val="nil"/>
              <w:bottom w:val="single" w:sz="4" w:space="0" w:color="000000"/>
              <w:right w:val="single" w:sz="4" w:space="0" w:color="000000"/>
            </w:tcBorders>
            <w:shd w:val="clear" w:color="auto" w:fill="auto"/>
            <w:hideMark/>
          </w:tcPr>
          <w:p w14:paraId="556CD5EC" w14:textId="5C77DD67" w:rsidR="0041623D" w:rsidRPr="0041623D" w:rsidRDefault="008864A1" w:rsidP="0041623D">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postojeće stanje</w:t>
            </w:r>
          </w:p>
        </w:tc>
        <w:tc>
          <w:tcPr>
            <w:tcW w:w="1980" w:type="dxa"/>
            <w:tcBorders>
              <w:top w:val="nil"/>
              <w:left w:val="nil"/>
              <w:bottom w:val="single" w:sz="4" w:space="0" w:color="000000"/>
              <w:right w:val="single" w:sz="4" w:space="0" w:color="000000"/>
            </w:tcBorders>
            <w:shd w:val="clear" w:color="auto" w:fill="auto"/>
            <w:hideMark/>
          </w:tcPr>
          <w:p w14:paraId="4B57986C" w14:textId="0217F1AE" w:rsidR="0041623D" w:rsidRPr="0041623D" w:rsidRDefault="008864A1" w:rsidP="0041623D">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w:t>
            </w:r>
            <w:r w:rsidR="0041623D" w:rsidRPr="0041623D">
              <w:rPr>
                <w:rFonts w:ascii="Times New Roman" w:eastAsia="Times New Roman" w:hAnsi="Times New Roman" w:cs="Times New Roman"/>
                <w:color w:val="000000"/>
                <w:sz w:val="20"/>
                <w:szCs w:val="20"/>
                <w:lang w:val="hr-HR" w:eastAsia="hr-HR"/>
              </w:rPr>
              <w:t>1</w:t>
            </w:r>
          </w:p>
        </w:tc>
      </w:tr>
      <w:tr w:rsidR="0041623D" w:rsidRPr="0041623D" w14:paraId="2A91FADC" w14:textId="77777777" w:rsidTr="00D24AFD">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01600B84"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3105" w:type="dxa"/>
            <w:tcBorders>
              <w:top w:val="nil"/>
              <w:left w:val="nil"/>
              <w:bottom w:val="single" w:sz="4" w:space="0" w:color="000000"/>
              <w:right w:val="single" w:sz="4" w:space="0" w:color="000000"/>
            </w:tcBorders>
            <w:shd w:val="clear" w:color="auto" w:fill="auto"/>
          </w:tcPr>
          <w:p w14:paraId="5CA66E24" w14:textId="5BE79417" w:rsidR="0041623D" w:rsidRPr="0041623D" w:rsidRDefault="00D24AFD" w:rsidP="0041623D">
            <w:pPr>
              <w:spacing w:after="0" w:line="240" w:lineRule="auto"/>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Izgradnja, rekonstrukcija i sanacija sportskih objekata</w:t>
            </w:r>
          </w:p>
        </w:tc>
        <w:tc>
          <w:tcPr>
            <w:tcW w:w="1755" w:type="dxa"/>
            <w:tcBorders>
              <w:top w:val="nil"/>
              <w:left w:val="nil"/>
              <w:bottom w:val="single" w:sz="4" w:space="0" w:color="000000"/>
              <w:right w:val="single" w:sz="4" w:space="0" w:color="000000"/>
            </w:tcBorders>
            <w:shd w:val="clear" w:color="auto" w:fill="auto"/>
          </w:tcPr>
          <w:p w14:paraId="77DC34D7" w14:textId="1FD86F59" w:rsidR="0041623D" w:rsidRPr="0041623D" w:rsidRDefault="00D24AFD" w:rsidP="0041623D">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postojeće stanje</w:t>
            </w:r>
          </w:p>
        </w:tc>
        <w:tc>
          <w:tcPr>
            <w:tcW w:w="1980" w:type="dxa"/>
            <w:tcBorders>
              <w:top w:val="nil"/>
              <w:left w:val="nil"/>
              <w:bottom w:val="single" w:sz="4" w:space="0" w:color="000000"/>
              <w:right w:val="single" w:sz="4" w:space="0" w:color="000000"/>
            </w:tcBorders>
            <w:shd w:val="clear" w:color="auto" w:fill="auto"/>
          </w:tcPr>
          <w:p w14:paraId="55E418A3" w14:textId="3B9BED64" w:rsidR="0041623D" w:rsidRPr="0041623D" w:rsidRDefault="00D24AFD" w:rsidP="00D24AFD">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+2</w:t>
            </w:r>
          </w:p>
        </w:tc>
      </w:tr>
      <w:tr w:rsidR="0041623D" w:rsidRPr="0041623D" w14:paraId="62229B84"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vAlign w:val="bottom"/>
            <w:hideMark/>
          </w:tcPr>
          <w:p w14:paraId="3D519500"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Razvojni efekat i doprinos mjere ostvarenju prioriteta</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7DCDFAFC"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Mjera bi trebala potaknuti održiv razvoj ruralnih područja kroz unapređenje infrastrukture, čime se stvaraju uvjeti za dugoročnu ekonomsku, socijalnu i ekološku stabilnost.Podržavanje različitih poslovnih sektora poput agro-turizma i poduzetničkih centara doprinosi diversifikaciji gospodarskih aktivnosti u ruralnim područjima.Ova mjera predstavlja sveobuhvatan pristup koji ne samo da ostvaruje razvojne efekte u ruralnim područjima već i direktno doprinosi postizanju prioriteta privlačenja mladih poljoprivrednika i stvaranja poticajnog poslovnog ambijenta.</w:t>
            </w:r>
          </w:p>
        </w:tc>
      </w:tr>
      <w:tr w:rsidR="0041623D" w:rsidRPr="0041623D" w14:paraId="3F3197DC" w14:textId="77777777" w:rsidTr="0041623D">
        <w:trPr>
          <w:trHeight w:val="20"/>
        </w:trPr>
        <w:tc>
          <w:tcPr>
            <w:tcW w:w="2560" w:type="dxa"/>
            <w:vMerge w:val="restart"/>
            <w:tcBorders>
              <w:top w:val="nil"/>
              <w:left w:val="single" w:sz="4" w:space="0" w:color="000000"/>
              <w:bottom w:val="single" w:sz="4" w:space="0" w:color="000000"/>
              <w:right w:val="single" w:sz="4" w:space="0" w:color="000000"/>
            </w:tcBorders>
            <w:shd w:val="clear" w:color="DDDDDD" w:fill="DDDDDD"/>
            <w:vAlign w:val="bottom"/>
            <w:hideMark/>
          </w:tcPr>
          <w:p w14:paraId="64B50E76"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Indikativna finansijska konstrukcija sa izvorima finansiranja</w:t>
            </w:r>
          </w:p>
        </w:tc>
        <w:tc>
          <w:tcPr>
            <w:tcW w:w="3105" w:type="dxa"/>
            <w:tcBorders>
              <w:top w:val="nil"/>
              <w:left w:val="nil"/>
              <w:bottom w:val="single" w:sz="4" w:space="0" w:color="000000"/>
              <w:right w:val="single" w:sz="4" w:space="0" w:color="auto"/>
            </w:tcBorders>
            <w:shd w:val="clear" w:color="auto" w:fill="auto"/>
            <w:noWrap/>
            <w:vAlign w:val="bottom"/>
            <w:hideMark/>
          </w:tcPr>
          <w:p w14:paraId="10F8BA35"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Iznos</w:t>
            </w:r>
          </w:p>
        </w:tc>
        <w:tc>
          <w:tcPr>
            <w:tcW w:w="3735"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310C47F7" w14:textId="580F4799" w:rsidR="0041623D" w:rsidRPr="0041623D" w:rsidRDefault="00A9034F" w:rsidP="00A9034F">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1</w:t>
            </w:r>
            <w:r w:rsidR="0041623D" w:rsidRPr="0041623D">
              <w:rPr>
                <w:rFonts w:ascii="Times New Roman" w:eastAsia="Times New Roman" w:hAnsi="Times New Roman" w:cs="Times New Roman"/>
                <w:color w:val="000000"/>
                <w:sz w:val="20"/>
                <w:szCs w:val="20"/>
                <w:lang w:val="hr-HR" w:eastAsia="hr-HR"/>
              </w:rPr>
              <w:t>.</w:t>
            </w:r>
            <w:r>
              <w:rPr>
                <w:rFonts w:ascii="Times New Roman" w:eastAsia="Times New Roman" w:hAnsi="Times New Roman" w:cs="Times New Roman"/>
                <w:color w:val="000000"/>
                <w:sz w:val="20"/>
                <w:szCs w:val="20"/>
                <w:lang w:val="hr-HR" w:eastAsia="hr-HR"/>
              </w:rPr>
              <w:t>5</w:t>
            </w:r>
            <w:r w:rsidR="0041623D" w:rsidRPr="0041623D">
              <w:rPr>
                <w:rFonts w:ascii="Times New Roman" w:eastAsia="Times New Roman" w:hAnsi="Times New Roman" w:cs="Times New Roman"/>
                <w:color w:val="000000"/>
                <w:sz w:val="20"/>
                <w:szCs w:val="20"/>
                <w:lang w:val="hr-HR" w:eastAsia="hr-HR"/>
              </w:rPr>
              <w:t>50.000,00 KM</w:t>
            </w:r>
          </w:p>
        </w:tc>
      </w:tr>
      <w:tr w:rsidR="0041623D" w:rsidRPr="0041623D" w14:paraId="46D4C7D0" w14:textId="77777777" w:rsidTr="0041623D">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6C9BB78C"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3105" w:type="dxa"/>
            <w:tcBorders>
              <w:top w:val="nil"/>
              <w:left w:val="nil"/>
              <w:bottom w:val="single" w:sz="4" w:space="0" w:color="000000"/>
              <w:right w:val="single" w:sz="4" w:space="0" w:color="000000"/>
            </w:tcBorders>
            <w:shd w:val="clear" w:color="auto" w:fill="auto"/>
            <w:noWrap/>
            <w:vAlign w:val="bottom"/>
            <w:hideMark/>
          </w:tcPr>
          <w:p w14:paraId="66AC07B2" w14:textId="77777777" w:rsid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Izvor</w:t>
            </w:r>
          </w:p>
          <w:p w14:paraId="2CDD73E4" w14:textId="4610D62A" w:rsidR="00D21E91" w:rsidRPr="0041623D" w:rsidRDefault="00D21E91" w:rsidP="0041623D">
            <w:pPr>
              <w:spacing w:after="0" w:line="240" w:lineRule="auto"/>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Vanjski izvor: FBiH, BPK, drugi izvori</w:t>
            </w:r>
          </w:p>
        </w:tc>
        <w:tc>
          <w:tcPr>
            <w:tcW w:w="1755" w:type="dxa"/>
            <w:tcBorders>
              <w:top w:val="nil"/>
              <w:left w:val="nil"/>
              <w:bottom w:val="single" w:sz="4" w:space="0" w:color="000000"/>
              <w:right w:val="single" w:sz="4" w:space="0" w:color="000000"/>
            </w:tcBorders>
            <w:shd w:val="clear" w:color="auto" w:fill="auto"/>
            <w:noWrap/>
            <w:vAlign w:val="bottom"/>
            <w:hideMark/>
          </w:tcPr>
          <w:p w14:paraId="46B3B962" w14:textId="037B0AEE" w:rsidR="0041623D" w:rsidRPr="0041623D" w:rsidRDefault="00A9034F" w:rsidP="00A9034F">
            <w:pPr>
              <w:spacing w:after="0" w:line="240" w:lineRule="auto"/>
              <w:jc w:val="right"/>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21</w:t>
            </w:r>
            <w:r w:rsidR="0041623D" w:rsidRPr="0041623D">
              <w:rPr>
                <w:rFonts w:ascii="Times New Roman" w:eastAsia="Times New Roman" w:hAnsi="Times New Roman" w:cs="Times New Roman"/>
                <w:color w:val="000000"/>
                <w:sz w:val="20"/>
                <w:szCs w:val="20"/>
                <w:lang w:val="hr-HR" w:eastAsia="hr-HR"/>
              </w:rPr>
              <w:t>,00</w:t>
            </w:r>
          </w:p>
        </w:tc>
        <w:tc>
          <w:tcPr>
            <w:tcW w:w="1980" w:type="dxa"/>
            <w:tcBorders>
              <w:top w:val="nil"/>
              <w:left w:val="nil"/>
              <w:bottom w:val="single" w:sz="4" w:space="0" w:color="000000"/>
              <w:right w:val="single" w:sz="4" w:space="0" w:color="000000"/>
            </w:tcBorders>
            <w:shd w:val="clear" w:color="auto" w:fill="auto"/>
            <w:noWrap/>
            <w:vAlign w:val="bottom"/>
            <w:hideMark/>
          </w:tcPr>
          <w:p w14:paraId="77DBD058"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vlastiti izvor</w:t>
            </w:r>
          </w:p>
        </w:tc>
      </w:tr>
      <w:tr w:rsidR="0041623D" w:rsidRPr="0041623D" w14:paraId="2169BB09"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vAlign w:val="bottom"/>
            <w:hideMark/>
          </w:tcPr>
          <w:p w14:paraId="6C025C8A"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Period implementacije mjere</w:t>
            </w:r>
          </w:p>
        </w:tc>
        <w:tc>
          <w:tcPr>
            <w:tcW w:w="6840"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31A4FC24"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2023.-2027.</w:t>
            </w:r>
          </w:p>
        </w:tc>
      </w:tr>
      <w:tr w:rsidR="0041623D" w:rsidRPr="0041623D" w14:paraId="2C445F48"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vAlign w:val="bottom"/>
            <w:hideMark/>
          </w:tcPr>
          <w:p w14:paraId="70390675"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Institucija odgovorna za koordinaciju implementacije mjere</w:t>
            </w:r>
          </w:p>
        </w:tc>
        <w:tc>
          <w:tcPr>
            <w:tcW w:w="6840"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56B9AD90"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Grad Goražde, Službe uprave</w:t>
            </w:r>
          </w:p>
        </w:tc>
      </w:tr>
      <w:tr w:rsidR="0041623D" w:rsidRPr="0041623D" w14:paraId="2A3AF8A8"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noWrap/>
            <w:vAlign w:val="bottom"/>
            <w:hideMark/>
          </w:tcPr>
          <w:p w14:paraId="56080B32"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Nosioci mjere</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0DA2664B"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xml:space="preserve">Grad Goražde - Služba za urbanizam, prostorno uređenje i komunalne poslove, Služba za investicije, lokalni ekonomski razvoj i upravljanje imovinom, Služba za privredu i finansije </w:t>
            </w:r>
          </w:p>
        </w:tc>
      </w:tr>
      <w:tr w:rsidR="0041623D" w:rsidRPr="0041623D" w14:paraId="53AA5CCA"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noWrap/>
            <w:vAlign w:val="bottom"/>
            <w:hideMark/>
          </w:tcPr>
          <w:p w14:paraId="3361FB5B"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Ciljne grupe</w:t>
            </w:r>
          </w:p>
        </w:tc>
        <w:tc>
          <w:tcPr>
            <w:tcW w:w="6840"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50F49FFC"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Građani Grada Goražda</w:t>
            </w:r>
          </w:p>
        </w:tc>
      </w:tr>
    </w:tbl>
    <w:p w14:paraId="678803EF" w14:textId="77777777" w:rsidR="00E2617B" w:rsidRDefault="00E2617B">
      <w:pPr>
        <w:rPr>
          <w:rFonts w:ascii="Times New Roman" w:hAnsi="Times New Roman" w:cs="Times New Roman"/>
          <w:b/>
          <w:color w:val="FF0000"/>
          <w:sz w:val="24"/>
          <w:szCs w:val="24"/>
          <w:lang w:val="bs-Latn-BA"/>
        </w:rPr>
      </w:pPr>
      <w:r>
        <w:rPr>
          <w:rFonts w:ascii="Times New Roman" w:hAnsi="Times New Roman" w:cs="Times New Roman"/>
          <w:b/>
          <w:color w:val="FF0000"/>
          <w:sz w:val="24"/>
          <w:szCs w:val="24"/>
          <w:lang w:val="bs-Latn-BA"/>
        </w:rPr>
        <w:br w:type="page"/>
      </w:r>
    </w:p>
    <w:p w14:paraId="63CBA31A" w14:textId="50933AF0" w:rsidR="00277A43" w:rsidRPr="005E4AA5" w:rsidRDefault="005E4AA5" w:rsidP="00B3581E">
      <w:pPr>
        <w:pStyle w:val="tabele"/>
        <w:rPr>
          <w:lang w:val="bs-Latn-BA"/>
        </w:rPr>
      </w:pPr>
      <w:r w:rsidRPr="005E4AA5">
        <w:rPr>
          <w:lang w:val="bs-Latn-BA"/>
        </w:rPr>
        <w:lastRenderedPageBreak/>
        <w:t xml:space="preserve">Tabela 58. </w:t>
      </w:r>
      <w:r w:rsidR="00E2617B" w:rsidRPr="005E4AA5">
        <w:rPr>
          <w:lang w:val="bs-Latn-BA"/>
        </w:rPr>
        <w:t xml:space="preserve"> Mjera 3.2.1. </w:t>
      </w:r>
      <w:r w:rsidR="00277A43" w:rsidRPr="005E4AA5">
        <w:rPr>
          <w:lang w:val="bs-Latn-BA"/>
        </w:rPr>
        <w:t xml:space="preserve">Podrška većoj socijalnoj uključenosti prilikom zapošljavanja </w:t>
      </w:r>
    </w:p>
    <w:tbl>
      <w:tblPr>
        <w:tblW w:w="9400" w:type="dxa"/>
        <w:jc w:val="center"/>
        <w:tblLook w:val="04A0" w:firstRow="1" w:lastRow="0" w:firstColumn="1" w:lastColumn="0" w:noHBand="0" w:noVBand="1"/>
      </w:tblPr>
      <w:tblGrid>
        <w:gridCol w:w="2547"/>
        <w:gridCol w:w="13"/>
        <w:gridCol w:w="2964"/>
        <w:gridCol w:w="141"/>
        <w:gridCol w:w="1755"/>
        <w:gridCol w:w="88"/>
        <w:gridCol w:w="1843"/>
        <w:gridCol w:w="49"/>
      </w:tblGrid>
      <w:tr w:rsidR="00E2617B" w:rsidRPr="00E2617B" w14:paraId="0654C264" w14:textId="77777777" w:rsidTr="00912456">
        <w:trPr>
          <w:trHeight w:val="20"/>
          <w:jc w:val="center"/>
        </w:trPr>
        <w:tc>
          <w:tcPr>
            <w:tcW w:w="2560" w:type="dxa"/>
            <w:gridSpan w:val="2"/>
            <w:tcBorders>
              <w:top w:val="single" w:sz="4" w:space="0" w:color="000000"/>
              <w:left w:val="single" w:sz="4" w:space="0" w:color="000000"/>
              <w:bottom w:val="single" w:sz="4" w:space="0" w:color="000000"/>
              <w:right w:val="single" w:sz="4" w:space="0" w:color="000000"/>
            </w:tcBorders>
            <w:shd w:val="clear" w:color="DDDDDD" w:fill="DDDDDD"/>
            <w:noWrap/>
            <w:vAlign w:val="bottom"/>
            <w:hideMark/>
          </w:tcPr>
          <w:p w14:paraId="5C8307A0"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Veza sa strateškim ciljem</w:t>
            </w:r>
          </w:p>
        </w:tc>
        <w:tc>
          <w:tcPr>
            <w:tcW w:w="6840" w:type="dxa"/>
            <w:gridSpan w:val="6"/>
            <w:tcBorders>
              <w:top w:val="single" w:sz="4" w:space="0" w:color="000000"/>
              <w:left w:val="nil"/>
              <w:bottom w:val="single" w:sz="4" w:space="0" w:color="000000"/>
              <w:right w:val="single" w:sz="4" w:space="0" w:color="000000"/>
            </w:tcBorders>
            <w:shd w:val="clear" w:color="auto" w:fill="auto"/>
            <w:vAlign w:val="bottom"/>
            <w:hideMark/>
          </w:tcPr>
          <w:p w14:paraId="29C85AEB"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3. Postići uravnotežen teritorijalni razvoj ruralnih područja, uključujući stvaranje i očuvanje radnih mjesta</w:t>
            </w:r>
          </w:p>
        </w:tc>
      </w:tr>
      <w:tr w:rsidR="00E2617B" w:rsidRPr="00E2617B" w14:paraId="7791C992" w14:textId="77777777" w:rsidTr="00912456">
        <w:trPr>
          <w:trHeight w:val="20"/>
          <w:jc w:val="center"/>
        </w:trPr>
        <w:tc>
          <w:tcPr>
            <w:tcW w:w="2560" w:type="dxa"/>
            <w:gridSpan w:val="2"/>
            <w:tcBorders>
              <w:top w:val="nil"/>
              <w:left w:val="single" w:sz="4" w:space="0" w:color="000000"/>
              <w:bottom w:val="single" w:sz="4" w:space="0" w:color="000000"/>
              <w:right w:val="single" w:sz="4" w:space="0" w:color="000000"/>
            </w:tcBorders>
            <w:shd w:val="clear" w:color="DDDDDD" w:fill="DDDDDD"/>
            <w:noWrap/>
            <w:vAlign w:val="bottom"/>
            <w:hideMark/>
          </w:tcPr>
          <w:p w14:paraId="7CB221B5"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Prioritet</w:t>
            </w:r>
          </w:p>
        </w:tc>
        <w:tc>
          <w:tcPr>
            <w:tcW w:w="6840" w:type="dxa"/>
            <w:gridSpan w:val="6"/>
            <w:tcBorders>
              <w:top w:val="single" w:sz="4" w:space="0" w:color="000000"/>
              <w:left w:val="nil"/>
              <w:bottom w:val="single" w:sz="4" w:space="0" w:color="000000"/>
              <w:right w:val="single" w:sz="4" w:space="0" w:color="000000"/>
            </w:tcBorders>
            <w:shd w:val="clear" w:color="auto" w:fill="auto"/>
            <w:vAlign w:val="bottom"/>
            <w:hideMark/>
          </w:tcPr>
          <w:p w14:paraId="58C42379" w14:textId="77777777" w:rsidR="00E2617B" w:rsidRPr="00E2617B" w:rsidRDefault="00E2617B" w:rsidP="00E2617B">
            <w:pPr>
              <w:spacing w:after="0" w:line="240" w:lineRule="auto"/>
              <w:jc w:val="both"/>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3.2. Promovisati socijalnu uključenost, smanjenje siromaštva i privredni razvoj u ruralnim područjima</w:t>
            </w:r>
          </w:p>
        </w:tc>
      </w:tr>
      <w:tr w:rsidR="00E2617B" w:rsidRPr="00E2617B" w14:paraId="587E16F7" w14:textId="77777777" w:rsidTr="00912456">
        <w:trPr>
          <w:trHeight w:val="20"/>
          <w:jc w:val="center"/>
        </w:trPr>
        <w:tc>
          <w:tcPr>
            <w:tcW w:w="2560" w:type="dxa"/>
            <w:gridSpan w:val="2"/>
            <w:tcBorders>
              <w:top w:val="nil"/>
              <w:left w:val="single" w:sz="4" w:space="0" w:color="000000"/>
              <w:bottom w:val="single" w:sz="4" w:space="0" w:color="000000"/>
              <w:right w:val="single" w:sz="4" w:space="0" w:color="000000"/>
            </w:tcBorders>
            <w:shd w:val="clear" w:color="DDDDDD" w:fill="DDDDDD"/>
            <w:noWrap/>
            <w:vAlign w:val="bottom"/>
            <w:hideMark/>
          </w:tcPr>
          <w:p w14:paraId="2EEEE678"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Naziv mjere</w:t>
            </w:r>
          </w:p>
        </w:tc>
        <w:tc>
          <w:tcPr>
            <w:tcW w:w="6840" w:type="dxa"/>
            <w:gridSpan w:val="6"/>
            <w:tcBorders>
              <w:top w:val="single" w:sz="4" w:space="0" w:color="000000"/>
              <w:left w:val="nil"/>
              <w:bottom w:val="single" w:sz="4" w:space="0" w:color="000000"/>
              <w:right w:val="single" w:sz="4" w:space="0" w:color="000000"/>
            </w:tcBorders>
            <w:shd w:val="clear" w:color="auto" w:fill="auto"/>
            <w:vAlign w:val="bottom"/>
            <w:hideMark/>
          </w:tcPr>
          <w:p w14:paraId="1E0C49F6"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 xml:space="preserve">3.2.1. Podrška većoj socijalnoj uključenosti prilikom zapošljavanja </w:t>
            </w:r>
          </w:p>
        </w:tc>
      </w:tr>
      <w:tr w:rsidR="00E2617B" w:rsidRPr="00E2617B" w14:paraId="64351BDC" w14:textId="77777777" w:rsidTr="00912456">
        <w:trPr>
          <w:trHeight w:val="20"/>
          <w:jc w:val="center"/>
        </w:trPr>
        <w:tc>
          <w:tcPr>
            <w:tcW w:w="2560" w:type="dxa"/>
            <w:gridSpan w:val="2"/>
            <w:tcBorders>
              <w:top w:val="nil"/>
              <w:left w:val="single" w:sz="4" w:space="0" w:color="000000"/>
              <w:bottom w:val="single" w:sz="4" w:space="0" w:color="000000"/>
              <w:right w:val="single" w:sz="4" w:space="0" w:color="000000"/>
            </w:tcBorders>
            <w:shd w:val="clear" w:color="DDDDDD" w:fill="DDDDDD"/>
            <w:vAlign w:val="bottom"/>
            <w:hideMark/>
          </w:tcPr>
          <w:p w14:paraId="7843EF33"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Opis mjere sa okvirnim područjima djelovanja</w:t>
            </w:r>
          </w:p>
        </w:tc>
        <w:tc>
          <w:tcPr>
            <w:tcW w:w="6840" w:type="dxa"/>
            <w:gridSpan w:val="6"/>
            <w:tcBorders>
              <w:top w:val="single" w:sz="4" w:space="0" w:color="000000"/>
              <w:left w:val="nil"/>
              <w:bottom w:val="single" w:sz="4" w:space="0" w:color="000000"/>
              <w:right w:val="single" w:sz="4" w:space="0" w:color="000000"/>
            </w:tcBorders>
            <w:shd w:val="clear" w:color="auto" w:fill="auto"/>
            <w:vAlign w:val="bottom"/>
            <w:hideMark/>
          </w:tcPr>
          <w:p w14:paraId="613C5FD3" w14:textId="77777777" w:rsidR="00E2617B" w:rsidRPr="00E2617B" w:rsidRDefault="00E2617B" w:rsidP="00E2617B">
            <w:pPr>
              <w:spacing w:after="0" w:line="240" w:lineRule="auto"/>
              <w:jc w:val="both"/>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Mjera se odnosi na ekonomsko osnaživanje porodica i mladih iz marginalizovanih grupa i omogućavanje jednakog pristupa tržištu rada i mladim osobama i ženama u ruralnim područjima. Projekat bi sačinjavale edukacije, na temu potencijala za zapošljavanje u ruralnom dijelu Grada Goražda, na kojim bi bi bile prisutne žene i mlade osobe iz ruralnih područja. Nakon određenog broja edukacija, zavisnosti od edukatora na temu, projekat bi upotpunili dodjelom finansijskih sredstava za ruralni razvoj.</w:t>
            </w:r>
          </w:p>
        </w:tc>
      </w:tr>
      <w:tr w:rsidR="00E2617B" w:rsidRPr="00E2617B" w14:paraId="7151ECA7" w14:textId="77777777" w:rsidTr="00912456">
        <w:trPr>
          <w:trHeight w:val="20"/>
          <w:jc w:val="center"/>
        </w:trPr>
        <w:tc>
          <w:tcPr>
            <w:tcW w:w="2560" w:type="dxa"/>
            <w:gridSpan w:val="2"/>
            <w:tcBorders>
              <w:top w:val="nil"/>
              <w:left w:val="single" w:sz="4" w:space="0" w:color="000000"/>
              <w:bottom w:val="nil"/>
              <w:right w:val="single" w:sz="4" w:space="0" w:color="000000"/>
            </w:tcBorders>
            <w:shd w:val="clear" w:color="DDDDDD" w:fill="DDDDDD"/>
            <w:noWrap/>
            <w:vAlign w:val="bottom"/>
            <w:hideMark/>
          </w:tcPr>
          <w:p w14:paraId="647AAA93" w14:textId="77777777" w:rsidR="00E2617B" w:rsidRPr="00E2617B" w:rsidRDefault="00E2617B" w:rsidP="00E2617B">
            <w:pPr>
              <w:spacing w:after="0" w:line="240" w:lineRule="auto"/>
              <w:jc w:val="center"/>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Strateški projekti</w:t>
            </w:r>
          </w:p>
        </w:tc>
        <w:tc>
          <w:tcPr>
            <w:tcW w:w="6840" w:type="dxa"/>
            <w:gridSpan w:val="6"/>
            <w:tcBorders>
              <w:top w:val="single" w:sz="4" w:space="0" w:color="000000"/>
              <w:left w:val="nil"/>
              <w:bottom w:val="single" w:sz="4" w:space="0" w:color="000000"/>
              <w:right w:val="single" w:sz="4" w:space="0" w:color="000000"/>
            </w:tcBorders>
            <w:shd w:val="clear" w:color="auto" w:fill="auto"/>
            <w:vAlign w:val="bottom"/>
            <w:hideMark/>
          </w:tcPr>
          <w:p w14:paraId="50EEB992" w14:textId="77777777" w:rsidR="00E2617B" w:rsidRPr="00E2617B" w:rsidRDefault="00E2617B" w:rsidP="00912456">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Projekat od 3.2.1.1.</w:t>
            </w:r>
          </w:p>
        </w:tc>
      </w:tr>
      <w:tr w:rsidR="00E2617B" w:rsidRPr="00E2617B" w14:paraId="66B3C16B" w14:textId="77777777" w:rsidTr="00912456">
        <w:trPr>
          <w:trHeight w:val="20"/>
          <w:jc w:val="center"/>
        </w:trPr>
        <w:tc>
          <w:tcPr>
            <w:tcW w:w="2560" w:type="dxa"/>
            <w:gridSpan w:val="2"/>
            <w:vMerge w:val="restart"/>
            <w:tcBorders>
              <w:top w:val="single" w:sz="4" w:space="0" w:color="000000"/>
              <w:left w:val="single" w:sz="4" w:space="0" w:color="000000"/>
              <w:bottom w:val="single" w:sz="4" w:space="0" w:color="000000"/>
              <w:right w:val="single" w:sz="4" w:space="0" w:color="000000"/>
            </w:tcBorders>
            <w:shd w:val="clear" w:color="DDDDDD" w:fill="DDDDDD"/>
            <w:vAlign w:val="center"/>
            <w:hideMark/>
          </w:tcPr>
          <w:p w14:paraId="6EF0C1F8"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Indikatori za praćenje rezultata mjere</w:t>
            </w:r>
          </w:p>
        </w:tc>
        <w:tc>
          <w:tcPr>
            <w:tcW w:w="2964" w:type="dxa"/>
            <w:tcBorders>
              <w:top w:val="nil"/>
              <w:left w:val="nil"/>
              <w:bottom w:val="single" w:sz="4" w:space="0" w:color="000000"/>
              <w:right w:val="single" w:sz="4" w:space="0" w:color="000000"/>
            </w:tcBorders>
            <w:shd w:val="clear" w:color="DDDDDD" w:fill="DDDDDD"/>
            <w:noWrap/>
            <w:vAlign w:val="bottom"/>
            <w:hideMark/>
          </w:tcPr>
          <w:p w14:paraId="254E3850" w14:textId="77777777" w:rsidR="00E2617B" w:rsidRPr="00E2617B" w:rsidRDefault="00E2617B" w:rsidP="00E2617B">
            <w:pPr>
              <w:spacing w:after="0" w:line="240" w:lineRule="auto"/>
              <w:jc w:val="both"/>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 xml:space="preserve">               Indikatori</w:t>
            </w:r>
          </w:p>
        </w:tc>
        <w:tc>
          <w:tcPr>
            <w:tcW w:w="1896" w:type="dxa"/>
            <w:gridSpan w:val="2"/>
            <w:tcBorders>
              <w:top w:val="nil"/>
              <w:left w:val="nil"/>
              <w:bottom w:val="single" w:sz="4" w:space="0" w:color="000000"/>
              <w:right w:val="single" w:sz="4" w:space="0" w:color="000000"/>
            </w:tcBorders>
            <w:shd w:val="clear" w:color="DDDDDD" w:fill="DDDDDD"/>
            <w:vAlign w:val="bottom"/>
            <w:hideMark/>
          </w:tcPr>
          <w:p w14:paraId="44D31A39"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Polazne vrijednosti</w:t>
            </w:r>
          </w:p>
        </w:tc>
        <w:tc>
          <w:tcPr>
            <w:tcW w:w="1980" w:type="dxa"/>
            <w:gridSpan w:val="3"/>
            <w:tcBorders>
              <w:top w:val="nil"/>
              <w:left w:val="nil"/>
              <w:bottom w:val="single" w:sz="4" w:space="0" w:color="000000"/>
              <w:right w:val="single" w:sz="4" w:space="0" w:color="000000"/>
            </w:tcBorders>
            <w:shd w:val="clear" w:color="DDDDDD" w:fill="DDDDDD"/>
            <w:vAlign w:val="bottom"/>
            <w:hideMark/>
          </w:tcPr>
          <w:p w14:paraId="71A1C948"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Ciljane vrijednosti</w:t>
            </w:r>
          </w:p>
        </w:tc>
      </w:tr>
      <w:tr w:rsidR="00E2617B" w:rsidRPr="00E2617B" w14:paraId="36F6B7F3" w14:textId="77777777" w:rsidTr="00912456">
        <w:trPr>
          <w:trHeight w:val="20"/>
          <w:jc w:val="center"/>
        </w:trPr>
        <w:tc>
          <w:tcPr>
            <w:tcW w:w="2560" w:type="dxa"/>
            <w:gridSpan w:val="2"/>
            <w:vMerge/>
            <w:tcBorders>
              <w:top w:val="single" w:sz="4" w:space="0" w:color="000000"/>
              <w:left w:val="single" w:sz="4" w:space="0" w:color="000000"/>
              <w:bottom w:val="single" w:sz="4" w:space="0" w:color="000000"/>
              <w:right w:val="single" w:sz="4" w:space="0" w:color="000000"/>
            </w:tcBorders>
            <w:vAlign w:val="center"/>
            <w:hideMark/>
          </w:tcPr>
          <w:p w14:paraId="1910263A"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p>
        </w:tc>
        <w:tc>
          <w:tcPr>
            <w:tcW w:w="2964" w:type="dxa"/>
            <w:tcBorders>
              <w:top w:val="nil"/>
              <w:left w:val="nil"/>
              <w:bottom w:val="nil"/>
              <w:right w:val="nil"/>
            </w:tcBorders>
            <w:shd w:val="clear" w:color="auto" w:fill="auto"/>
            <w:noWrap/>
            <w:vAlign w:val="bottom"/>
            <w:hideMark/>
          </w:tcPr>
          <w:p w14:paraId="1B973851"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Broj korisnika socijalne zaštite</w:t>
            </w:r>
          </w:p>
        </w:tc>
        <w:tc>
          <w:tcPr>
            <w:tcW w:w="1896" w:type="dxa"/>
            <w:gridSpan w:val="2"/>
            <w:tcBorders>
              <w:top w:val="nil"/>
              <w:left w:val="single" w:sz="4" w:space="0" w:color="000000"/>
              <w:bottom w:val="single" w:sz="4" w:space="0" w:color="000000"/>
              <w:right w:val="single" w:sz="4" w:space="0" w:color="000000"/>
            </w:tcBorders>
            <w:shd w:val="clear" w:color="auto" w:fill="auto"/>
            <w:vAlign w:val="center"/>
            <w:hideMark/>
          </w:tcPr>
          <w:p w14:paraId="13584C94" w14:textId="77777777" w:rsidR="00E2617B" w:rsidRPr="00E2617B" w:rsidRDefault="00E2617B" w:rsidP="00E2617B">
            <w:pPr>
              <w:spacing w:after="0" w:line="240" w:lineRule="auto"/>
              <w:jc w:val="center"/>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134</w:t>
            </w:r>
          </w:p>
        </w:tc>
        <w:tc>
          <w:tcPr>
            <w:tcW w:w="1980" w:type="dxa"/>
            <w:gridSpan w:val="3"/>
            <w:tcBorders>
              <w:top w:val="nil"/>
              <w:left w:val="nil"/>
              <w:bottom w:val="single" w:sz="4" w:space="0" w:color="000000"/>
              <w:right w:val="single" w:sz="4" w:space="0" w:color="000000"/>
            </w:tcBorders>
            <w:shd w:val="clear" w:color="auto" w:fill="auto"/>
            <w:vAlign w:val="center"/>
            <w:hideMark/>
          </w:tcPr>
          <w:p w14:paraId="3D7E7261" w14:textId="77777777" w:rsidR="00E2617B" w:rsidRPr="00E2617B" w:rsidRDefault="00E2617B" w:rsidP="00E2617B">
            <w:pPr>
              <w:spacing w:after="0" w:line="240" w:lineRule="auto"/>
              <w:jc w:val="center"/>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120</w:t>
            </w:r>
          </w:p>
        </w:tc>
      </w:tr>
      <w:tr w:rsidR="00E2617B" w:rsidRPr="00E2617B" w14:paraId="3564CCE8" w14:textId="77777777" w:rsidTr="00912456">
        <w:trPr>
          <w:trHeight w:val="20"/>
          <w:jc w:val="center"/>
        </w:trPr>
        <w:tc>
          <w:tcPr>
            <w:tcW w:w="2560" w:type="dxa"/>
            <w:gridSpan w:val="2"/>
            <w:vMerge/>
            <w:tcBorders>
              <w:top w:val="single" w:sz="4" w:space="0" w:color="000000"/>
              <w:left w:val="single" w:sz="4" w:space="0" w:color="000000"/>
              <w:bottom w:val="single" w:sz="4" w:space="0" w:color="000000"/>
              <w:right w:val="single" w:sz="4" w:space="0" w:color="000000"/>
            </w:tcBorders>
            <w:vAlign w:val="center"/>
            <w:hideMark/>
          </w:tcPr>
          <w:p w14:paraId="31FBAE69"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p>
        </w:tc>
        <w:tc>
          <w:tcPr>
            <w:tcW w:w="2964" w:type="dxa"/>
            <w:tcBorders>
              <w:top w:val="single" w:sz="4" w:space="0" w:color="000000"/>
              <w:left w:val="nil"/>
              <w:bottom w:val="single" w:sz="4" w:space="0" w:color="000000"/>
              <w:right w:val="single" w:sz="4" w:space="0" w:color="000000"/>
            </w:tcBorders>
            <w:shd w:val="clear" w:color="auto" w:fill="auto"/>
            <w:hideMark/>
          </w:tcPr>
          <w:p w14:paraId="1F5EB06A" w14:textId="77777777" w:rsidR="00E2617B" w:rsidRPr="00E2617B" w:rsidRDefault="00E2617B" w:rsidP="00E2617B">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 xml:space="preserve">Broj nezaposlenog ženskog stanovništva </w:t>
            </w:r>
          </w:p>
        </w:tc>
        <w:tc>
          <w:tcPr>
            <w:tcW w:w="1896" w:type="dxa"/>
            <w:gridSpan w:val="2"/>
            <w:tcBorders>
              <w:top w:val="nil"/>
              <w:left w:val="nil"/>
              <w:bottom w:val="single" w:sz="4" w:space="0" w:color="000000"/>
              <w:right w:val="single" w:sz="4" w:space="0" w:color="000000"/>
            </w:tcBorders>
            <w:shd w:val="clear" w:color="auto" w:fill="auto"/>
            <w:vAlign w:val="center"/>
            <w:hideMark/>
          </w:tcPr>
          <w:p w14:paraId="0EA283D0" w14:textId="77777777" w:rsidR="00E2617B" w:rsidRPr="00E2617B" w:rsidRDefault="00E2617B" w:rsidP="00E2617B">
            <w:pPr>
              <w:spacing w:after="0" w:line="240" w:lineRule="auto"/>
              <w:jc w:val="center"/>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1,403</w:t>
            </w:r>
          </w:p>
        </w:tc>
        <w:tc>
          <w:tcPr>
            <w:tcW w:w="1980" w:type="dxa"/>
            <w:gridSpan w:val="3"/>
            <w:tcBorders>
              <w:top w:val="nil"/>
              <w:left w:val="nil"/>
              <w:bottom w:val="single" w:sz="4" w:space="0" w:color="000000"/>
              <w:right w:val="single" w:sz="4" w:space="0" w:color="000000"/>
            </w:tcBorders>
            <w:shd w:val="clear" w:color="auto" w:fill="auto"/>
            <w:noWrap/>
            <w:vAlign w:val="center"/>
            <w:hideMark/>
          </w:tcPr>
          <w:p w14:paraId="0BA789F9" w14:textId="77777777" w:rsidR="00E2617B" w:rsidRPr="00E2617B" w:rsidRDefault="00E2617B" w:rsidP="00E2617B">
            <w:pPr>
              <w:spacing w:after="0" w:line="240" w:lineRule="auto"/>
              <w:jc w:val="center"/>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1,350</w:t>
            </w:r>
          </w:p>
        </w:tc>
      </w:tr>
      <w:tr w:rsidR="00912456" w:rsidRPr="00E2617B" w14:paraId="2D813B17" w14:textId="77777777" w:rsidTr="00912456">
        <w:trPr>
          <w:gridAfter w:val="1"/>
          <w:wAfter w:w="49" w:type="dxa"/>
          <w:trHeight w:val="20"/>
          <w:jc w:val="center"/>
        </w:trPr>
        <w:tc>
          <w:tcPr>
            <w:tcW w:w="2547" w:type="dxa"/>
            <w:tcBorders>
              <w:top w:val="nil"/>
              <w:left w:val="single" w:sz="4" w:space="0" w:color="000000"/>
              <w:bottom w:val="single" w:sz="4" w:space="0" w:color="000000"/>
              <w:right w:val="single" w:sz="4" w:space="0" w:color="000000"/>
            </w:tcBorders>
            <w:shd w:val="clear" w:color="DDDDDD" w:fill="DDDDDD"/>
            <w:vAlign w:val="bottom"/>
            <w:hideMark/>
          </w:tcPr>
          <w:p w14:paraId="195D7897" w14:textId="77777777" w:rsidR="00912456" w:rsidRPr="00E2617B" w:rsidRDefault="00912456" w:rsidP="00912456">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Razvojni efekat i doprinos mjere ostvarenju prioriteta</w:t>
            </w:r>
          </w:p>
        </w:tc>
        <w:tc>
          <w:tcPr>
            <w:tcW w:w="6804" w:type="dxa"/>
            <w:gridSpan w:val="6"/>
            <w:tcBorders>
              <w:top w:val="single" w:sz="4" w:space="0" w:color="000000"/>
              <w:left w:val="nil"/>
              <w:bottom w:val="single" w:sz="4" w:space="0" w:color="000000"/>
              <w:right w:val="single" w:sz="4" w:space="0" w:color="000000"/>
            </w:tcBorders>
            <w:shd w:val="clear" w:color="auto" w:fill="auto"/>
            <w:vAlign w:val="bottom"/>
            <w:hideMark/>
          </w:tcPr>
          <w:p w14:paraId="31E807D5" w14:textId="47DF9898" w:rsidR="00912456" w:rsidRPr="00E2617B" w:rsidRDefault="00912456" w:rsidP="00912456">
            <w:pPr>
              <w:spacing w:after="0" w:line="240" w:lineRule="auto"/>
              <w:jc w:val="both"/>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 xml:space="preserve">Razvojni efekat ove mjere se može vidjeti u smanjenju nezposlenosti radno sposobnog ženskog stanovništva iz ruralnih područja, u broju edukovanih mladih osoba kada je u pitanju pristup tržištu rada i sveukupnom razvoju privrede u ruralnim područjima. </w:t>
            </w:r>
          </w:p>
        </w:tc>
      </w:tr>
      <w:tr w:rsidR="00912456" w:rsidRPr="00E2617B" w14:paraId="6400165C" w14:textId="77777777" w:rsidTr="00912456">
        <w:trPr>
          <w:gridAfter w:val="1"/>
          <w:wAfter w:w="49" w:type="dxa"/>
          <w:trHeight w:val="20"/>
          <w:jc w:val="center"/>
        </w:trPr>
        <w:tc>
          <w:tcPr>
            <w:tcW w:w="2547" w:type="dxa"/>
            <w:vMerge w:val="restart"/>
            <w:tcBorders>
              <w:top w:val="nil"/>
              <w:left w:val="single" w:sz="4" w:space="0" w:color="000000"/>
              <w:bottom w:val="single" w:sz="4" w:space="0" w:color="000000"/>
              <w:right w:val="single" w:sz="4" w:space="0" w:color="000000"/>
            </w:tcBorders>
            <w:shd w:val="clear" w:color="DDDDDD" w:fill="DDDDDD"/>
            <w:vAlign w:val="bottom"/>
            <w:hideMark/>
          </w:tcPr>
          <w:p w14:paraId="51C4AA7C" w14:textId="77777777" w:rsidR="00912456" w:rsidRPr="00E2617B" w:rsidRDefault="00912456" w:rsidP="00912456">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Indikativna finansijska konstrukcija sa izvorima finansiranja</w:t>
            </w:r>
          </w:p>
        </w:tc>
        <w:tc>
          <w:tcPr>
            <w:tcW w:w="3118" w:type="dxa"/>
            <w:gridSpan w:val="3"/>
            <w:tcBorders>
              <w:top w:val="nil"/>
              <w:left w:val="nil"/>
              <w:bottom w:val="single" w:sz="4" w:space="0" w:color="000000"/>
              <w:right w:val="single" w:sz="4" w:space="0" w:color="auto"/>
            </w:tcBorders>
            <w:shd w:val="clear" w:color="auto" w:fill="auto"/>
            <w:noWrap/>
            <w:vAlign w:val="bottom"/>
            <w:hideMark/>
          </w:tcPr>
          <w:p w14:paraId="00CD3BAE" w14:textId="77777777" w:rsidR="00912456" w:rsidRPr="00E2617B" w:rsidRDefault="00912456" w:rsidP="00912456">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Iznos</w:t>
            </w:r>
          </w:p>
        </w:tc>
        <w:tc>
          <w:tcPr>
            <w:tcW w:w="3686"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5C773383" w14:textId="4E5FE47D" w:rsidR="00912456" w:rsidRPr="00E2617B" w:rsidRDefault="00912456" w:rsidP="00912456">
            <w:pPr>
              <w:spacing w:after="0" w:line="240" w:lineRule="auto"/>
              <w:jc w:val="right"/>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40.000,00 KM</w:t>
            </w:r>
          </w:p>
        </w:tc>
      </w:tr>
      <w:tr w:rsidR="00912456" w:rsidRPr="00E2617B" w14:paraId="384D3969" w14:textId="77777777" w:rsidTr="00912456">
        <w:trPr>
          <w:gridAfter w:val="1"/>
          <w:wAfter w:w="49" w:type="dxa"/>
          <w:trHeight w:val="20"/>
          <w:jc w:val="center"/>
        </w:trPr>
        <w:tc>
          <w:tcPr>
            <w:tcW w:w="2547" w:type="dxa"/>
            <w:vMerge/>
            <w:tcBorders>
              <w:top w:val="nil"/>
              <w:left w:val="single" w:sz="4" w:space="0" w:color="000000"/>
              <w:bottom w:val="single" w:sz="4" w:space="0" w:color="000000"/>
              <w:right w:val="single" w:sz="4" w:space="0" w:color="000000"/>
            </w:tcBorders>
            <w:vAlign w:val="center"/>
            <w:hideMark/>
          </w:tcPr>
          <w:p w14:paraId="7266B0B2" w14:textId="77777777" w:rsidR="00912456" w:rsidRPr="00E2617B" w:rsidRDefault="00912456" w:rsidP="00912456">
            <w:pPr>
              <w:spacing w:after="0" w:line="240" w:lineRule="auto"/>
              <w:rPr>
                <w:rFonts w:ascii="Times New Roman" w:eastAsia="Times New Roman" w:hAnsi="Times New Roman" w:cs="Times New Roman"/>
                <w:color w:val="000000"/>
                <w:sz w:val="20"/>
                <w:szCs w:val="20"/>
              </w:rPr>
            </w:pPr>
          </w:p>
        </w:tc>
        <w:tc>
          <w:tcPr>
            <w:tcW w:w="3118" w:type="dxa"/>
            <w:gridSpan w:val="3"/>
            <w:tcBorders>
              <w:top w:val="nil"/>
              <w:left w:val="nil"/>
              <w:bottom w:val="single" w:sz="4" w:space="0" w:color="000000"/>
              <w:right w:val="single" w:sz="4" w:space="0" w:color="000000"/>
            </w:tcBorders>
            <w:shd w:val="clear" w:color="auto" w:fill="auto"/>
            <w:noWrap/>
            <w:vAlign w:val="bottom"/>
            <w:hideMark/>
          </w:tcPr>
          <w:p w14:paraId="08CD7E1B" w14:textId="77777777" w:rsidR="00912456" w:rsidRDefault="00912456" w:rsidP="00912456">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Izvor</w:t>
            </w:r>
          </w:p>
          <w:p w14:paraId="68957E5E" w14:textId="772B62D5" w:rsidR="00D21E91" w:rsidRPr="00E2617B" w:rsidRDefault="00D21E91" w:rsidP="00D21E9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hr-HR" w:eastAsia="hr-HR"/>
              </w:rPr>
              <w:t>Vanjski izvor: BPK, drugi izvori</w:t>
            </w:r>
          </w:p>
        </w:tc>
        <w:tc>
          <w:tcPr>
            <w:tcW w:w="1843" w:type="dxa"/>
            <w:gridSpan w:val="2"/>
            <w:tcBorders>
              <w:top w:val="nil"/>
              <w:left w:val="nil"/>
              <w:bottom w:val="single" w:sz="4" w:space="0" w:color="000000"/>
              <w:right w:val="single" w:sz="4" w:space="0" w:color="000000"/>
            </w:tcBorders>
            <w:shd w:val="clear" w:color="auto" w:fill="auto"/>
            <w:noWrap/>
            <w:vAlign w:val="bottom"/>
            <w:hideMark/>
          </w:tcPr>
          <w:p w14:paraId="4A1DD6F5" w14:textId="3B2BB28C" w:rsidR="00912456" w:rsidRPr="00E2617B" w:rsidRDefault="00912456" w:rsidP="0091245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r w:rsidRPr="00E2617B">
              <w:rPr>
                <w:rFonts w:ascii="Times New Roman" w:eastAsia="Times New Roman" w:hAnsi="Times New Roman" w:cs="Times New Roman"/>
                <w:color w:val="000000"/>
                <w:sz w:val="20"/>
                <w:szCs w:val="20"/>
              </w:rPr>
              <w:t>% vanjski izvor</w:t>
            </w:r>
          </w:p>
        </w:tc>
        <w:tc>
          <w:tcPr>
            <w:tcW w:w="1843" w:type="dxa"/>
            <w:tcBorders>
              <w:top w:val="nil"/>
              <w:left w:val="nil"/>
              <w:bottom w:val="single" w:sz="4" w:space="0" w:color="000000"/>
              <w:right w:val="single" w:sz="4" w:space="0" w:color="000000"/>
            </w:tcBorders>
            <w:shd w:val="clear" w:color="auto" w:fill="auto"/>
            <w:noWrap/>
            <w:vAlign w:val="bottom"/>
            <w:hideMark/>
          </w:tcPr>
          <w:p w14:paraId="75CC43AD" w14:textId="11CCED63" w:rsidR="00912456" w:rsidRPr="00E2617B" w:rsidRDefault="00912456" w:rsidP="0091245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r w:rsidRPr="00E2617B">
              <w:rPr>
                <w:rFonts w:ascii="Times New Roman" w:eastAsia="Times New Roman" w:hAnsi="Times New Roman" w:cs="Times New Roman"/>
                <w:color w:val="000000"/>
                <w:sz w:val="20"/>
                <w:szCs w:val="20"/>
              </w:rPr>
              <w:t>% vlastiti izvor</w:t>
            </w:r>
          </w:p>
        </w:tc>
      </w:tr>
      <w:tr w:rsidR="00912456" w:rsidRPr="00E2617B" w14:paraId="1982A4F4" w14:textId="77777777" w:rsidTr="00912456">
        <w:trPr>
          <w:gridAfter w:val="1"/>
          <w:wAfter w:w="49" w:type="dxa"/>
          <w:trHeight w:val="20"/>
          <w:jc w:val="center"/>
        </w:trPr>
        <w:tc>
          <w:tcPr>
            <w:tcW w:w="2547" w:type="dxa"/>
            <w:tcBorders>
              <w:top w:val="nil"/>
              <w:left w:val="single" w:sz="4" w:space="0" w:color="000000"/>
              <w:bottom w:val="single" w:sz="4" w:space="0" w:color="000000"/>
              <w:right w:val="single" w:sz="4" w:space="0" w:color="000000"/>
            </w:tcBorders>
            <w:shd w:val="clear" w:color="DDDDDD" w:fill="DDDDDD"/>
            <w:vAlign w:val="bottom"/>
            <w:hideMark/>
          </w:tcPr>
          <w:p w14:paraId="05A04AD6" w14:textId="77777777" w:rsidR="00912456" w:rsidRPr="00E2617B" w:rsidRDefault="00912456" w:rsidP="00912456">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Period implementacije mjere</w:t>
            </w:r>
          </w:p>
        </w:tc>
        <w:tc>
          <w:tcPr>
            <w:tcW w:w="6804"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7163B77A" w14:textId="77777777" w:rsidR="00912456" w:rsidRPr="00E2617B" w:rsidRDefault="00912456" w:rsidP="00912456">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2023-2027</w:t>
            </w:r>
          </w:p>
        </w:tc>
      </w:tr>
      <w:tr w:rsidR="00912456" w:rsidRPr="00E2617B" w14:paraId="4775EAC0" w14:textId="77777777" w:rsidTr="00912456">
        <w:trPr>
          <w:gridAfter w:val="1"/>
          <w:wAfter w:w="49" w:type="dxa"/>
          <w:trHeight w:val="20"/>
          <w:jc w:val="center"/>
        </w:trPr>
        <w:tc>
          <w:tcPr>
            <w:tcW w:w="2547" w:type="dxa"/>
            <w:tcBorders>
              <w:top w:val="nil"/>
              <w:left w:val="single" w:sz="4" w:space="0" w:color="000000"/>
              <w:bottom w:val="single" w:sz="4" w:space="0" w:color="000000"/>
              <w:right w:val="single" w:sz="4" w:space="0" w:color="000000"/>
            </w:tcBorders>
            <w:shd w:val="clear" w:color="DDDDDD" w:fill="DDDDDD"/>
            <w:vAlign w:val="bottom"/>
            <w:hideMark/>
          </w:tcPr>
          <w:p w14:paraId="43FEF231" w14:textId="77777777" w:rsidR="00912456" w:rsidRPr="00E2617B" w:rsidRDefault="00912456" w:rsidP="00912456">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Institucija odgovorna za koordinaciju implementacije mjere</w:t>
            </w:r>
          </w:p>
        </w:tc>
        <w:tc>
          <w:tcPr>
            <w:tcW w:w="6804" w:type="dxa"/>
            <w:gridSpan w:val="6"/>
            <w:tcBorders>
              <w:top w:val="single" w:sz="4" w:space="0" w:color="000000"/>
              <w:left w:val="nil"/>
              <w:bottom w:val="single" w:sz="4" w:space="0" w:color="000000"/>
              <w:right w:val="single" w:sz="4" w:space="0" w:color="000000"/>
            </w:tcBorders>
            <w:shd w:val="clear" w:color="auto" w:fill="auto"/>
            <w:noWrap/>
            <w:vAlign w:val="bottom"/>
          </w:tcPr>
          <w:p w14:paraId="269E1B91" w14:textId="77777777" w:rsidR="00912456" w:rsidRDefault="00912456" w:rsidP="00912456">
            <w:pPr>
              <w:spacing w:after="0" w:line="240" w:lineRule="auto"/>
              <w:jc w:val="both"/>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Grad Goražde, Službe gradske uprave</w:t>
            </w:r>
          </w:p>
          <w:p w14:paraId="1A945462" w14:textId="77777777" w:rsidR="00912456" w:rsidRPr="00E2617B" w:rsidRDefault="00912456" w:rsidP="00912456">
            <w:pPr>
              <w:spacing w:after="0" w:line="240" w:lineRule="auto"/>
              <w:jc w:val="both"/>
              <w:rPr>
                <w:rFonts w:ascii="Times New Roman" w:eastAsia="Times New Roman" w:hAnsi="Times New Roman" w:cs="Times New Roman"/>
                <w:color w:val="000000"/>
                <w:sz w:val="20"/>
                <w:szCs w:val="20"/>
              </w:rPr>
            </w:pPr>
          </w:p>
        </w:tc>
      </w:tr>
      <w:tr w:rsidR="00912456" w:rsidRPr="00E2617B" w14:paraId="5F19B8ED" w14:textId="77777777" w:rsidTr="00912456">
        <w:trPr>
          <w:gridAfter w:val="1"/>
          <w:wAfter w:w="49" w:type="dxa"/>
          <w:trHeight w:val="20"/>
          <w:jc w:val="center"/>
        </w:trPr>
        <w:tc>
          <w:tcPr>
            <w:tcW w:w="2547" w:type="dxa"/>
            <w:tcBorders>
              <w:top w:val="nil"/>
              <w:left w:val="single" w:sz="4" w:space="0" w:color="000000"/>
              <w:bottom w:val="single" w:sz="4" w:space="0" w:color="000000"/>
              <w:right w:val="single" w:sz="4" w:space="0" w:color="000000"/>
            </w:tcBorders>
            <w:shd w:val="clear" w:color="DDDDDD" w:fill="DDDDDD"/>
            <w:noWrap/>
            <w:vAlign w:val="bottom"/>
            <w:hideMark/>
          </w:tcPr>
          <w:p w14:paraId="11BB959B" w14:textId="77777777" w:rsidR="00912456" w:rsidRPr="00E2617B" w:rsidRDefault="00912456" w:rsidP="00912456">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Nosioci mjere</w:t>
            </w:r>
          </w:p>
        </w:tc>
        <w:tc>
          <w:tcPr>
            <w:tcW w:w="6804"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64670438" w14:textId="77777777" w:rsidR="00912456" w:rsidRPr="00E2617B" w:rsidRDefault="00912456" w:rsidP="00912456">
            <w:pPr>
              <w:spacing w:after="0" w:line="240" w:lineRule="auto"/>
              <w:jc w:val="both"/>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 xml:space="preserve">Grad Goražde - </w:t>
            </w:r>
            <w:r w:rsidRPr="00D272C3">
              <w:rPr>
                <w:rFonts w:ascii="Times New Roman" w:eastAsia="Times New Roman" w:hAnsi="Times New Roman" w:cs="Times New Roman"/>
                <w:color w:val="000000"/>
                <w:sz w:val="20"/>
                <w:szCs w:val="20"/>
              </w:rPr>
              <w:t>Služba za društvenu djelatnost i opću upravu</w:t>
            </w:r>
            <w:r w:rsidRPr="00901984">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w:t>
            </w:r>
            <w:r w:rsidRPr="00901984">
              <w:rPr>
                <w:rFonts w:ascii="Times New Roman" w:eastAsia="Times New Roman" w:hAnsi="Times New Roman" w:cs="Times New Roman"/>
                <w:color w:val="000000"/>
                <w:sz w:val="20"/>
                <w:szCs w:val="20"/>
              </w:rPr>
              <w:t>Služba za  privredu i finansije</w:t>
            </w:r>
            <w:r>
              <w:rPr>
                <w:rFonts w:ascii="Times New Roman" w:eastAsia="Times New Roman" w:hAnsi="Times New Roman" w:cs="Times New Roman"/>
                <w:color w:val="000000"/>
                <w:sz w:val="20"/>
                <w:szCs w:val="20"/>
              </w:rPr>
              <w:t xml:space="preserve">, </w:t>
            </w:r>
            <w:r w:rsidRPr="00901984">
              <w:rPr>
                <w:rFonts w:ascii="Times New Roman" w:eastAsia="Times New Roman" w:hAnsi="Times New Roman" w:cs="Times New Roman"/>
                <w:color w:val="000000"/>
                <w:sz w:val="20"/>
                <w:szCs w:val="20"/>
              </w:rPr>
              <w:t>Služba za investicije, lokalni ekonomski razvoj i upravljanje imovinom</w:t>
            </w:r>
          </w:p>
        </w:tc>
      </w:tr>
      <w:tr w:rsidR="00912456" w:rsidRPr="00E2617B" w14:paraId="7E73A0D7" w14:textId="77777777" w:rsidTr="00912456">
        <w:trPr>
          <w:gridAfter w:val="1"/>
          <w:wAfter w:w="49" w:type="dxa"/>
          <w:trHeight w:val="245"/>
          <w:jc w:val="center"/>
        </w:trPr>
        <w:tc>
          <w:tcPr>
            <w:tcW w:w="2547" w:type="dxa"/>
            <w:tcBorders>
              <w:top w:val="nil"/>
              <w:left w:val="single" w:sz="4" w:space="0" w:color="000000"/>
              <w:bottom w:val="single" w:sz="4" w:space="0" w:color="000000"/>
              <w:right w:val="single" w:sz="4" w:space="0" w:color="000000"/>
            </w:tcBorders>
            <w:shd w:val="clear" w:color="DDDDDD" w:fill="DDDDDD"/>
            <w:noWrap/>
            <w:vAlign w:val="bottom"/>
            <w:hideMark/>
          </w:tcPr>
          <w:p w14:paraId="78D83B1B" w14:textId="77777777" w:rsidR="00912456" w:rsidRPr="00E2617B" w:rsidRDefault="00912456" w:rsidP="00912456">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Ciljne grupe</w:t>
            </w:r>
          </w:p>
        </w:tc>
        <w:tc>
          <w:tcPr>
            <w:tcW w:w="6804" w:type="dxa"/>
            <w:gridSpan w:val="6"/>
            <w:tcBorders>
              <w:top w:val="single" w:sz="4" w:space="0" w:color="000000"/>
              <w:left w:val="nil"/>
              <w:bottom w:val="single" w:sz="4" w:space="0" w:color="000000"/>
              <w:right w:val="single" w:sz="4" w:space="0" w:color="000000"/>
            </w:tcBorders>
            <w:shd w:val="clear" w:color="auto" w:fill="auto"/>
            <w:noWrap/>
            <w:vAlign w:val="bottom"/>
            <w:hideMark/>
          </w:tcPr>
          <w:p w14:paraId="1A6060F0" w14:textId="0B2F4971" w:rsidR="00912456" w:rsidRPr="00E2617B" w:rsidRDefault="00912456" w:rsidP="00912456">
            <w:pPr>
              <w:spacing w:after="0" w:line="240" w:lineRule="auto"/>
              <w:rPr>
                <w:rFonts w:ascii="Times New Roman" w:eastAsia="Times New Roman" w:hAnsi="Times New Roman" w:cs="Times New Roman"/>
                <w:color w:val="000000"/>
                <w:sz w:val="20"/>
                <w:szCs w:val="20"/>
              </w:rPr>
            </w:pPr>
            <w:r w:rsidRPr="00E2617B">
              <w:rPr>
                <w:rFonts w:ascii="Times New Roman" w:eastAsia="Times New Roman" w:hAnsi="Times New Roman" w:cs="Times New Roman"/>
                <w:color w:val="000000"/>
                <w:sz w:val="20"/>
                <w:szCs w:val="20"/>
              </w:rPr>
              <w:t>Žene, mladi iz ruralnih područja.</w:t>
            </w:r>
          </w:p>
        </w:tc>
      </w:tr>
    </w:tbl>
    <w:p w14:paraId="4E388E10" w14:textId="64F9C113" w:rsidR="00912456" w:rsidRDefault="00912456">
      <w:pPr>
        <w:rPr>
          <w:rFonts w:ascii="Times New Roman" w:hAnsi="Times New Roman" w:cs="Times New Roman"/>
          <w:b/>
          <w:sz w:val="24"/>
          <w:szCs w:val="24"/>
          <w:lang w:val="bs-Latn-BA"/>
        </w:rPr>
      </w:pPr>
    </w:p>
    <w:p w14:paraId="5C70EA90" w14:textId="77777777" w:rsidR="00912456" w:rsidRDefault="00912456">
      <w:pPr>
        <w:rPr>
          <w:rFonts w:ascii="Times New Roman" w:hAnsi="Times New Roman" w:cs="Times New Roman"/>
          <w:b/>
          <w:sz w:val="24"/>
          <w:szCs w:val="24"/>
          <w:lang w:val="bs-Latn-BA"/>
        </w:rPr>
      </w:pPr>
      <w:r>
        <w:rPr>
          <w:rFonts w:ascii="Times New Roman" w:hAnsi="Times New Roman" w:cs="Times New Roman"/>
          <w:b/>
          <w:sz w:val="24"/>
          <w:szCs w:val="24"/>
          <w:lang w:val="bs-Latn-BA"/>
        </w:rPr>
        <w:br w:type="page"/>
      </w:r>
    </w:p>
    <w:p w14:paraId="163D0C2B" w14:textId="1E52C64D" w:rsidR="00277A43" w:rsidRPr="005E4AA5" w:rsidRDefault="005E4AA5" w:rsidP="00B3581E">
      <w:pPr>
        <w:pStyle w:val="tabele"/>
        <w:rPr>
          <w:lang w:val="bs-Latn-BA"/>
        </w:rPr>
      </w:pPr>
      <w:r w:rsidRPr="005E4AA5">
        <w:rPr>
          <w:lang w:val="bs-Latn-BA"/>
        </w:rPr>
        <w:lastRenderedPageBreak/>
        <w:t xml:space="preserve">Tabela 59. </w:t>
      </w:r>
      <w:r w:rsidR="00912456" w:rsidRPr="005E4AA5">
        <w:rPr>
          <w:lang w:val="bs-Latn-BA"/>
        </w:rPr>
        <w:t xml:space="preserve">Mjera </w:t>
      </w:r>
      <w:r w:rsidR="00277A43" w:rsidRPr="005E4AA5">
        <w:rPr>
          <w:lang w:val="bs-Latn-BA"/>
        </w:rPr>
        <w:t>3.2.2. Podrška otvaranju novih radnih mjesta</w:t>
      </w:r>
    </w:p>
    <w:tbl>
      <w:tblPr>
        <w:tblW w:w="9351" w:type="dxa"/>
        <w:jc w:val="center"/>
        <w:tblLook w:val="04A0" w:firstRow="1" w:lastRow="0" w:firstColumn="1" w:lastColumn="0" w:noHBand="0" w:noVBand="1"/>
      </w:tblPr>
      <w:tblGrid>
        <w:gridCol w:w="2689"/>
        <w:gridCol w:w="3118"/>
        <w:gridCol w:w="1763"/>
        <w:gridCol w:w="1781"/>
      </w:tblGrid>
      <w:tr w:rsidR="00912456" w:rsidRPr="00912456" w14:paraId="420625F9" w14:textId="77777777" w:rsidTr="00912456">
        <w:trPr>
          <w:trHeight w:val="20"/>
          <w:jc w:val="center"/>
        </w:trPr>
        <w:tc>
          <w:tcPr>
            <w:tcW w:w="2689" w:type="dxa"/>
            <w:tcBorders>
              <w:top w:val="single" w:sz="4" w:space="0" w:color="000000"/>
              <w:left w:val="single" w:sz="4" w:space="0" w:color="000000"/>
              <w:bottom w:val="single" w:sz="4" w:space="0" w:color="000000"/>
              <w:right w:val="single" w:sz="4" w:space="0" w:color="000000"/>
            </w:tcBorders>
            <w:shd w:val="clear" w:color="DDDDDD" w:fill="DDDDDD"/>
            <w:noWrap/>
            <w:vAlign w:val="bottom"/>
            <w:hideMark/>
          </w:tcPr>
          <w:p w14:paraId="33F3975F" w14:textId="77777777" w:rsidR="00912456" w:rsidRPr="00912456" w:rsidRDefault="00912456" w:rsidP="00912456">
            <w:pPr>
              <w:spacing w:after="0" w:line="240" w:lineRule="auto"/>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Veza sa strateškim ciljem</w:t>
            </w:r>
          </w:p>
        </w:tc>
        <w:tc>
          <w:tcPr>
            <w:tcW w:w="6662"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2302EB35" w14:textId="77777777" w:rsidR="00912456" w:rsidRPr="00912456" w:rsidRDefault="00912456" w:rsidP="00912456">
            <w:pPr>
              <w:spacing w:after="0" w:line="240" w:lineRule="auto"/>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3. Postići uravnotežen teritorijalni razvoj ruralnih područja, uključujući stvaranje i očuvanje radnih mjesta</w:t>
            </w:r>
          </w:p>
        </w:tc>
      </w:tr>
      <w:tr w:rsidR="00912456" w:rsidRPr="00912456" w14:paraId="0D9192EC" w14:textId="77777777" w:rsidTr="00912456">
        <w:trPr>
          <w:trHeight w:val="20"/>
          <w:jc w:val="center"/>
        </w:trPr>
        <w:tc>
          <w:tcPr>
            <w:tcW w:w="2689" w:type="dxa"/>
            <w:tcBorders>
              <w:top w:val="nil"/>
              <w:left w:val="single" w:sz="4" w:space="0" w:color="000000"/>
              <w:bottom w:val="single" w:sz="4" w:space="0" w:color="000000"/>
              <w:right w:val="single" w:sz="4" w:space="0" w:color="000000"/>
            </w:tcBorders>
            <w:shd w:val="clear" w:color="DDDDDD" w:fill="DDDDDD"/>
            <w:noWrap/>
            <w:vAlign w:val="bottom"/>
            <w:hideMark/>
          </w:tcPr>
          <w:p w14:paraId="00EB9382" w14:textId="77777777" w:rsidR="00912456" w:rsidRPr="00912456" w:rsidRDefault="00912456" w:rsidP="00912456">
            <w:pPr>
              <w:spacing w:after="0" w:line="240" w:lineRule="auto"/>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Prioritet</w:t>
            </w:r>
          </w:p>
        </w:tc>
        <w:tc>
          <w:tcPr>
            <w:tcW w:w="6662" w:type="dxa"/>
            <w:gridSpan w:val="3"/>
            <w:tcBorders>
              <w:top w:val="single" w:sz="4" w:space="0" w:color="000000"/>
              <w:left w:val="nil"/>
              <w:bottom w:val="single" w:sz="4" w:space="0" w:color="000000"/>
              <w:right w:val="single" w:sz="4" w:space="0" w:color="000000"/>
            </w:tcBorders>
            <w:shd w:val="clear" w:color="auto" w:fill="auto"/>
            <w:vAlign w:val="bottom"/>
            <w:hideMark/>
          </w:tcPr>
          <w:p w14:paraId="688691BB" w14:textId="77777777" w:rsidR="00912456" w:rsidRPr="00912456" w:rsidRDefault="00912456" w:rsidP="00912456">
            <w:pPr>
              <w:spacing w:after="0" w:line="240" w:lineRule="auto"/>
              <w:jc w:val="both"/>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3.2. Promovisati socijalnu uključenost, smanjenje siromaštva i privredni razvoj u ruralnim  područjima</w:t>
            </w:r>
          </w:p>
        </w:tc>
      </w:tr>
      <w:tr w:rsidR="00912456" w:rsidRPr="00912456" w14:paraId="15B8A55E" w14:textId="77777777" w:rsidTr="00912456">
        <w:trPr>
          <w:trHeight w:val="20"/>
          <w:jc w:val="center"/>
        </w:trPr>
        <w:tc>
          <w:tcPr>
            <w:tcW w:w="2689" w:type="dxa"/>
            <w:tcBorders>
              <w:top w:val="nil"/>
              <w:left w:val="single" w:sz="4" w:space="0" w:color="000000"/>
              <w:bottom w:val="single" w:sz="4" w:space="0" w:color="000000"/>
              <w:right w:val="single" w:sz="4" w:space="0" w:color="000000"/>
            </w:tcBorders>
            <w:shd w:val="clear" w:color="DDDDDD" w:fill="DDDDDD"/>
            <w:noWrap/>
            <w:vAlign w:val="bottom"/>
            <w:hideMark/>
          </w:tcPr>
          <w:p w14:paraId="24BE1A76" w14:textId="77777777" w:rsidR="00912456" w:rsidRPr="00912456" w:rsidRDefault="00912456" w:rsidP="00912456">
            <w:pPr>
              <w:spacing w:after="0" w:line="240" w:lineRule="auto"/>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Naziv mjere</w:t>
            </w:r>
          </w:p>
        </w:tc>
        <w:tc>
          <w:tcPr>
            <w:tcW w:w="6662" w:type="dxa"/>
            <w:gridSpan w:val="3"/>
            <w:tcBorders>
              <w:top w:val="single" w:sz="4" w:space="0" w:color="000000"/>
              <w:left w:val="nil"/>
              <w:bottom w:val="single" w:sz="4" w:space="0" w:color="000000"/>
              <w:right w:val="single" w:sz="4" w:space="0" w:color="000000"/>
            </w:tcBorders>
            <w:shd w:val="clear" w:color="auto" w:fill="auto"/>
            <w:vAlign w:val="bottom"/>
            <w:hideMark/>
          </w:tcPr>
          <w:p w14:paraId="2C09F995" w14:textId="77777777" w:rsidR="00912456" w:rsidRPr="00912456" w:rsidRDefault="00912456" w:rsidP="00912456">
            <w:pPr>
              <w:spacing w:after="0" w:line="240" w:lineRule="auto"/>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3.2.2 Podrška otvaranju novih radnih mjesta</w:t>
            </w:r>
          </w:p>
        </w:tc>
      </w:tr>
      <w:tr w:rsidR="00912456" w:rsidRPr="00912456" w14:paraId="5E0C30EE" w14:textId="77777777" w:rsidTr="00912456">
        <w:trPr>
          <w:trHeight w:val="20"/>
          <w:jc w:val="center"/>
        </w:trPr>
        <w:tc>
          <w:tcPr>
            <w:tcW w:w="2689" w:type="dxa"/>
            <w:tcBorders>
              <w:top w:val="nil"/>
              <w:left w:val="single" w:sz="4" w:space="0" w:color="000000"/>
              <w:bottom w:val="single" w:sz="4" w:space="0" w:color="000000"/>
              <w:right w:val="single" w:sz="4" w:space="0" w:color="000000"/>
            </w:tcBorders>
            <w:shd w:val="clear" w:color="DDDDDD" w:fill="DDDDDD"/>
            <w:vAlign w:val="bottom"/>
            <w:hideMark/>
          </w:tcPr>
          <w:p w14:paraId="67ACD1A0" w14:textId="77777777" w:rsidR="00912456" w:rsidRPr="00912456" w:rsidRDefault="00912456" w:rsidP="00912456">
            <w:pPr>
              <w:spacing w:after="0" w:line="240" w:lineRule="auto"/>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Opis mjere sa okvirnim područjima djelovanja</w:t>
            </w:r>
          </w:p>
        </w:tc>
        <w:tc>
          <w:tcPr>
            <w:tcW w:w="6662" w:type="dxa"/>
            <w:gridSpan w:val="3"/>
            <w:tcBorders>
              <w:top w:val="single" w:sz="4" w:space="0" w:color="000000"/>
              <w:left w:val="nil"/>
              <w:bottom w:val="single" w:sz="4" w:space="0" w:color="000000"/>
              <w:right w:val="single" w:sz="4" w:space="0" w:color="000000"/>
            </w:tcBorders>
            <w:shd w:val="clear" w:color="auto" w:fill="auto"/>
            <w:vAlign w:val="bottom"/>
            <w:hideMark/>
          </w:tcPr>
          <w:p w14:paraId="6BF2D617" w14:textId="1CC8C310" w:rsidR="00912456" w:rsidRPr="00912456" w:rsidRDefault="00912456" w:rsidP="00912456">
            <w:pPr>
              <w:spacing w:after="0" w:line="240" w:lineRule="auto"/>
              <w:jc w:val="both"/>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Mjera podrazumjeva podršku poduzetnicama u cilju otvaranja novih radnih mjesta</w:t>
            </w:r>
            <w:r>
              <w:rPr>
                <w:rFonts w:ascii="Times New Roman" w:eastAsia="Times New Roman" w:hAnsi="Times New Roman" w:cs="Times New Roman"/>
                <w:color w:val="000000"/>
                <w:sz w:val="20"/>
                <w:szCs w:val="20"/>
              </w:rPr>
              <w:t>.</w:t>
            </w:r>
          </w:p>
        </w:tc>
      </w:tr>
      <w:tr w:rsidR="00912456" w:rsidRPr="00912456" w14:paraId="7CB47767" w14:textId="77777777" w:rsidTr="00912456">
        <w:trPr>
          <w:trHeight w:val="20"/>
          <w:jc w:val="center"/>
        </w:trPr>
        <w:tc>
          <w:tcPr>
            <w:tcW w:w="2689" w:type="dxa"/>
            <w:vMerge w:val="restart"/>
            <w:tcBorders>
              <w:top w:val="nil"/>
              <w:left w:val="single" w:sz="4" w:space="0" w:color="000000"/>
              <w:bottom w:val="single" w:sz="4" w:space="0" w:color="000000"/>
              <w:right w:val="single" w:sz="4" w:space="0" w:color="000000"/>
            </w:tcBorders>
            <w:shd w:val="clear" w:color="DDDDDD" w:fill="DDDDDD"/>
            <w:noWrap/>
            <w:vAlign w:val="bottom"/>
            <w:hideMark/>
          </w:tcPr>
          <w:p w14:paraId="14BE0EFA" w14:textId="77777777" w:rsidR="00912456" w:rsidRPr="00912456" w:rsidRDefault="00912456" w:rsidP="00912456">
            <w:pPr>
              <w:spacing w:after="0" w:line="240" w:lineRule="auto"/>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Strateški projekti</w:t>
            </w:r>
          </w:p>
        </w:tc>
        <w:tc>
          <w:tcPr>
            <w:tcW w:w="6662" w:type="dxa"/>
            <w:gridSpan w:val="3"/>
            <w:tcBorders>
              <w:top w:val="single" w:sz="4" w:space="0" w:color="000000"/>
              <w:left w:val="nil"/>
              <w:bottom w:val="single" w:sz="4" w:space="0" w:color="000000"/>
              <w:right w:val="single" w:sz="4" w:space="0" w:color="000000"/>
            </w:tcBorders>
            <w:shd w:val="clear" w:color="auto" w:fill="auto"/>
            <w:vAlign w:val="bottom"/>
            <w:hideMark/>
          </w:tcPr>
          <w:p w14:paraId="5A51519A" w14:textId="77777777" w:rsidR="00912456" w:rsidRPr="00912456" w:rsidRDefault="00912456" w:rsidP="00912456">
            <w:pPr>
              <w:spacing w:after="0" w:line="240" w:lineRule="auto"/>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Projekti od do 3.2.2.1.</w:t>
            </w:r>
          </w:p>
        </w:tc>
      </w:tr>
      <w:tr w:rsidR="00912456" w:rsidRPr="00912456" w14:paraId="582AB6FB" w14:textId="77777777" w:rsidTr="00912456">
        <w:trPr>
          <w:trHeight w:val="20"/>
          <w:jc w:val="center"/>
        </w:trPr>
        <w:tc>
          <w:tcPr>
            <w:tcW w:w="2689" w:type="dxa"/>
            <w:vMerge/>
            <w:tcBorders>
              <w:top w:val="nil"/>
              <w:left w:val="single" w:sz="4" w:space="0" w:color="000000"/>
              <w:bottom w:val="single" w:sz="4" w:space="0" w:color="000000"/>
              <w:right w:val="single" w:sz="4" w:space="0" w:color="000000"/>
            </w:tcBorders>
            <w:vAlign w:val="center"/>
            <w:hideMark/>
          </w:tcPr>
          <w:p w14:paraId="3255B14A" w14:textId="77777777" w:rsidR="00912456" w:rsidRPr="00912456" w:rsidRDefault="00912456" w:rsidP="00912456">
            <w:pPr>
              <w:spacing w:after="0" w:line="240" w:lineRule="auto"/>
              <w:rPr>
                <w:rFonts w:ascii="Times New Roman" w:eastAsia="Times New Roman" w:hAnsi="Times New Roman" w:cs="Times New Roman"/>
                <w:color w:val="000000"/>
                <w:sz w:val="20"/>
                <w:szCs w:val="20"/>
              </w:rPr>
            </w:pPr>
          </w:p>
        </w:tc>
        <w:tc>
          <w:tcPr>
            <w:tcW w:w="6662" w:type="dxa"/>
            <w:gridSpan w:val="3"/>
            <w:tcBorders>
              <w:top w:val="single" w:sz="4" w:space="0" w:color="000000"/>
              <w:left w:val="nil"/>
              <w:bottom w:val="single" w:sz="4" w:space="0" w:color="000000"/>
              <w:right w:val="single" w:sz="4" w:space="0" w:color="000000"/>
            </w:tcBorders>
            <w:shd w:val="clear" w:color="auto" w:fill="auto"/>
            <w:hideMark/>
          </w:tcPr>
          <w:p w14:paraId="1C7F3BED" w14:textId="77777777" w:rsidR="00912456" w:rsidRPr="00912456" w:rsidRDefault="00912456" w:rsidP="00912456">
            <w:pPr>
              <w:spacing w:after="0" w:line="240" w:lineRule="auto"/>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Očekivani izlazni rezultati:</w:t>
            </w:r>
          </w:p>
        </w:tc>
      </w:tr>
      <w:tr w:rsidR="00912456" w:rsidRPr="00912456" w14:paraId="49915B9B" w14:textId="77777777" w:rsidTr="00912456">
        <w:trPr>
          <w:trHeight w:val="20"/>
          <w:jc w:val="center"/>
        </w:trPr>
        <w:tc>
          <w:tcPr>
            <w:tcW w:w="2689" w:type="dxa"/>
            <w:vMerge w:val="restart"/>
            <w:tcBorders>
              <w:top w:val="nil"/>
              <w:left w:val="single" w:sz="4" w:space="0" w:color="000000"/>
              <w:bottom w:val="single" w:sz="4" w:space="0" w:color="000000"/>
              <w:right w:val="single" w:sz="4" w:space="0" w:color="000000"/>
            </w:tcBorders>
            <w:shd w:val="clear" w:color="DDDDDD" w:fill="DDDDDD"/>
            <w:vAlign w:val="center"/>
            <w:hideMark/>
          </w:tcPr>
          <w:p w14:paraId="79BAAAC0" w14:textId="77777777" w:rsidR="00912456" w:rsidRPr="00912456" w:rsidRDefault="00912456" w:rsidP="00912456">
            <w:pPr>
              <w:spacing w:after="0" w:line="240" w:lineRule="auto"/>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Indikatori za praćenje rezultata mjere</w:t>
            </w:r>
          </w:p>
        </w:tc>
        <w:tc>
          <w:tcPr>
            <w:tcW w:w="3118" w:type="dxa"/>
            <w:tcBorders>
              <w:top w:val="nil"/>
              <w:left w:val="nil"/>
              <w:bottom w:val="single" w:sz="4" w:space="0" w:color="000000"/>
              <w:right w:val="single" w:sz="4" w:space="0" w:color="000000"/>
            </w:tcBorders>
            <w:shd w:val="clear" w:color="DDDDDD" w:fill="DDDDDD"/>
            <w:noWrap/>
            <w:vAlign w:val="bottom"/>
            <w:hideMark/>
          </w:tcPr>
          <w:p w14:paraId="0935735A" w14:textId="77777777" w:rsidR="00912456" w:rsidRPr="00912456" w:rsidRDefault="00912456" w:rsidP="00912456">
            <w:pPr>
              <w:spacing w:after="0" w:line="240" w:lineRule="auto"/>
              <w:jc w:val="both"/>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 xml:space="preserve">               Indikatori</w:t>
            </w:r>
          </w:p>
        </w:tc>
        <w:tc>
          <w:tcPr>
            <w:tcW w:w="1763" w:type="dxa"/>
            <w:tcBorders>
              <w:top w:val="nil"/>
              <w:left w:val="nil"/>
              <w:bottom w:val="single" w:sz="4" w:space="0" w:color="000000"/>
              <w:right w:val="single" w:sz="4" w:space="0" w:color="000000"/>
            </w:tcBorders>
            <w:shd w:val="clear" w:color="DDDDDD" w:fill="DDDDDD"/>
            <w:vAlign w:val="bottom"/>
            <w:hideMark/>
          </w:tcPr>
          <w:p w14:paraId="6296F0E0" w14:textId="77777777" w:rsidR="00912456" w:rsidRPr="00912456" w:rsidRDefault="00912456" w:rsidP="00912456">
            <w:pPr>
              <w:spacing w:after="0" w:line="240" w:lineRule="auto"/>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Polazne vrijednosti</w:t>
            </w:r>
          </w:p>
        </w:tc>
        <w:tc>
          <w:tcPr>
            <w:tcW w:w="1781" w:type="dxa"/>
            <w:tcBorders>
              <w:top w:val="nil"/>
              <w:left w:val="nil"/>
              <w:bottom w:val="single" w:sz="4" w:space="0" w:color="000000"/>
              <w:right w:val="single" w:sz="4" w:space="0" w:color="000000"/>
            </w:tcBorders>
            <w:shd w:val="clear" w:color="DDDDDD" w:fill="DDDDDD"/>
            <w:vAlign w:val="bottom"/>
            <w:hideMark/>
          </w:tcPr>
          <w:p w14:paraId="53A3AF85" w14:textId="77777777" w:rsidR="00912456" w:rsidRPr="00912456" w:rsidRDefault="00912456" w:rsidP="00912456">
            <w:pPr>
              <w:spacing w:after="0" w:line="240" w:lineRule="auto"/>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Ciljane vrijednosti</w:t>
            </w:r>
          </w:p>
        </w:tc>
      </w:tr>
      <w:tr w:rsidR="00912456" w:rsidRPr="00912456" w14:paraId="07744A8E" w14:textId="77777777" w:rsidTr="00912456">
        <w:trPr>
          <w:trHeight w:val="20"/>
          <w:jc w:val="center"/>
        </w:trPr>
        <w:tc>
          <w:tcPr>
            <w:tcW w:w="2689" w:type="dxa"/>
            <w:vMerge/>
            <w:tcBorders>
              <w:top w:val="nil"/>
              <w:left w:val="single" w:sz="4" w:space="0" w:color="000000"/>
              <w:bottom w:val="single" w:sz="4" w:space="0" w:color="000000"/>
              <w:right w:val="single" w:sz="4" w:space="0" w:color="000000"/>
            </w:tcBorders>
            <w:vAlign w:val="center"/>
            <w:hideMark/>
          </w:tcPr>
          <w:p w14:paraId="68741E6D" w14:textId="77777777" w:rsidR="00912456" w:rsidRPr="00912456" w:rsidRDefault="00912456" w:rsidP="00912456">
            <w:pPr>
              <w:spacing w:after="0" w:line="240" w:lineRule="auto"/>
              <w:rPr>
                <w:rFonts w:ascii="Times New Roman" w:eastAsia="Times New Roman" w:hAnsi="Times New Roman" w:cs="Times New Roman"/>
                <w:color w:val="000000"/>
                <w:sz w:val="20"/>
                <w:szCs w:val="20"/>
              </w:rPr>
            </w:pPr>
          </w:p>
        </w:tc>
        <w:tc>
          <w:tcPr>
            <w:tcW w:w="3118" w:type="dxa"/>
            <w:tcBorders>
              <w:top w:val="nil"/>
              <w:left w:val="nil"/>
              <w:bottom w:val="single" w:sz="4" w:space="0" w:color="000000"/>
              <w:right w:val="single" w:sz="4" w:space="0" w:color="000000"/>
            </w:tcBorders>
            <w:shd w:val="clear" w:color="auto" w:fill="auto"/>
            <w:hideMark/>
          </w:tcPr>
          <w:p w14:paraId="49C022A0" w14:textId="77777777" w:rsidR="00912456" w:rsidRPr="00912456" w:rsidRDefault="00912456" w:rsidP="00912456">
            <w:pPr>
              <w:spacing w:after="0" w:line="240" w:lineRule="auto"/>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Broj registrovanih obrtnica</w:t>
            </w:r>
          </w:p>
        </w:tc>
        <w:tc>
          <w:tcPr>
            <w:tcW w:w="1763" w:type="dxa"/>
            <w:tcBorders>
              <w:top w:val="nil"/>
              <w:left w:val="nil"/>
              <w:bottom w:val="single" w:sz="4" w:space="0" w:color="000000"/>
              <w:right w:val="single" w:sz="4" w:space="0" w:color="000000"/>
            </w:tcBorders>
            <w:shd w:val="clear" w:color="auto" w:fill="auto"/>
            <w:hideMark/>
          </w:tcPr>
          <w:p w14:paraId="6AFD2498" w14:textId="77777777" w:rsidR="00912456" w:rsidRPr="00912456" w:rsidRDefault="00912456" w:rsidP="00912456">
            <w:pPr>
              <w:spacing w:after="0" w:line="240" w:lineRule="auto"/>
              <w:jc w:val="center"/>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80</w:t>
            </w:r>
          </w:p>
        </w:tc>
        <w:tc>
          <w:tcPr>
            <w:tcW w:w="1781" w:type="dxa"/>
            <w:tcBorders>
              <w:top w:val="nil"/>
              <w:left w:val="nil"/>
              <w:bottom w:val="single" w:sz="4" w:space="0" w:color="000000"/>
              <w:right w:val="single" w:sz="4" w:space="0" w:color="000000"/>
            </w:tcBorders>
            <w:shd w:val="clear" w:color="auto" w:fill="auto"/>
            <w:hideMark/>
          </w:tcPr>
          <w:p w14:paraId="0C71DE92" w14:textId="77777777" w:rsidR="00912456" w:rsidRPr="00912456" w:rsidRDefault="00912456" w:rsidP="00912456">
            <w:pPr>
              <w:spacing w:after="0" w:line="240" w:lineRule="auto"/>
              <w:jc w:val="center"/>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120</w:t>
            </w:r>
          </w:p>
        </w:tc>
      </w:tr>
      <w:tr w:rsidR="00912456" w:rsidRPr="00912456" w14:paraId="6E22FF42" w14:textId="77777777" w:rsidTr="00912456">
        <w:trPr>
          <w:trHeight w:val="20"/>
          <w:jc w:val="center"/>
        </w:trPr>
        <w:tc>
          <w:tcPr>
            <w:tcW w:w="2689" w:type="dxa"/>
            <w:vMerge/>
            <w:tcBorders>
              <w:top w:val="nil"/>
              <w:left w:val="single" w:sz="4" w:space="0" w:color="000000"/>
              <w:bottom w:val="single" w:sz="4" w:space="0" w:color="000000"/>
              <w:right w:val="single" w:sz="4" w:space="0" w:color="000000"/>
            </w:tcBorders>
            <w:vAlign w:val="center"/>
            <w:hideMark/>
          </w:tcPr>
          <w:p w14:paraId="135CCFF4" w14:textId="77777777" w:rsidR="00912456" w:rsidRPr="00912456" w:rsidRDefault="00912456" w:rsidP="00912456">
            <w:pPr>
              <w:spacing w:after="0" w:line="240" w:lineRule="auto"/>
              <w:rPr>
                <w:rFonts w:ascii="Times New Roman" w:eastAsia="Times New Roman" w:hAnsi="Times New Roman" w:cs="Times New Roman"/>
                <w:color w:val="000000"/>
                <w:sz w:val="20"/>
                <w:szCs w:val="20"/>
              </w:rPr>
            </w:pPr>
          </w:p>
        </w:tc>
        <w:tc>
          <w:tcPr>
            <w:tcW w:w="3118" w:type="dxa"/>
            <w:tcBorders>
              <w:top w:val="nil"/>
              <w:left w:val="nil"/>
              <w:bottom w:val="single" w:sz="4" w:space="0" w:color="000000"/>
              <w:right w:val="single" w:sz="4" w:space="0" w:color="000000"/>
            </w:tcBorders>
            <w:shd w:val="clear" w:color="auto" w:fill="auto"/>
            <w:hideMark/>
          </w:tcPr>
          <w:p w14:paraId="6AA2771D" w14:textId="77777777" w:rsidR="00912456" w:rsidRPr="00912456" w:rsidRDefault="00912456" w:rsidP="00912456">
            <w:pPr>
              <w:spacing w:after="0" w:line="240" w:lineRule="auto"/>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Broj registrovanih samostalnih poljoprivrednih proizvođača-žena</w:t>
            </w:r>
          </w:p>
        </w:tc>
        <w:tc>
          <w:tcPr>
            <w:tcW w:w="1763" w:type="dxa"/>
            <w:tcBorders>
              <w:top w:val="nil"/>
              <w:left w:val="nil"/>
              <w:bottom w:val="single" w:sz="4" w:space="0" w:color="000000"/>
              <w:right w:val="single" w:sz="4" w:space="0" w:color="000000"/>
            </w:tcBorders>
            <w:shd w:val="clear" w:color="auto" w:fill="auto"/>
            <w:hideMark/>
          </w:tcPr>
          <w:p w14:paraId="75C08B91" w14:textId="77777777" w:rsidR="00912456" w:rsidRPr="00912456" w:rsidRDefault="00912456" w:rsidP="00912456">
            <w:pPr>
              <w:spacing w:after="0" w:line="240" w:lineRule="auto"/>
              <w:jc w:val="center"/>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34</w:t>
            </w:r>
          </w:p>
        </w:tc>
        <w:tc>
          <w:tcPr>
            <w:tcW w:w="1781" w:type="dxa"/>
            <w:tcBorders>
              <w:top w:val="nil"/>
              <w:left w:val="nil"/>
              <w:bottom w:val="single" w:sz="4" w:space="0" w:color="000000"/>
              <w:right w:val="single" w:sz="4" w:space="0" w:color="000000"/>
            </w:tcBorders>
            <w:shd w:val="clear" w:color="auto" w:fill="auto"/>
            <w:hideMark/>
          </w:tcPr>
          <w:p w14:paraId="76B7396D" w14:textId="77777777" w:rsidR="00912456" w:rsidRPr="00912456" w:rsidRDefault="00912456" w:rsidP="00912456">
            <w:pPr>
              <w:spacing w:after="0" w:line="240" w:lineRule="auto"/>
              <w:jc w:val="center"/>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50</w:t>
            </w:r>
          </w:p>
        </w:tc>
      </w:tr>
      <w:tr w:rsidR="00912456" w:rsidRPr="00912456" w14:paraId="3B94AE72" w14:textId="77777777" w:rsidTr="00912456">
        <w:trPr>
          <w:trHeight w:val="20"/>
          <w:jc w:val="center"/>
        </w:trPr>
        <w:tc>
          <w:tcPr>
            <w:tcW w:w="2689" w:type="dxa"/>
            <w:tcBorders>
              <w:top w:val="nil"/>
              <w:left w:val="single" w:sz="4" w:space="0" w:color="000000"/>
              <w:bottom w:val="single" w:sz="4" w:space="0" w:color="000000"/>
              <w:right w:val="single" w:sz="4" w:space="0" w:color="000000"/>
            </w:tcBorders>
            <w:shd w:val="clear" w:color="DDDDDD" w:fill="DDDDDD"/>
            <w:vAlign w:val="bottom"/>
            <w:hideMark/>
          </w:tcPr>
          <w:p w14:paraId="295DB9FE" w14:textId="77777777" w:rsidR="00912456" w:rsidRPr="00912456" w:rsidRDefault="00912456" w:rsidP="00912456">
            <w:pPr>
              <w:spacing w:after="0" w:line="240" w:lineRule="auto"/>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Razvojni efekat i doprinos mjere ostvarenju prioriteta</w:t>
            </w:r>
          </w:p>
        </w:tc>
        <w:tc>
          <w:tcPr>
            <w:tcW w:w="6662" w:type="dxa"/>
            <w:gridSpan w:val="3"/>
            <w:tcBorders>
              <w:top w:val="single" w:sz="4" w:space="0" w:color="000000"/>
              <w:left w:val="nil"/>
              <w:bottom w:val="single" w:sz="4" w:space="0" w:color="000000"/>
              <w:right w:val="single" w:sz="4" w:space="0" w:color="000000"/>
            </w:tcBorders>
            <w:shd w:val="clear" w:color="auto" w:fill="auto"/>
            <w:vAlign w:val="bottom"/>
            <w:hideMark/>
          </w:tcPr>
          <w:p w14:paraId="0BB50BDC" w14:textId="77777777" w:rsidR="00912456" w:rsidRPr="00912456" w:rsidRDefault="00912456" w:rsidP="00912456">
            <w:pPr>
              <w:spacing w:after="0" w:line="240" w:lineRule="auto"/>
              <w:jc w:val="both"/>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Efekt mjere se odnosi na povećanje zaposlenosti žena poduzetnica  kroz podršku lokalne zajednice. Mjerom se nastoji pokrenuti pozitivna energija i aktivizam, te smanjiti preovladavajući osjećaj ekonomske ovisnosti žena.</w:t>
            </w:r>
          </w:p>
        </w:tc>
      </w:tr>
      <w:tr w:rsidR="00912456" w:rsidRPr="00912456" w14:paraId="0AEFE3E7" w14:textId="77777777" w:rsidTr="00912456">
        <w:trPr>
          <w:trHeight w:val="20"/>
          <w:jc w:val="center"/>
        </w:trPr>
        <w:tc>
          <w:tcPr>
            <w:tcW w:w="2689" w:type="dxa"/>
            <w:vMerge w:val="restart"/>
            <w:tcBorders>
              <w:top w:val="nil"/>
              <w:left w:val="single" w:sz="4" w:space="0" w:color="000000"/>
              <w:bottom w:val="single" w:sz="4" w:space="0" w:color="000000"/>
              <w:right w:val="single" w:sz="4" w:space="0" w:color="000000"/>
            </w:tcBorders>
            <w:shd w:val="clear" w:color="DDDDDD" w:fill="DDDDDD"/>
            <w:vAlign w:val="bottom"/>
            <w:hideMark/>
          </w:tcPr>
          <w:p w14:paraId="51F515BE" w14:textId="77777777" w:rsidR="00912456" w:rsidRPr="00912456" w:rsidRDefault="00912456" w:rsidP="00912456">
            <w:pPr>
              <w:spacing w:after="0" w:line="240" w:lineRule="auto"/>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Indikativna finansijska konstrukcija sa izvorima finansiranja</w:t>
            </w:r>
          </w:p>
        </w:tc>
        <w:tc>
          <w:tcPr>
            <w:tcW w:w="3118" w:type="dxa"/>
            <w:tcBorders>
              <w:top w:val="nil"/>
              <w:left w:val="nil"/>
              <w:bottom w:val="single" w:sz="4" w:space="0" w:color="000000"/>
              <w:right w:val="single" w:sz="4" w:space="0" w:color="auto"/>
            </w:tcBorders>
            <w:shd w:val="clear" w:color="auto" w:fill="auto"/>
            <w:noWrap/>
            <w:vAlign w:val="bottom"/>
            <w:hideMark/>
          </w:tcPr>
          <w:p w14:paraId="424FFB0E" w14:textId="77777777" w:rsidR="00912456" w:rsidRPr="00912456" w:rsidRDefault="00912456" w:rsidP="00912456">
            <w:pPr>
              <w:spacing w:after="0" w:line="240" w:lineRule="auto"/>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Iznos</w:t>
            </w:r>
          </w:p>
        </w:tc>
        <w:tc>
          <w:tcPr>
            <w:tcW w:w="3544"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115F2A8B" w14:textId="699E05FE" w:rsidR="00912456" w:rsidRPr="00912456" w:rsidRDefault="00912456" w:rsidP="00912456">
            <w:pPr>
              <w:spacing w:after="0" w:line="240" w:lineRule="auto"/>
              <w:jc w:val="center"/>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w:t>
            </w:r>
            <w:r w:rsidRPr="00912456">
              <w:rPr>
                <w:rFonts w:ascii="Times New Roman" w:eastAsia="Times New Roman" w:hAnsi="Times New Roman" w:cs="Times New Roman"/>
                <w:color w:val="000000"/>
                <w:sz w:val="20"/>
                <w:szCs w:val="20"/>
              </w:rPr>
              <w:t xml:space="preserve"> 50.000,00 KM </w:t>
            </w:r>
          </w:p>
        </w:tc>
      </w:tr>
      <w:tr w:rsidR="00912456" w:rsidRPr="00912456" w14:paraId="70213A3A" w14:textId="77777777" w:rsidTr="00912456">
        <w:trPr>
          <w:trHeight w:val="20"/>
          <w:jc w:val="center"/>
        </w:trPr>
        <w:tc>
          <w:tcPr>
            <w:tcW w:w="2689" w:type="dxa"/>
            <w:vMerge/>
            <w:tcBorders>
              <w:top w:val="nil"/>
              <w:left w:val="single" w:sz="4" w:space="0" w:color="000000"/>
              <w:bottom w:val="single" w:sz="4" w:space="0" w:color="000000"/>
              <w:right w:val="single" w:sz="4" w:space="0" w:color="000000"/>
            </w:tcBorders>
            <w:vAlign w:val="center"/>
            <w:hideMark/>
          </w:tcPr>
          <w:p w14:paraId="3006BA62" w14:textId="77777777" w:rsidR="00912456" w:rsidRPr="00912456" w:rsidRDefault="00912456" w:rsidP="00912456">
            <w:pPr>
              <w:spacing w:after="0" w:line="240" w:lineRule="auto"/>
              <w:rPr>
                <w:rFonts w:ascii="Times New Roman" w:eastAsia="Times New Roman" w:hAnsi="Times New Roman" w:cs="Times New Roman"/>
                <w:color w:val="000000"/>
                <w:sz w:val="20"/>
                <w:szCs w:val="20"/>
              </w:rPr>
            </w:pPr>
          </w:p>
        </w:tc>
        <w:tc>
          <w:tcPr>
            <w:tcW w:w="3118" w:type="dxa"/>
            <w:tcBorders>
              <w:top w:val="nil"/>
              <w:left w:val="nil"/>
              <w:bottom w:val="single" w:sz="4" w:space="0" w:color="000000"/>
              <w:right w:val="single" w:sz="4" w:space="0" w:color="000000"/>
            </w:tcBorders>
            <w:shd w:val="clear" w:color="auto" w:fill="auto"/>
            <w:noWrap/>
            <w:vAlign w:val="bottom"/>
            <w:hideMark/>
          </w:tcPr>
          <w:p w14:paraId="089C9E1B" w14:textId="77777777" w:rsidR="00912456" w:rsidRDefault="00912456" w:rsidP="00912456">
            <w:pPr>
              <w:spacing w:after="0" w:line="240" w:lineRule="auto"/>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Izvor</w:t>
            </w:r>
          </w:p>
          <w:p w14:paraId="0D29148D" w14:textId="166AFDFC" w:rsidR="00E315EE" w:rsidRPr="00912456" w:rsidRDefault="00E315EE" w:rsidP="0091245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hr-HR" w:eastAsia="hr-HR"/>
              </w:rPr>
              <w:t>Vanjski izvor: FBiH, BPK, drugi izvori</w:t>
            </w:r>
          </w:p>
        </w:tc>
        <w:tc>
          <w:tcPr>
            <w:tcW w:w="1763" w:type="dxa"/>
            <w:tcBorders>
              <w:top w:val="nil"/>
              <w:left w:val="nil"/>
              <w:bottom w:val="single" w:sz="4" w:space="0" w:color="000000"/>
              <w:right w:val="single" w:sz="4" w:space="0" w:color="000000"/>
            </w:tcBorders>
            <w:shd w:val="clear" w:color="auto" w:fill="auto"/>
            <w:noWrap/>
            <w:vAlign w:val="bottom"/>
            <w:hideMark/>
          </w:tcPr>
          <w:p w14:paraId="7C061B9E" w14:textId="77777777" w:rsidR="00912456" w:rsidRPr="00912456" w:rsidRDefault="00912456" w:rsidP="00912456">
            <w:pPr>
              <w:spacing w:after="0" w:line="240" w:lineRule="auto"/>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80% vanjski izvor</w:t>
            </w:r>
          </w:p>
        </w:tc>
        <w:tc>
          <w:tcPr>
            <w:tcW w:w="1781" w:type="dxa"/>
            <w:tcBorders>
              <w:top w:val="nil"/>
              <w:left w:val="nil"/>
              <w:bottom w:val="single" w:sz="4" w:space="0" w:color="000000"/>
              <w:right w:val="single" w:sz="4" w:space="0" w:color="000000"/>
            </w:tcBorders>
            <w:shd w:val="clear" w:color="auto" w:fill="auto"/>
            <w:noWrap/>
            <w:vAlign w:val="bottom"/>
            <w:hideMark/>
          </w:tcPr>
          <w:p w14:paraId="115E77A9" w14:textId="77777777" w:rsidR="00912456" w:rsidRPr="00912456" w:rsidRDefault="00912456" w:rsidP="00912456">
            <w:pPr>
              <w:spacing w:after="0" w:line="240" w:lineRule="auto"/>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20% vlastiti izvor</w:t>
            </w:r>
          </w:p>
        </w:tc>
      </w:tr>
      <w:tr w:rsidR="00912456" w:rsidRPr="00912456" w14:paraId="70AEC845" w14:textId="77777777" w:rsidTr="00912456">
        <w:trPr>
          <w:trHeight w:val="20"/>
          <w:jc w:val="center"/>
        </w:trPr>
        <w:tc>
          <w:tcPr>
            <w:tcW w:w="2689" w:type="dxa"/>
            <w:tcBorders>
              <w:top w:val="nil"/>
              <w:left w:val="single" w:sz="4" w:space="0" w:color="000000"/>
              <w:bottom w:val="single" w:sz="4" w:space="0" w:color="000000"/>
              <w:right w:val="single" w:sz="4" w:space="0" w:color="000000"/>
            </w:tcBorders>
            <w:shd w:val="clear" w:color="DDDDDD" w:fill="DDDDDD"/>
            <w:vAlign w:val="bottom"/>
            <w:hideMark/>
          </w:tcPr>
          <w:p w14:paraId="45C3A6E0" w14:textId="77777777" w:rsidR="00912456" w:rsidRPr="00912456" w:rsidRDefault="00912456" w:rsidP="00912456">
            <w:pPr>
              <w:spacing w:after="0" w:line="240" w:lineRule="auto"/>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Period implementacije mjere</w:t>
            </w:r>
          </w:p>
        </w:tc>
        <w:tc>
          <w:tcPr>
            <w:tcW w:w="6662"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7DE5B71D" w14:textId="77777777" w:rsidR="00912456" w:rsidRPr="00912456" w:rsidRDefault="00912456" w:rsidP="00912456">
            <w:pPr>
              <w:spacing w:after="0" w:line="240" w:lineRule="auto"/>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2023-2027</w:t>
            </w:r>
          </w:p>
        </w:tc>
      </w:tr>
      <w:tr w:rsidR="00912456" w:rsidRPr="00912456" w14:paraId="63BDCAFE" w14:textId="77777777" w:rsidTr="00912456">
        <w:trPr>
          <w:trHeight w:val="20"/>
          <w:jc w:val="center"/>
        </w:trPr>
        <w:tc>
          <w:tcPr>
            <w:tcW w:w="2689" w:type="dxa"/>
            <w:tcBorders>
              <w:top w:val="nil"/>
              <w:left w:val="single" w:sz="4" w:space="0" w:color="000000"/>
              <w:bottom w:val="single" w:sz="4" w:space="0" w:color="000000"/>
              <w:right w:val="single" w:sz="4" w:space="0" w:color="000000"/>
            </w:tcBorders>
            <w:shd w:val="clear" w:color="DDDDDD" w:fill="DDDDDD"/>
            <w:vAlign w:val="bottom"/>
            <w:hideMark/>
          </w:tcPr>
          <w:p w14:paraId="7C45FF44" w14:textId="77777777" w:rsidR="00912456" w:rsidRPr="00912456" w:rsidRDefault="00912456" w:rsidP="00912456">
            <w:pPr>
              <w:spacing w:after="0" w:line="240" w:lineRule="auto"/>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Institucija odgovorna za koordinaciju implementacije mjere</w:t>
            </w:r>
          </w:p>
        </w:tc>
        <w:tc>
          <w:tcPr>
            <w:tcW w:w="6662"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245ECBD1" w14:textId="77777777" w:rsidR="00912456" w:rsidRPr="00912456" w:rsidRDefault="00912456" w:rsidP="00912456">
            <w:pPr>
              <w:spacing w:after="0" w:line="240" w:lineRule="auto"/>
              <w:jc w:val="both"/>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Grad Goražde, Službe gradske uprave</w:t>
            </w:r>
          </w:p>
        </w:tc>
      </w:tr>
      <w:tr w:rsidR="00912456" w:rsidRPr="00912456" w14:paraId="61731B75" w14:textId="77777777" w:rsidTr="00912456">
        <w:trPr>
          <w:trHeight w:val="20"/>
          <w:jc w:val="center"/>
        </w:trPr>
        <w:tc>
          <w:tcPr>
            <w:tcW w:w="2689" w:type="dxa"/>
            <w:tcBorders>
              <w:top w:val="nil"/>
              <w:left w:val="single" w:sz="4" w:space="0" w:color="000000"/>
              <w:bottom w:val="single" w:sz="4" w:space="0" w:color="000000"/>
              <w:right w:val="single" w:sz="4" w:space="0" w:color="000000"/>
            </w:tcBorders>
            <w:shd w:val="clear" w:color="DDDDDD" w:fill="DDDDDD"/>
            <w:noWrap/>
            <w:vAlign w:val="bottom"/>
            <w:hideMark/>
          </w:tcPr>
          <w:p w14:paraId="032169B7" w14:textId="77777777" w:rsidR="00912456" w:rsidRPr="00912456" w:rsidRDefault="00912456" w:rsidP="00912456">
            <w:pPr>
              <w:spacing w:after="0" w:line="240" w:lineRule="auto"/>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Nosioci mjere</w:t>
            </w:r>
          </w:p>
        </w:tc>
        <w:tc>
          <w:tcPr>
            <w:tcW w:w="6662"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33E13320" w14:textId="7DCD79E1" w:rsidR="00912456" w:rsidRPr="00912456" w:rsidRDefault="00912456" w:rsidP="00912456">
            <w:pPr>
              <w:spacing w:after="0" w:line="240" w:lineRule="auto"/>
              <w:jc w:val="both"/>
              <w:rPr>
                <w:rFonts w:ascii="Times New Roman" w:eastAsia="Times New Roman" w:hAnsi="Times New Roman" w:cs="Times New Roman"/>
                <w:color w:val="000000"/>
                <w:sz w:val="20"/>
                <w:szCs w:val="20"/>
              </w:rPr>
            </w:pPr>
            <w:r w:rsidRPr="00901984">
              <w:rPr>
                <w:rFonts w:ascii="Times New Roman" w:eastAsia="Times New Roman" w:hAnsi="Times New Roman" w:cs="Times New Roman"/>
                <w:color w:val="000000"/>
                <w:sz w:val="20"/>
                <w:szCs w:val="20"/>
              </w:rPr>
              <w:t xml:space="preserve">Grad Goražde - </w:t>
            </w:r>
            <w:r w:rsidRPr="00D272C3">
              <w:rPr>
                <w:rFonts w:ascii="Times New Roman" w:eastAsia="Times New Roman" w:hAnsi="Times New Roman" w:cs="Times New Roman"/>
                <w:color w:val="000000"/>
                <w:sz w:val="20"/>
                <w:szCs w:val="20"/>
              </w:rPr>
              <w:t>Služba za društvenu djelatnost i opću upravu</w:t>
            </w:r>
            <w:r w:rsidRPr="00901984">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w:t>
            </w:r>
            <w:r w:rsidRPr="00901984">
              <w:rPr>
                <w:rFonts w:ascii="Times New Roman" w:eastAsia="Times New Roman" w:hAnsi="Times New Roman" w:cs="Times New Roman"/>
                <w:color w:val="000000"/>
                <w:sz w:val="20"/>
                <w:szCs w:val="20"/>
              </w:rPr>
              <w:t>Služba za  privredu i finansije</w:t>
            </w:r>
            <w:r>
              <w:rPr>
                <w:rFonts w:ascii="Times New Roman" w:eastAsia="Times New Roman" w:hAnsi="Times New Roman" w:cs="Times New Roman"/>
                <w:color w:val="000000"/>
                <w:sz w:val="20"/>
                <w:szCs w:val="20"/>
              </w:rPr>
              <w:t xml:space="preserve">, </w:t>
            </w:r>
            <w:r w:rsidRPr="00901984">
              <w:rPr>
                <w:rFonts w:ascii="Times New Roman" w:eastAsia="Times New Roman" w:hAnsi="Times New Roman" w:cs="Times New Roman"/>
                <w:color w:val="000000"/>
                <w:sz w:val="20"/>
                <w:szCs w:val="20"/>
              </w:rPr>
              <w:t>Služba za investicije, lokalni ekonomski razvoj i upravljanje imovinom</w:t>
            </w:r>
          </w:p>
        </w:tc>
      </w:tr>
      <w:tr w:rsidR="00912456" w:rsidRPr="00912456" w14:paraId="4404F054" w14:textId="77777777" w:rsidTr="00912456">
        <w:trPr>
          <w:trHeight w:val="20"/>
          <w:jc w:val="center"/>
        </w:trPr>
        <w:tc>
          <w:tcPr>
            <w:tcW w:w="2689" w:type="dxa"/>
            <w:tcBorders>
              <w:top w:val="nil"/>
              <w:left w:val="single" w:sz="4" w:space="0" w:color="000000"/>
              <w:bottom w:val="single" w:sz="4" w:space="0" w:color="000000"/>
              <w:right w:val="single" w:sz="4" w:space="0" w:color="000000"/>
            </w:tcBorders>
            <w:shd w:val="clear" w:color="DDDDDD" w:fill="DDDDDD"/>
            <w:noWrap/>
            <w:vAlign w:val="bottom"/>
            <w:hideMark/>
          </w:tcPr>
          <w:p w14:paraId="17F13744" w14:textId="77777777" w:rsidR="00912456" w:rsidRPr="00912456" w:rsidRDefault="00912456" w:rsidP="00912456">
            <w:pPr>
              <w:spacing w:after="0" w:line="240" w:lineRule="auto"/>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Ciljne grupe</w:t>
            </w:r>
          </w:p>
        </w:tc>
        <w:tc>
          <w:tcPr>
            <w:tcW w:w="6662"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1BE1E46D" w14:textId="77777777" w:rsidR="00912456" w:rsidRPr="00912456" w:rsidRDefault="00912456" w:rsidP="00912456">
            <w:pPr>
              <w:spacing w:after="0" w:line="240" w:lineRule="auto"/>
              <w:rPr>
                <w:rFonts w:ascii="Times New Roman" w:eastAsia="Times New Roman" w:hAnsi="Times New Roman" w:cs="Times New Roman"/>
                <w:color w:val="000000"/>
                <w:sz w:val="20"/>
                <w:szCs w:val="20"/>
              </w:rPr>
            </w:pPr>
            <w:r w:rsidRPr="00912456">
              <w:rPr>
                <w:rFonts w:ascii="Times New Roman" w:eastAsia="Times New Roman" w:hAnsi="Times New Roman" w:cs="Times New Roman"/>
                <w:color w:val="000000"/>
                <w:sz w:val="20"/>
                <w:szCs w:val="20"/>
              </w:rPr>
              <w:t>Građani Grada Goražda</w:t>
            </w:r>
          </w:p>
        </w:tc>
      </w:tr>
    </w:tbl>
    <w:p w14:paraId="3CEB8D1D" w14:textId="7CD01E8F" w:rsidR="00912456" w:rsidRDefault="00912456" w:rsidP="00277A43">
      <w:pPr>
        <w:spacing w:after="120" w:line="240" w:lineRule="auto"/>
        <w:rPr>
          <w:rFonts w:ascii="Times New Roman" w:hAnsi="Times New Roman" w:cs="Times New Roman"/>
          <w:b/>
          <w:sz w:val="24"/>
          <w:szCs w:val="24"/>
          <w:lang w:val="bs-Latn-BA"/>
        </w:rPr>
      </w:pPr>
    </w:p>
    <w:p w14:paraId="57315FD7" w14:textId="77777777" w:rsidR="00912456" w:rsidRDefault="00912456">
      <w:pPr>
        <w:rPr>
          <w:rFonts w:ascii="Times New Roman" w:hAnsi="Times New Roman" w:cs="Times New Roman"/>
          <w:b/>
          <w:sz w:val="24"/>
          <w:szCs w:val="24"/>
          <w:lang w:val="bs-Latn-BA"/>
        </w:rPr>
      </w:pPr>
      <w:r>
        <w:rPr>
          <w:rFonts w:ascii="Times New Roman" w:hAnsi="Times New Roman" w:cs="Times New Roman"/>
          <w:b/>
          <w:sz w:val="24"/>
          <w:szCs w:val="24"/>
          <w:lang w:val="bs-Latn-BA"/>
        </w:rPr>
        <w:br w:type="page"/>
      </w:r>
    </w:p>
    <w:p w14:paraId="3F087A6E" w14:textId="1D1AF852" w:rsidR="00277A43" w:rsidRPr="005E4AA5" w:rsidRDefault="005E4AA5" w:rsidP="00B3581E">
      <w:pPr>
        <w:pStyle w:val="tabele"/>
        <w:rPr>
          <w:lang w:val="bs-Latn-BA"/>
        </w:rPr>
      </w:pPr>
      <w:r w:rsidRPr="005E4AA5">
        <w:rPr>
          <w:lang w:val="bs-Latn-BA"/>
        </w:rPr>
        <w:lastRenderedPageBreak/>
        <w:t xml:space="preserve">Tabela 60. </w:t>
      </w:r>
      <w:r w:rsidR="00D16115" w:rsidRPr="005E4AA5">
        <w:rPr>
          <w:lang w:val="bs-Latn-BA"/>
        </w:rPr>
        <w:t xml:space="preserve"> </w:t>
      </w:r>
      <w:r w:rsidR="001417D6" w:rsidRPr="005E4AA5">
        <w:rPr>
          <w:lang w:val="bs-Latn-BA"/>
        </w:rPr>
        <w:t xml:space="preserve">Mjera </w:t>
      </w:r>
      <w:r w:rsidR="00277A43" w:rsidRPr="005E4AA5">
        <w:rPr>
          <w:lang w:val="bs-Latn-BA"/>
        </w:rPr>
        <w:t>3.3.1. Izgradnja i rekonstrukcija infrastrukture za vodosnabdjevanje, kanalizaciju, otpadne i oborinske vode</w:t>
      </w:r>
    </w:p>
    <w:tbl>
      <w:tblPr>
        <w:tblW w:w="9400" w:type="dxa"/>
        <w:tblLook w:val="04A0" w:firstRow="1" w:lastRow="0" w:firstColumn="1" w:lastColumn="0" w:noHBand="0" w:noVBand="1"/>
      </w:tblPr>
      <w:tblGrid>
        <w:gridCol w:w="2560"/>
        <w:gridCol w:w="3105"/>
        <w:gridCol w:w="1755"/>
        <w:gridCol w:w="1980"/>
      </w:tblGrid>
      <w:tr w:rsidR="0041623D" w:rsidRPr="0041623D" w14:paraId="19E25156" w14:textId="77777777" w:rsidTr="0041623D">
        <w:trPr>
          <w:trHeight w:val="20"/>
        </w:trPr>
        <w:tc>
          <w:tcPr>
            <w:tcW w:w="2560" w:type="dxa"/>
            <w:tcBorders>
              <w:top w:val="single" w:sz="4" w:space="0" w:color="000000"/>
              <w:left w:val="single" w:sz="4" w:space="0" w:color="000000"/>
              <w:bottom w:val="single" w:sz="4" w:space="0" w:color="000000"/>
              <w:right w:val="single" w:sz="4" w:space="0" w:color="000000"/>
            </w:tcBorders>
            <w:shd w:val="clear" w:color="DDDDDD" w:fill="DDDDDD"/>
            <w:noWrap/>
            <w:vAlign w:val="bottom"/>
            <w:hideMark/>
          </w:tcPr>
          <w:p w14:paraId="467E3814"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Veza sa strateškim ciljem</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733A2D21"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3. Postići uravnotežen teritorijalni razvoj ruralnih područja, uključujući stvaranje i očuvanje radnih mjesta</w:t>
            </w:r>
          </w:p>
        </w:tc>
      </w:tr>
      <w:tr w:rsidR="0041623D" w:rsidRPr="0041623D" w14:paraId="64721613"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noWrap/>
            <w:vAlign w:val="bottom"/>
            <w:hideMark/>
          </w:tcPr>
          <w:p w14:paraId="1A571DF2"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Prioritet</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1B248E41"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3.3. Povećati investicije u javnu infrastrukturu i usluge</w:t>
            </w:r>
          </w:p>
        </w:tc>
      </w:tr>
      <w:tr w:rsidR="0041623D" w:rsidRPr="0041623D" w14:paraId="6184FF9A"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noWrap/>
            <w:vAlign w:val="bottom"/>
            <w:hideMark/>
          </w:tcPr>
          <w:p w14:paraId="07C5B52A"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Naziv mjere</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46C3D311"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3.3.1. Izgradnja i rekonstrukcija infrastrukture za vodosnabdjevanje, kanalizaciju, otpadne i oborinske vode</w:t>
            </w:r>
          </w:p>
        </w:tc>
      </w:tr>
      <w:tr w:rsidR="0041623D" w:rsidRPr="0041623D" w14:paraId="4BE18862"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vAlign w:val="bottom"/>
            <w:hideMark/>
          </w:tcPr>
          <w:p w14:paraId="464E9B46"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Opis mjere sa okvirnim područjima djelovanja</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50A7AE96"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Ova mjera ima za cilj unaprijediti uravnotežen teritorijalni razvoj ruralnih područja kroz investicije u ključnu infrastrukturu za vodosnabdjevanje, kanalizaciju, te upravljanje otpadnim i oborinskim vodama. Fokus je na stvaranju održivog okruženja koje potiče privredni rast, očuvanje radnih mjesta i poboljšava kvalitetu života u ruralnim područjima. Mjera obuhvata investiranje u izgradnju novih vodovodnih sustava radi osiguravanja pristupa čistoj i sigurnoj pitkoj vodi za ruralna naselja, izgradnju te obnovu i sanaciju postojećih kanalizacijskih mreža kako bi se spriječile nekontrolirane emisije otpadnih voda u okoliš, razvoj sistema za učinkovito upravljanje oborinskim vodama kako bi se spriječile poplave, erozija tla i očuvala kvaliteta tla.</w:t>
            </w:r>
          </w:p>
        </w:tc>
      </w:tr>
      <w:tr w:rsidR="0041623D" w:rsidRPr="0041623D" w14:paraId="2FF631FD" w14:textId="77777777" w:rsidTr="0041623D">
        <w:trPr>
          <w:trHeight w:val="20"/>
        </w:trPr>
        <w:tc>
          <w:tcPr>
            <w:tcW w:w="2560" w:type="dxa"/>
            <w:vMerge w:val="restart"/>
            <w:tcBorders>
              <w:top w:val="nil"/>
              <w:left w:val="single" w:sz="4" w:space="0" w:color="000000"/>
              <w:bottom w:val="single" w:sz="4" w:space="0" w:color="000000"/>
              <w:right w:val="single" w:sz="4" w:space="0" w:color="000000"/>
            </w:tcBorders>
            <w:shd w:val="clear" w:color="DDDDDD" w:fill="DDDDDD"/>
            <w:noWrap/>
            <w:vAlign w:val="bottom"/>
            <w:hideMark/>
          </w:tcPr>
          <w:p w14:paraId="2639F3EA" w14:textId="77777777" w:rsidR="0041623D" w:rsidRPr="0041623D" w:rsidRDefault="0041623D" w:rsidP="0041623D">
            <w:pPr>
              <w:spacing w:after="0" w:line="240" w:lineRule="auto"/>
              <w:jc w:val="center"/>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Strateški projekti</w:t>
            </w:r>
          </w:p>
        </w:tc>
        <w:tc>
          <w:tcPr>
            <w:tcW w:w="6840" w:type="dxa"/>
            <w:gridSpan w:val="3"/>
            <w:tcBorders>
              <w:top w:val="single" w:sz="4" w:space="0" w:color="000000"/>
              <w:left w:val="nil"/>
              <w:bottom w:val="single" w:sz="4" w:space="0" w:color="000000"/>
              <w:right w:val="single" w:sz="4" w:space="0" w:color="000000"/>
            </w:tcBorders>
            <w:shd w:val="clear" w:color="auto" w:fill="auto"/>
            <w:vAlign w:val="center"/>
            <w:hideMark/>
          </w:tcPr>
          <w:p w14:paraId="184F2975"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Projekti od 3.3.1.1. do 3.3.1.3.</w:t>
            </w:r>
          </w:p>
        </w:tc>
      </w:tr>
      <w:tr w:rsidR="0041623D" w:rsidRPr="0041623D" w14:paraId="6F4C1687" w14:textId="77777777" w:rsidTr="0041623D">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12E89180"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6840" w:type="dxa"/>
            <w:gridSpan w:val="3"/>
            <w:tcBorders>
              <w:top w:val="single" w:sz="4" w:space="0" w:color="000000"/>
              <w:left w:val="nil"/>
              <w:bottom w:val="single" w:sz="4" w:space="0" w:color="000000"/>
              <w:right w:val="single" w:sz="4" w:space="0" w:color="000000"/>
            </w:tcBorders>
            <w:shd w:val="clear" w:color="auto" w:fill="auto"/>
            <w:hideMark/>
          </w:tcPr>
          <w:p w14:paraId="7F22A620"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xml:space="preserve">Očekivani izlazni rezultati: unaprijeđen pristup pitkoj vodi, smanjenje gubitaka vode, pokrivenost kanalizacijskim sistemom, očuvanje kvalliteta voda, smanjenje rizika od poplava, održavanje bioraznolikosti, stvaranje pogodnih uslova za ostanak stanovništva u ruralnim područjima i stvaranje novih radnih mjesta. </w:t>
            </w:r>
          </w:p>
        </w:tc>
      </w:tr>
      <w:tr w:rsidR="0041623D" w:rsidRPr="0041623D" w14:paraId="443935F5" w14:textId="77777777" w:rsidTr="0041623D">
        <w:trPr>
          <w:trHeight w:val="20"/>
        </w:trPr>
        <w:tc>
          <w:tcPr>
            <w:tcW w:w="2560" w:type="dxa"/>
            <w:vMerge w:val="restart"/>
            <w:tcBorders>
              <w:top w:val="nil"/>
              <w:left w:val="single" w:sz="4" w:space="0" w:color="000000"/>
              <w:bottom w:val="single" w:sz="4" w:space="0" w:color="000000"/>
              <w:right w:val="single" w:sz="4" w:space="0" w:color="000000"/>
            </w:tcBorders>
            <w:shd w:val="clear" w:color="DDDDDD" w:fill="DDDDDD"/>
            <w:vAlign w:val="center"/>
            <w:hideMark/>
          </w:tcPr>
          <w:p w14:paraId="55093174"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Indikatori za praćenje rezultata mjere</w:t>
            </w:r>
          </w:p>
        </w:tc>
        <w:tc>
          <w:tcPr>
            <w:tcW w:w="3105" w:type="dxa"/>
            <w:tcBorders>
              <w:top w:val="nil"/>
              <w:left w:val="nil"/>
              <w:bottom w:val="single" w:sz="4" w:space="0" w:color="000000"/>
              <w:right w:val="single" w:sz="4" w:space="0" w:color="000000"/>
            </w:tcBorders>
            <w:shd w:val="clear" w:color="DDDDDD" w:fill="DDDDDD"/>
            <w:noWrap/>
            <w:vAlign w:val="bottom"/>
            <w:hideMark/>
          </w:tcPr>
          <w:p w14:paraId="5CBB0515"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xml:space="preserve">               Indikatori</w:t>
            </w:r>
          </w:p>
        </w:tc>
        <w:tc>
          <w:tcPr>
            <w:tcW w:w="1755" w:type="dxa"/>
            <w:tcBorders>
              <w:top w:val="nil"/>
              <w:left w:val="nil"/>
              <w:bottom w:val="single" w:sz="4" w:space="0" w:color="000000"/>
              <w:right w:val="single" w:sz="4" w:space="0" w:color="000000"/>
            </w:tcBorders>
            <w:shd w:val="clear" w:color="DDDDDD" w:fill="DDDDDD"/>
            <w:vAlign w:val="bottom"/>
            <w:hideMark/>
          </w:tcPr>
          <w:p w14:paraId="0DBEDD95"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Polazne vrijednosti</w:t>
            </w:r>
          </w:p>
        </w:tc>
        <w:tc>
          <w:tcPr>
            <w:tcW w:w="1980" w:type="dxa"/>
            <w:tcBorders>
              <w:top w:val="nil"/>
              <w:left w:val="nil"/>
              <w:bottom w:val="single" w:sz="4" w:space="0" w:color="000000"/>
              <w:right w:val="single" w:sz="4" w:space="0" w:color="000000"/>
            </w:tcBorders>
            <w:shd w:val="clear" w:color="DDDDDD" w:fill="DDDDDD"/>
            <w:vAlign w:val="bottom"/>
            <w:hideMark/>
          </w:tcPr>
          <w:p w14:paraId="6E4766A2"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Ciljane vrijednosti</w:t>
            </w:r>
          </w:p>
        </w:tc>
      </w:tr>
      <w:tr w:rsidR="0041623D" w:rsidRPr="0041623D" w14:paraId="20A384CB" w14:textId="77777777" w:rsidTr="0041623D">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61D7E16D"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3105" w:type="dxa"/>
            <w:tcBorders>
              <w:top w:val="nil"/>
              <w:left w:val="nil"/>
              <w:bottom w:val="single" w:sz="4" w:space="0" w:color="000000"/>
              <w:right w:val="single" w:sz="4" w:space="0" w:color="000000"/>
            </w:tcBorders>
            <w:shd w:val="clear" w:color="auto" w:fill="auto"/>
            <w:hideMark/>
          </w:tcPr>
          <w:p w14:paraId="31F0023E"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Broj naselja sa rekonstruisanom vodovodnom mrežom</w:t>
            </w:r>
          </w:p>
        </w:tc>
        <w:tc>
          <w:tcPr>
            <w:tcW w:w="1755" w:type="dxa"/>
            <w:tcBorders>
              <w:top w:val="nil"/>
              <w:left w:val="nil"/>
              <w:bottom w:val="single" w:sz="4" w:space="0" w:color="000000"/>
              <w:right w:val="single" w:sz="4" w:space="0" w:color="000000"/>
            </w:tcBorders>
            <w:shd w:val="clear" w:color="auto" w:fill="auto"/>
            <w:hideMark/>
          </w:tcPr>
          <w:p w14:paraId="5F92D0B9" w14:textId="26355D54" w:rsidR="0041623D" w:rsidRPr="0041623D" w:rsidRDefault="008864A1" w:rsidP="0041623D">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postojeće stanje</w:t>
            </w:r>
          </w:p>
        </w:tc>
        <w:tc>
          <w:tcPr>
            <w:tcW w:w="1980" w:type="dxa"/>
            <w:tcBorders>
              <w:top w:val="nil"/>
              <w:left w:val="nil"/>
              <w:bottom w:val="single" w:sz="4" w:space="0" w:color="000000"/>
              <w:right w:val="single" w:sz="4" w:space="0" w:color="000000"/>
            </w:tcBorders>
            <w:shd w:val="clear" w:color="auto" w:fill="auto"/>
            <w:hideMark/>
          </w:tcPr>
          <w:p w14:paraId="1E5E3EFF" w14:textId="00C7AB55" w:rsidR="0041623D" w:rsidRPr="0041623D" w:rsidRDefault="008864A1" w:rsidP="0041623D">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w:t>
            </w:r>
            <w:r w:rsidR="0041623D" w:rsidRPr="0041623D">
              <w:rPr>
                <w:rFonts w:ascii="Times New Roman" w:eastAsia="Times New Roman" w:hAnsi="Times New Roman" w:cs="Times New Roman"/>
                <w:color w:val="000000"/>
                <w:sz w:val="20"/>
                <w:szCs w:val="20"/>
                <w:lang w:val="hr-HR" w:eastAsia="hr-HR"/>
              </w:rPr>
              <w:t>5</w:t>
            </w:r>
          </w:p>
        </w:tc>
      </w:tr>
      <w:tr w:rsidR="0041623D" w:rsidRPr="0041623D" w14:paraId="39F62E1B" w14:textId="77777777" w:rsidTr="0041623D">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3C2A3683"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3105" w:type="dxa"/>
            <w:tcBorders>
              <w:top w:val="nil"/>
              <w:left w:val="nil"/>
              <w:bottom w:val="single" w:sz="4" w:space="0" w:color="000000"/>
              <w:right w:val="single" w:sz="4" w:space="0" w:color="000000"/>
            </w:tcBorders>
            <w:shd w:val="clear" w:color="auto" w:fill="auto"/>
            <w:hideMark/>
          </w:tcPr>
          <w:p w14:paraId="3A7A2678"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Broj naselja sa rekonstruisanom i novoizgrađenom kanalizacionom mrežom</w:t>
            </w:r>
          </w:p>
        </w:tc>
        <w:tc>
          <w:tcPr>
            <w:tcW w:w="1755" w:type="dxa"/>
            <w:tcBorders>
              <w:top w:val="nil"/>
              <w:left w:val="nil"/>
              <w:bottom w:val="single" w:sz="4" w:space="0" w:color="000000"/>
              <w:right w:val="single" w:sz="4" w:space="0" w:color="000000"/>
            </w:tcBorders>
            <w:shd w:val="clear" w:color="auto" w:fill="auto"/>
            <w:hideMark/>
          </w:tcPr>
          <w:p w14:paraId="7B228C20" w14:textId="2B0C3491" w:rsidR="0041623D" w:rsidRPr="0041623D" w:rsidRDefault="008864A1" w:rsidP="0041623D">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postojeće stanje</w:t>
            </w:r>
          </w:p>
        </w:tc>
        <w:tc>
          <w:tcPr>
            <w:tcW w:w="1980" w:type="dxa"/>
            <w:tcBorders>
              <w:top w:val="nil"/>
              <w:left w:val="nil"/>
              <w:bottom w:val="single" w:sz="4" w:space="0" w:color="000000"/>
              <w:right w:val="single" w:sz="4" w:space="0" w:color="000000"/>
            </w:tcBorders>
            <w:shd w:val="clear" w:color="auto" w:fill="auto"/>
            <w:hideMark/>
          </w:tcPr>
          <w:p w14:paraId="7766B337" w14:textId="4EC63698" w:rsidR="0041623D" w:rsidRPr="0041623D" w:rsidRDefault="008864A1" w:rsidP="0041623D">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w:t>
            </w:r>
            <w:r w:rsidR="0041623D" w:rsidRPr="0041623D">
              <w:rPr>
                <w:rFonts w:ascii="Times New Roman" w:eastAsia="Times New Roman" w:hAnsi="Times New Roman" w:cs="Times New Roman"/>
                <w:color w:val="000000"/>
                <w:sz w:val="20"/>
                <w:szCs w:val="20"/>
                <w:lang w:val="hr-HR" w:eastAsia="hr-HR"/>
              </w:rPr>
              <w:t>3</w:t>
            </w:r>
          </w:p>
        </w:tc>
      </w:tr>
      <w:tr w:rsidR="0041623D" w:rsidRPr="0041623D" w14:paraId="41B2DDB4" w14:textId="77777777" w:rsidTr="0041623D">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345395A8"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3105" w:type="dxa"/>
            <w:tcBorders>
              <w:top w:val="nil"/>
              <w:left w:val="nil"/>
              <w:bottom w:val="single" w:sz="4" w:space="0" w:color="000000"/>
              <w:right w:val="single" w:sz="4" w:space="0" w:color="000000"/>
            </w:tcBorders>
            <w:shd w:val="clear" w:color="auto" w:fill="auto"/>
            <w:hideMark/>
          </w:tcPr>
          <w:p w14:paraId="05A10B54"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Broj naselja sa rekonstruisanom i novoizgrađenom odvodnjom oborinskih voda</w:t>
            </w:r>
          </w:p>
        </w:tc>
        <w:tc>
          <w:tcPr>
            <w:tcW w:w="1755" w:type="dxa"/>
            <w:tcBorders>
              <w:top w:val="nil"/>
              <w:left w:val="nil"/>
              <w:bottom w:val="single" w:sz="4" w:space="0" w:color="000000"/>
              <w:right w:val="single" w:sz="4" w:space="0" w:color="000000"/>
            </w:tcBorders>
            <w:shd w:val="clear" w:color="auto" w:fill="auto"/>
            <w:hideMark/>
          </w:tcPr>
          <w:p w14:paraId="0E3C38F6" w14:textId="157D5282" w:rsidR="0041623D" w:rsidRPr="0041623D" w:rsidRDefault="008864A1" w:rsidP="0041623D">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postojeće stanje</w:t>
            </w:r>
          </w:p>
        </w:tc>
        <w:tc>
          <w:tcPr>
            <w:tcW w:w="1980" w:type="dxa"/>
            <w:tcBorders>
              <w:top w:val="nil"/>
              <w:left w:val="nil"/>
              <w:bottom w:val="single" w:sz="4" w:space="0" w:color="000000"/>
              <w:right w:val="single" w:sz="4" w:space="0" w:color="000000"/>
            </w:tcBorders>
            <w:shd w:val="clear" w:color="auto" w:fill="auto"/>
            <w:hideMark/>
          </w:tcPr>
          <w:p w14:paraId="3761E59F" w14:textId="77227363" w:rsidR="0041623D" w:rsidRPr="0041623D" w:rsidRDefault="008864A1" w:rsidP="0041623D">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w:t>
            </w:r>
            <w:r w:rsidR="0041623D" w:rsidRPr="0041623D">
              <w:rPr>
                <w:rFonts w:ascii="Times New Roman" w:eastAsia="Times New Roman" w:hAnsi="Times New Roman" w:cs="Times New Roman"/>
                <w:color w:val="000000"/>
                <w:sz w:val="20"/>
                <w:szCs w:val="20"/>
                <w:lang w:val="hr-HR" w:eastAsia="hr-HR"/>
              </w:rPr>
              <w:t>6</w:t>
            </w:r>
          </w:p>
        </w:tc>
      </w:tr>
      <w:tr w:rsidR="0041623D" w:rsidRPr="0041623D" w14:paraId="65EE222C"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vAlign w:val="bottom"/>
            <w:hideMark/>
          </w:tcPr>
          <w:p w14:paraId="05F00D2C"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Razvojni efekat i doprinos mjere ostvarenju prioriteta</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65360F19"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Razvojni efekti mjere bi bilo: održivi teritorijalni razvoj, očuvanje radnih mjesta, unapređenje kvalitete života, povećana vrijednost nekretnina, smanjenje rizika od prirodnih nepogoda, dok bi doprinos prioritetu se ogledao kroz: povećanje investicija u javnu infrastrukturu, podrška održivom privrednom razvoju, jačanje socijalne kohezije, održiva upotreba prirodnih resursa, jačanje rezilijentnosti lokalnih zajednica.</w:t>
            </w:r>
          </w:p>
        </w:tc>
      </w:tr>
      <w:tr w:rsidR="0041623D" w:rsidRPr="0041623D" w14:paraId="62979AB3" w14:textId="77777777" w:rsidTr="0041623D">
        <w:trPr>
          <w:trHeight w:val="20"/>
        </w:trPr>
        <w:tc>
          <w:tcPr>
            <w:tcW w:w="2560" w:type="dxa"/>
            <w:vMerge w:val="restart"/>
            <w:tcBorders>
              <w:top w:val="nil"/>
              <w:left w:val="single" w:sz="4" w:space="0" w:color="000000"/>
              <w:bottom w:val="single" w:sz="4" w:space="0" w:color="000000"/>
              <w:right w:val="single" w:sz="4" w:space="0" w:color="000000"/>
            </w:tcBorders>
            <w:shd w:val="clear" w:color="DDDDDD" w:fill="DDDDDD"/>
            <w:vAlign w:val="bottom"/>
            <w:hideMark/>
          </w:tcPr>
          <w:p w14:paraId="7BA1E7FE"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Indikativna finansijska konstrukcija sa izvorima finansiranja</w:t>
            </w:r>
          </w:p>
        </w:tc>
        <w:tc>
          <w:tcPr>
            <w:tcW w:w="3105" w:type="dxa"/>
            <w:tcBorders>
              <w:top w:val="nil"/>
              <w:left w:val="nil"/>
              <w:bottom w:val="single" w:sz="4" w:space="0" w:color="000000"/>
              <w:right w:val="single" w:sz="4" w:space="0" w:color="auto"/>
            </w:tcBorders>
            <w:shd w:val="clear" w:color="auto" w:fill="auto"/>
            <w:noWrap/>
            <w:vAlign w:val="bottom"/>
            <w:hideMark/>
          </w:tcPr>
          <w:p w14:paraId="0D4DFEB3"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Iznos</w:t>
            </w:r>
          </w:p>
        </w:tc>
        <w:tc>
          <w:tcPr>
            <w:tcW w:w="3735"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0430E396" w14:textId="7F49C3C7" w:rsidR="0041623D" w:rsidRPr="0041623D" w:rsidRDefault="00A9034F" w:rsidP="0041623D">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7</w:t>
            </w:r>
            <w:r w:rsidR="0041623D" w:rsidRPr="0041623D">
              <w:rPr>
                <w:rFonts w:ascii="Times New Roman" w:eastAsia="Times New Roman" w:hAnsi="Times New Roman" w:cs="Times New Roman"/>
                <w:color w:val="000000"/>
                <w:sz w:val="20"/>
                <w:szCs w:val="20"/>
                <w:lang w:val="hr-HR" w:eastAsia="hr-HR"/>
              </w:rPr>
              <w:t>.300.000,00 KM</w:t>
            </w:r>
          </w:p>
        </w:tc>
      </w:tr>
      <w:tr w:rsidR="0041623D" w:rsidRPr="0041623D" w14:paraId="5ABC006A" w14:textId="77777777" w:rsidTr="0041623D">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6D16C17B"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3105" w:type="dxa"/>
            <w:tcBorders>
              <w:top w:val="nil"/>
              <w:left w:val="nil"/>
              <w:bottom w:val="single" w:sz="4" w:space="0" w:color="000000"/>
              <w:right w:val="single" w:sz="4" w:space="0" w:color="000000"/>
            </w:tcBorders>
            <w:shd w:val="clear" w:color="auto" w:fill="auto"/>
            <w:noWrap/>
            <w:vAlign w:val="bottom"/>
            <w:hideMark/>
          </w:tcPr>
          <w:p w14:paraId="4CEE1C3B" w14:textId="77777777" w:rsid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Izvor</w:t>
            </w:r>
          </w:p>
          <w:p w14:paraId="1D098093" w14:textId="4CD06259" w:rsidR="00C47A15" w:rsidRPr="0041623D" w:rsidRDefault="00C47A15" w:rsidP="0041623D">
            <w:pPr>
              <w:spacing w:after="0" w:line="240" w:lineRule="auto"/>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Vanjski izvor: FBiH, BPK, drugi izvori</w:t>
            </w:r>
          </w:p>
        </w:tc>
        <w:tc>
          <w:tcPr>
            <w:tcW w:w="1755" w:type="dxa"/>
            <w:tcBorders>
              <w:top w:val="nil"/>
              <w:left w:val="nil"/>
              <w:bottom w:val="single" w:sz="4" w:space="0" w:color="000000"/>
              <w:right w:val="single" w:sz="4" w:space="0" w:color="000000"/>
            </w:tcBorders>
            <w:shd w:val="clear" w:color="auto" w:fill="auto"/>
            <w:noWrap/>
            <w:vAlign w:val="bottom"/>
            <w:hideMark/>
          </w:tcPr>
          <w:p w14:paraId="109648AB" w14:textId="53F90A6D" w:rsidR="0041623D" w:rsidRPr="0041623D" w:rsidRDefault="00A9034F" w:rsidP="0041623D">
            <w:pPr>
              <w:spacing w:after="0" w:line="240" w:lineRule="auto"/>
              <w:jc w:val="right"/>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3</w:t>
            </w:r>
            <w:r w:rsidR="0041623D" w:rsidRPr="0041623D">
              <w:rPr>
                <w:rFonts w:ascii="Times New Roman" w:eastAsia="Times New Roman" w:hAnsi="Times New Roman" w:cs="Times New Roman"/>
                <w:color w:val="000000"/>
                <w:sz w:val="20"/>
                <w:szCs w:val="20"/>
                <w:lang w:val="hr-HR" w:eastAsia="hr-HR"/>
              </w:rPr>
              <w:t>0,00</w:t>
            </w:r>
          </w:p>
        </w:tc>
        <w:tc>
          <w:tcPr>
            <w:tcW w:w="1980" w:type="dxa"/>
            <w:tcBorders>
              <w:top w:val="nil"/>
              <w:left w:val="nil"/>
              <w:bottom w:val="single" w:sz="4" w:space="0" w:color="000000"/>
              <w:right w:val="single" w:sz="4" w:space="0" w:color="000000"/>
            </w:tcBorders>
            <w:shd w:val="clear" w:color="auto" w:fill="auto"/>
            <w:noWrap/>
            <w:vAlign w:val="bottom"/>
            <w:hideMark/>
          </w:tcPr>
          <w:p w14:paraId="706E839D"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vlastiti izvor</w:t>
            </w:r>
          </w:p>
        </w:tc>
      </w:tr>
      <w:tr w:rsidR="0041623D" w:rsidRPr="0041623D" w14:paraId="296233FC"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vAlign w:val="bottom"/>
            <w:hideMark/>
          </w:tcPr>
          <w:p w14:paraId="7968CF60"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Period implementacije mjere</w:t>
            </w:r>
          </w:p>
        </w:tc>
        <w:tc>
          <w:tcPr>
            <w:tcW w:w="6840"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44E89328"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2023.-2027.</w:t>
            </w:r>
          </w:p>
        </w:tc>
      </w:tr>
      <w:tr w:rsidR="0041623D" w:rsidRPr="0041623D" w14:paraId="209811A3"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vAlign w:val="bottom"/>
            <w:hideMark/>
          </w:tcPr>
          <w:p w14:paraId="377104D8"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Institucija odgovorna za koordinaciju implementacije mjere</w:t>
            </w:r>
          </w:p>
        </w:tc>
        <w:tc>
          <w:tcPr>
            <w:tcW w:w="6840"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05D39216"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Grad Goražde, Službe uprave</w:t>
            </w:r>
          </w:p>
        </w:tc>
      </w:tr>
      <w:tr w:rsidR="0041623D" w:rsidRPr="0041623D" w14:paraId="15F1510C"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noWrap/>
            <w:vAlign w:val="bottom"/>
            <w:hideMark/>
          </w:tcPr>
          <w:p w14:paraId="04E9642C"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Nosioci mjere</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08B4AA2E"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xml:space="preserve">Grad Goražde - Služba za urbanizam, prostorno uređenje i komunalne poslove, Služba za investicije, lokalni ekonomski razvoj i upravljanje imovinom, Služba za privredu i finansije </w:t>
            </w:r>
          </w:p>
        </w:tc>
      </w:tr>
      <w:tr w:rsidR="0041623D" w:rsidRPr="0041623D" w14:paraId="558B45CD"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noWrap/>
            <w:vAlign w:val="bottom"/>
            <w:hideMark/>
          </w:tcPr>
          <w:p w14:paraId="65BF04E3"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Ciljne grupe</w:t>
            </w:r>
          </w:p>
        </w:tc>
        <w:tc>
          <w:tcPr>
            <w:tcW w:w="6840"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6C2B55E6"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Građani Grada Goražda</w:t>
            </w:r>
          </w:p>
        </w:tc>
      </w:tr>
    </w:tbl>
    <w:p w14:paraId="2BEA9E17" w14:textId="16FF3A9E" w:rsidR="0041623D" w:rsidRDefault="0041623D" w:rsidP="00277A43">
      <w:pPr>
        <w:spacing w:after="120" w:line="240" w:lineRule="auto"/>
        <w:rPr>
          <w:rFonts w:ascii="Times New Roman" w:hAnsi="Times New Roman" w:cs="Times New Roman"/>
          <w:b/>
          <w:color w:val="FF0000"/>
          <w:sz w:val="24"/>
          <w:szCs w:val="24"/>
          <w:lang w:val="bs-Latn-BA"/>
        </w:rPr>
      </w:pPr>
    </w:p>
    <w:p w14:paraId="58786C21" w14:textId="77777777" w:rsidR="0041623D" w:rsidRDefault="0041623D">
      <w:pPr>
        <w:rPr>
          <w:rFonts w:ascii="Times New Roman" w:hAnsi="Times New Roman" w:cs="Times New Roman"/>
          <w:b/>
          <w:color w:val="FF0000"/>
          <w:sz w:val="24"/>
          <w:szCs w:val="24"/>
          <w:lang w:val="bs-Latn-BA"/>
        </w:rPr>
      </w:pPr>
      <w:r>
        <w:rPr>
          <w:rFonts w:ascii="Times New Roman" w:hAnsi="Times New Roman" w:cs="Times New Roman"/>
          <w:b/>
          <w:color w:val="FF0000"/>
          <w:sz w:val="24"/>
          <w:szCs w:val="24"/>
          <w:lang w:val="bs-Latn-BA"/>
        </w:rPr>
        <w:br w:type="page"/>
      </w:r>
    </w:p>
    <w:p w14:paraId="434D9944" w14:textId="57C0CA65" w:rsidR="00277A43" w:rsidRPr="005E4AA5" w:rsidRDefault="005E4AA5" w:rsidP="00B3581E">
      <w:pPr>
        <w:pStyle w:val="tabele"/>
        <w:rPr>
          <w:lang w:val="bs-Latn-BA"/>
        </w:rPr>
      </w:pPr>
      <w:r w:rsidRPr="005E4AA5">
        <w:rPr>
          <w:lang w:val="bs-Latn-BA"/>
        </w:rPr>
        <w:lastRenderedPageBreak/>
        <w:t xml:space="preserve">Tabela 61. </w:t>
      </w:r>
      <w:r w:rsidR="001417D6" w:rsidRPr="005E4AA5">
        <w:rPr>
          <w:lang w:val="bs-Latn-BA"/>
        </w:rPr>
        <w:t xml:space="preserve"> Mjera </w:t>
      </w:r>
      <w:r w:rsidR="00277A43" w:rsidRPr="005E4AA5">
        <w:rPr>
          <w:lang w:val="bs-Latn-BA"/>
        </w:rPr>
        <w:t>3.3.2. Izgradnja, rekonstrukcija i sanacija puteva</w:t>
      </w:r>
    </w:p>
    <w:tbl>
      <w:tblPr>
        <w:tblW w:w="9400" w:type="dxa"/>
        <w:tblLook w:val="04A0" w:firstRow="1" w:lastRow="0" w:firstColumn="1" w:lastColumn="0" w:noHBand="0" w:noVBand="1"/>
      </w:tblPr>
      <w:tblGrid>
        <w:gridCol w:w="2560"/>
        <w:gridCol w:w="3105"/>
        <w:gridCol w:w="1755"/>
        <w:gridCol w:w="1980"/>
      </w:tblGrid>
      <w:tr w:rsidR="0041623D" w:rsidRPr="0041623D" w14:paraId="77A05CC4" w14:textId="77777777" w:rsidTr="0041623D">
        <w:trPr>
          <w:trHeight w:val="20"/>
        </w:trPr>
        <w:tc>
          <w:tcPr>
            <w:tcW w:w="2560" w:type="dxa"/>
            <w:tcBorders>
              <w:top w:val="single" w:sz="4" w:space="0" w:color="000000"/>
              <w:left w:val="single" w:sz="4" w:space="0" w:color="000000"/>
              <w:bottom w:val="single" w:sz="4" w:space="0" w:color="000000"/>
              <w:right w:val="single" w:sz="4" w:space="0" w:color="000000"/>
            </w:tcBorders>
            <w:shd w:val="clear" w:color="DDDDDD" w:fill="DDDDDD"/>
            <w:noWrap/>
            <w:vAlign w:val="bottom"/>
            <w:hideMark/>
          </w:tcPr>
          <w:p w14:paraId="74CDB1DE"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Veza sa strateškim ciljem</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122D86FD"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3. Postići uravnotežen teritorijalni razvoj ruralnih područja, uključujući stvaranje i očuvanje radnih mjesta</w:t>
            </w:r>
          </w:p>
        </w:tc>
      </w:tr>
      <w:tr w:rsidR="0041623D" w:rsidRPr="0041623D" w14:paraId="2AFB7B52"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noWrap/>
            <w:vAlign w:val="bottom"/>
            <w:hideMark/>
          </w:tcPr>
          <w:p w14:paraId="5E13C8A2"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Prioritet</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3804CB64"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3.3. Povećati investicije u javnu infrastrukturu i usluge</w:t>
            </w:r>
          </w:p>
        </w:tc>
      </w:tr>
      <w:tr w:rsidR="0041623D" w:rsidRPr="0041623D" w14:paraId="3E39A77C"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noWrap/>
            <w:vAlign w:val="bottom"/>
            <w:hideMark/>
          </w:tcPr>
          <w:p w14:paraId="0CB6B0EA"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Naziv mjere</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57ADB65B"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3.3.2. Izgradnja, rekonstrukcija i sanacija puteva</w:t>
            </w:r>
          </w:p>
        </w:tc>
      </w:tr>
      <w:tr w:rsidR="0041623D" w:rsidRPr="0041623D" w14:paraId="2BF79429"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vAlign w:val="bottom"/>
            <w:hideMark/>
          </w:tcPr>
          <w:p w14:paraId="44DB2580"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Opis mjere sa okvirnim područjima djelovanja</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263A7718"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xml:space="preserve">Ova mjera ima za cilj potaknuti integrirani razvoj prometne infrastrukture s ciljem postizanja uravnoteženog teritorijalnog razvoja ruralnih područja, uz poseban naglasak na povećanju investicija u javnu infrastrukturu i usluge. U okvirna područja djelovanja mjere spada: izgradnja novih prometnica, rekonstrukcija postojećih prometnica, sanacija oštećenih prometnica, poboljšanje prometne signalizacije, povećanje povezanosti sa ruralnim područjima a sve u cilju planiranja integrirane prometne mreže u ruralnim područjima. </w:t>
            </w:r>
          </w:p>
        </w:tc>
      </w:tr>
      <w:tr w:rsidR="0041623D" w:rsidRPr="0041623D" w14:paraId="146A22A9" w14:textId="77777777" w:rsidTr="0041623D">
        <w:trPr>
          <w:trHeight w:val="20"/>
        </w:trPr>
        <w:tc>
          <w:tcPr>
            <w:tcW w:w="2560" w:type="dxa"/>
            <w:vMerge w:val="restart"/>
            <w:tcBorders>
              <w:top w:val="nil"/>
              <w:left w:val="single" w:sz="4" w:space="0" w:color="000000"/>
              <w:bottom w:val="single" w:sz="4" w:space="0" w:color="000000"/>
              <w:right w:val="single" w:sz="4" w:space="0" w:color="000000"/>
            </w:tcBorders>
            <w:shd w:val="clear" w:color="DDDDDD" w:fill="DDDDDD"/>
            <w:noWrap/>
            <w:vAlign w:val="bottom"/>
            <w:hideMark/>
          </w:tcPr>
          <w:p w14:paraId="53FBA476" w14:textId="77777777" w:rsidR="0041623D" w:rsidRPr="0041623D" w:rsidRDefault="0041623D" w:rsidP="0041623D">
            <w:pPr>
              <w:spacing w:after="0" w:line="240" w:lineRule="auto"/>
              <w:jc w:val="center"/>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Strateški projekti</w:t>
            </w:r>
          </w:p>
        </w:tc>
        <w:tc>
          <w:tcPr>
            <w:tcW w:w="6840" w:type="dxa"/>
            <w:gridSpan w:val="3"/>
            <w:tcBorders>
              <w:top w:val="single" w:sz="4" w:space="0" w:color="000000"/>
              <w:left w:val="nil"/>
              <w:bottom w:val="single" w:sz="4" w:space="0" w:color="000000"/>
              <w:right w:val="single" w:sz="4" w:space="0" w:color="000000"/>
            </w:tcBorders>
            <w:shd w:val="clear" w:color="auto" w:fill="auto"/>
            <w:vAlign w:val="center"/>
            <w:hideMark/>
          </w:tcPr>
          <w:p w14:paraId="77E12C37"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Projekat 3.3.2.1.</w:t>
            </w:r>
          </w:p>
        </w:tc>
      </w:tr>
      <w:tr w:rsidR="0041623D" w:rsidRPr="0041623D" w14:paraId="451E20BD" w14:textId="77777777" w:rsidTr="0041623D">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46C0576E"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6840" w:type="dxa"/>
            <w:gridSpan w:val="3"/>
            <w:tcBorders>
              <w:top w:val="single" w:sz="4" w:space="0" w:color="000000"/>
              <w:left w:val="nil"/>
              <w:bottom w:val="single" w:sz="4" w:space="0" w:color="000000"/>
              <w:right w:val="single" w:sz="4" w:space="0" w:color="000000"/>
            </w:tcBorders>
            <w:shd w:val="clear" w:color="auto" w:fill="auto"/>
            <w:hideMark/>
          </w:tcPr>
          <w:p w14:paraId="5BE6ECFA"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Očekivani izlazni rezultati: povećanje kvalitete prometne infrastrukture, smanjenje vremena putovanja te time povećanje mobilnosti i dostupnosti, socijalna uključenosti, bolje povezivanje urbanog i ruralnog područja, povećanje sigurnosti cestovnog prometa.</w:t>
            </w:r>
          </w:p>
        </w:tc>
      </w:tr>
      <w:tr w:rsidR="0041623D" w:rsidRPr="0041623D" w14:paraId="3A65D477" w14:textId="77777777" w:rsidTr="00C924A8">
        <w:trPr>
          <w:trHeight w:val="20"/>
        </w:trPr>
        <w:tc>
          <w:tcPr>
            <w:tcW w:w="2560" w:type="dxa"/>
            <w:vMerge w:val="restart"/>
            <w:tcBorders>
              <w:top w:val="nil"/>
              <w:left w:val="single" w:sz="4" w:space="0" w:color="000000"/>
              <w:bottom w:val="single" w:sz="4" w:space="0" w:color="000000"/>
              <w:right w:val="single" w:sz="4" w:space="0" w:color="000000"/>
            </w:tcBorders>
            <w:shd w:val="clear" w:color="DDDDDD" w:fill="DDDDDD"/>
            <w:vAlign w:val="center"/>
            <w:hideMark/>
          </w:tcPr>
          <w:p w14:paraId="2FDADE69"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Indikatori za praćenje rezultata mjere</w:t>
            </w:r>
          </w:p>
        </w:tc>
        <w:tc>
          <w:tcPr>
            <w:tcW w:w="3105" w:type="dxa"/>
            <w:tcBorders>
              <w:top w:val="nil"/>
              <w:left w:val="nil"/>
              <w:bottom w:val="single" w:sz="4" w:space="0" w:color="000000"/>
              <w:right w:val="single" w:sz="4" w:space="0" w:color="000000"/>
            </w:tcBorders>
            <w:shd w:val="clear" w:color="DDDDDD" w:fill="DDDDDD"/>
            <w:noWrap/>
            <w:vAlign w:val="bottom"/>
            <w:hideMark/>
          </w:tcPr>
          <w:p w14:paraId="7A931D42"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xml:space="preserve">               Indikatori</w:t>
            </w:r>
          </w:p>
        </w:tc>
        <w:tc>
          <w:tcPr>
            <w:tcW w:w="1755" w:type="dxa"/>
            <w:tcBorders>
              <w:top w:val="nil"/>
              <w:left w:val="nil"/>
              <w:bottom w:val="single" w:sz="4" w:space="0" w:color="000000"/>
              <w:right w:val="single" w:sz="4" w:space="0" w:color="000000"/>
            </w:tcBorders>
            <w:shd w:val="clear" w:color="DDDDDD" w:fill="DDDDDD"/>
            <w:vAlign w:val="bottom"/>
            <w:hideMark/>
          </w:tcPr>
          <w:p w14:paraId="78D6793D"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Polazne vrijednosti</w:t>
            </w:r>
          </w:p>
        </w:tc>
        <w:tc>
          <w:tcPr>
            <w:tcW w:w="1980" w:type="dxa"/>
            <w:tcBorders>
              <w:top w:val="nil"/>
              <w:left w:val="nil"/>
              <w:bottom w:val="single" w:sz="4" w:space="0" w:color="000000"/>
              <w:right w:val="single" w:sz="4" w:space="0" w:color="000000"/>
            </w:tcBorders>
            <w:shd w:val="clear" w:color="DDDDDD" w:fill="DDDDDD"/>
            <w:vAlign w:val="bottom"/>
            <w:hideMark/>
          </w:tcPr>
          <w:p w14:paraId="56F61A8F"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Ciljane vrijednosti</w:t>
            </w:r>
          </w:p>
        </w:tc>
      </w:tr>
      <w:tr w:rsidR="0041623D" w:rsidRPr="0041623D" w14:paraId="4FC0C198" w14:textId="77777777" w:rsidTr="00C924A8">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6F949E03"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3105" w:type="dxa"/>
            <w:tcBorders>
              <w:top w:val="nil"/>
              <w:left w:val="nil"/>
              <w:bottom w:val="single" w:sz="4" w:space="0" w:color="000000"/>
              <w:right w:val="single" w:sz="4" w:space="0" w:color="000000"/>
            </w:tcBorders>
            <w:shd w:val="clear" w:color="auto" w:fill="auto"/>
            <w:hideMark/>
          </w:tcPr>
          <w:p w14:paraId="337ECF8D"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Broj naselja sa obnovljenom putnom infrastrukturom</w:t>
            </w:r>
          </w:p>
        </w:tc>
        <w:tc>
          <w:tcPr>
            <w:tcW w:w="1755" w:type="dxa"/>
            <w:tcBorders>
              <w:top w:val="nil"/>
              <w:left w:val="nil"/>
              <w:bottom w:val="single" w:sz="4" w:space="0" w:color="000000"/>
              <w:right w:val="single" w:sz="4" w:space="0" w:color="000000"/>
            </w:tcBorders>
            <w:shd w:val="clear" w:color="auto" w:fill="auto"/>
            <w:hideMark/>
          </w:tcPr>
          <w:p w14:paraId="22ED34CF" w14:textId="30AF8E80" w:rsidR="0041623D" w:rsidRPr="0041623D" w:rsidRDefault="008864A1" w:rsidP="00C924A8">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postojeće stanje</w:t>
            </w:r>
          </w:p>
        </w:tc>
        <w:tc>
          <w:tcPr>
            <w:tcW w:w="1980" w:type="dxa"/>
            <w:tcBorders>
              <w:top w:val="nil"/>
              <w:left w:val="nil"/>
              <w:bottom w:val="single" w:sz="4" w:space="0" w:color="000000"/>
              <w:right w:val="single" w:sz="4" w:space="0" w:color="000000"/>
            </w:tcBorders>
            <w:shd w:val="clear" w:color="auto" w:fill="auto"/>
            <w:hideMark/>
          </w:tcPr>
          <w:p w14:paraId="010FA1D9" w14:textId="53ABA74E" w:rsidR="0041623D" w:rsidRPr="0041623D" w:rsidRDefault="008864A1" w:rsidP="00C924A8">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w:t>
            </w:r>
            <w:r w:rsidR="0041623D" w:rsidRPr="0041623D">
              <w:rPr>
                <w:rFonts w:ascii="Times New Roman" w:eastAsia="Times New Roman" w:hAnsi="Times New Roman" w:cs="Times New Roman"/>
                <w:color w:val="000000"/>
                <w:sz w:val="20"/>
                <w:szCs w:val="20"/>
                <w:lang w:val="hr-HR" w:eastAsia="hr-HR"/>
              </w:rPr>
              <w:t>8</w:t>
            </w:r>
          </w:p>
        </w:tc>
      </w:tr>
      <w:tr w:rsidR="0041623D" w:rsidRPr="0041623D" w14:paraId="5CBA9ED2" w14:textId="77777777" w:rsidTr="00C924A8">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30CFD42A"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3105" w:type="dxa"/>
            <w:tcBorders>
              <w:top w:val="nil"/>
              <w:left w:val="nil"/>
              <w:bottom w:val="single" w:sz="4" w:space="0" w:color="000000"/>
              <w:right w:val="single" w:sz="4" w:space="0" w:color="000000"/>
            </w:tcBorders>
            <w:shd w:val="clear" w:color="auto" w:fill="auto"/>
            <w:hideMark/>
          </w:tcPr>
          <w:p w14:paraId="300B1C6F"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xml:space="preserve">Broj izgrađenih kružnih raskrsnica </w:t>
            </w:r>
          </w:p>
        </w:tc>
        <w:tc>
          <w:tcPr>
            <w:tcW w:w="1755" w:type="dxa"/>
            <w:tcBorders>
              <w:top w:val="nil"/>
              <w:left w:val="nil"/>
              <w:bottom w:val="single" w:sz="4" w:space="0" w:color="000000"/>
              <w:right w:val="single" w:sz="4" w:space="0" w:color="000000"/>
            </w:tcBorders>
            <w:shd w:val="clear" w:color="auto" w:fill="auto"/>
            <w:hideMark/>
          </w:tcPr>
          <w:p w14:paraId="354EAB9C" w14:textId="5F05DE8A" w:rsidR="0041623D" w:rsidRPr="0041623D" w:rsidRDefault="008864A1" w:rsidP="00C924A8">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postojeće stanje</w:t>
            </w:r>
          </w:p>
        </w:tc>
        <w:tc>
          <w:tcPr>
            <w:tcW w:w="1980" w:type="dxa"/>
            <w:tcBorders>
              <w:top w:val="nil"/>
              <w:left w:val="nil"/>
              <w:bottom w:val="single" w:sz="4" w:space="0" w:color="000000"/>
              <w:right w:val="single" w:sz="4" w:space="0" w:color="000000"/>
            </w:tcBorders>
            <w:shd w:val="clear" w:color="auto" w:fill="auto"/>
            <w:hideMark/>
          </w:tcPr>
          <w:p w14:paraId="261A5EFC" w14:textId="3EB2640C" w:rsidR="0041623D" w:rsidRPr="0041623D" w:rsidRDefault="008864A1" w:rsidP="00C924A8">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w:t>
            </w:r>
            <w:r w:rsidR="0041623D" w:rsidRPr="0041623D">
              <w:rPr>
                <w:rFonts w:ascii="Times New Roman" w:eastAsia="Times New Roman" w:hAnsi="Times New Roman" w:cs="Times New Roman"/>
                <w:color w:val="000000"/>
                <w:sz w:val="20"/>
                <w:szCs w:val="20"/>
                <w:lang w:val="hr-HR" w:eastAsia="hr-HR"/>
              </w:rPr>
              <w:t>1</w:t>
            </w:r>
          </w:p>
        </w:tc>
      </w:tr>
      <w:tr w:rsidR="0041623D" w:rsidRPr="0041623D" w14:paraId="739881A8"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vAlign w:val="bottom"/>
            <w:hideMark/>
          </w:tcPr>
          <w:p w14:paraId="7E6BBDBF"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Razvojni efekat i doprinos mjere ostvarenju prioriteta</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065B31F7"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Mjera izgradnje, rekonstrukcije i sanacije puteva ima ključnu ulogu u postizanju održivog teritorijalnog razvoja ruralnih područja. Unapređenje prometne infrastrukture ne samo da doprinosi očuvanju radnih mjesta, jačanju lokalne privrede te podršci poljoprivrednicima, već i direktno podupire prioritet povećanja investicija u javnu infrastrukturu i usluge. Poboljšana povezanost unapređuje kvalitetu života stanovnika, potiče privredni rast i smanjuje negativni uticaj okoliš, istovremeno smanjujući regionalne disparitete i povećavajući socijalnu uključenost ruralnih zajednica.</w:t>
            </w:r>
          </w:p>
        </w:tc>
      </w:tr>
      <w:tr w:rsidR="0041623D" w:rsidRPr="0041623D" w14:paraId="14CCF66D" w14:textId="77777777" w:rsidTr="00C924A8">
        <w:trPr>
          <w:trHeight w:val="20"/>
        </w:trPr>
        <w:tc>
          <w:tcPr>
            <w:tcW w:w="2560" w:type="dxa"/>
            <w:vMerge w:val="restart"/>
            <w:tcBorders>
              <w:top w:val="nil"/>
              <w:left w:val="single" w:sz="4" w:space="0" w:color="000000"/>
              <w:bottom w:val="single" w:sz="4" w:space="0" w:color="000000"/>
              <w:right w:val="single" w:sz="4" w:space="0" w:color="000000"/>
            </w:tcBorders>
            <w:shd w:val="clear" w:color="DDDDDD" w:fill="DDDDDD"/>
            <w:vAlign w:val="bottom"/>
            <w:hideMark/>
          </w:tcPr>
          <w:p w14:paraId="3CB2FB53"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Indikativna finansijska konstrukcija sa izvorima finansiranja</w:t>
            </w:r>
          </w:p>
        </w:tc>
        <w:tc>
          <w:tcPr>
            <w:tcW w:w="3105" w:type="dxa"/>
            <w:tcBorders>
              <w:top w:val="nil"/>
              <w:left w:val="nil"/>
              <w:bottom w:val="single" w:sz="4" w:space="0" w:color="000000"/>
              <w:right w:val="single" w:sz="4" w:space="0" w:color="auto"/>
            </w:tcBorders>
            <w:shd w:val="clear" w:color="auto" w:fill="auto"/>
            <w:noWrap/>
            <w:vAlign w:val="bottom"/>
            <w:hideMark/>
          </w:tcPr>
          <w:p w14:paraId="39606B35"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Iznos</w:t>
            </w:r>
          </w:p>
        </w:tc>
        <w:tc>
          <w:tcPr>
            <w:tcW w:w="3735"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42FD91BE" w14:textId="77777777" w:rsidR="0041623D" w:rsidRPr="0041623D" w:rsidRDefault="0041623D" w:rsidP="0041623D">
            <w:pPr>
              <w:spacing w:after="0" w:line="240" w:lineRule="auto"/>
              <w:jc w:val="center"/>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3.705.000,00 KM</w:t>
            </w:r>
          </w:p>
        </w:tc>
      </w:tr>
      <w:tr w:rsidR="0041623D" w:rsidRPr="0041623D" w14:paraId="0DF1F223" w14:textId="77777777" w:rsidTr="00C924A8">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16166341"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p>
        </w:tc>
        <w:tc>
          <w:tcPr>
            <w:tcW w:w="3105" w:type="dxa"/>
            <w:tcBorders>
              <w:top w:val="nil"/>
              <w:left w:val="nil"/>
              <w:bottom w:val="single" w:sz="4" w:space="0" w:color="000000"/>
              <w:right w:val="single" w:sz="4" w:space="0" w:color="000000"/>
            </w:tcBorders>
            <w:shd w:val="clear" w:color="auto" w:fill="auto"/>
            <w:noWrap/>
            <w:vAlign w:val="bottom"/>
            <w:hideMark/>
          </w:tcPr>
          <w:p w14:paraId="4790C1DE" w14:textId="77777777" w:rsid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Izvor</w:t>
            </w:r>
          </w:p>
          <w:p w14:paraId="73EA7C2B" w14:textId="5E4AF927" w:rsidR="00C47A15" w:rsidRPr="0041623D" w:rsidRDefault="00C47A15" w:rsidP="0041623D">
            <w:pPr>
              <w:spacing w:after="0" w:line="240" w:lineRule="auto"/>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Vanjski izvor: FBiH, BPK, drugi izvori</w:t>
            </w:r>
          </w:p>
        </w:tc>
        <w:tc>
          <w:tcPr>
            <w:tcW w:w="1755" w:type="dxa"/>
            <w:tcBorders>
              <w:top w:val="nil"/>
              <w:left w:val="nil"/>
              <w:bottom w:val="single" w:sz="4" w:space="0" w:color="000000"/>
              <w:right w:val="single" w:sz="4" w:space="0" w:color="000000"/>
            </w:tcBorders>
            <w:shd w:val="clear" w:color="auto" w:fill="auto"/>
            <w:noWrap/>
            <w:vAlign w:val="bottom"/>
            <w:hideMark/>
          </w:tcPr>
          <w:p w14:paraId="05AA695F" w14:textId="1221F3C4" w:rsidR="0041623D" w:rsidRPr="0041623D" w:rsidRDefault="00641B28" w:rsidP="0041623D">
            <w:pPr>
              <w:spacing w:after="0" w:line="240" w:lineRule="auto"/>
              <w:jc w:val="right"/>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3</w:t>
            </w:r>
            <w:r w:rsidR="0041623D" w:rsidRPr="0041623D">
              <w:rPr>
                <w:rFonts w:ascii="Times New Roman" w:eastAsia="Times New Roman" w:hAnsi="Times New Roman" w:cs="Times New Roman"/>
                <w:color w:val="000000"/>
                <w:sz w:val="20"/>
                <w:szCs w:val="20"/>
                <w:lang w:val="hr-HR" w:eastAsia="hr-HR"/>
              </w:rPr>
              <w:t>0</w:t>
            </w:r>
          </w:p>
        </w:tc>
        <w:tc>
          <w:tcPr>
            <w:tcW w:w="1980" w:type="dxa"/>
            <w:tcBorders>
              <w:top w:val="nil"/>
              <w:left w:val="nil"/>
              <w:bottom w:val="single" w:sz="4" w:space="0" w:color="000000"/>
              <w:right w:val="single" w:sz="4" w:space="0" w:color="000000"/>
            </w:tcBorders>
            <w:shd w:val="clear" w:color="auto" w:fill="auto"/>
            <w:noWrap/>
            <w:vAlign w:val="bottom"/>
            <w:hideMark/>
          </w:tcPr>
          <w:p w14:paraId="75991CC7"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vlastiti izvor</w:t>
            </w:r>
          </w:p>
        </w:tc>
      </w:tr>
      <w:tr w:rsidR="0041623D" w:rsidRPr="0041623D" w14:paraId="1DC48E68"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vAlign w:val="bottom"/>
            <w:hideMark/>
          </w:tcPr>
          <w:p w14:paraId="15E2D54D"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Period implementacije mjere</w:t>
            </w:r>
          </w:p>
        </w:tc>
        <w:tc>
          <w:tcPr>
            <w:tcW w:w="6840"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3A1DA15F"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2023.-2027.</w:t>
            </w:r>
          </w:p>
        </w:tc>
      </w:tr>
      <w:tr w:rsidR="0041623D" w:rsidRPr="0041623D" w14:paraId="4FA3BEFA"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vAlign w:val="bottom"/>
            <w:hideMark/>
          </w:tcPr>
          <w:p w14:paraId="1897FDE8"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Institucija odgovorna za koordinaciju implementacije mjere</w:t>
            </w:r>
          </w:p>
        </w:tc>
        <w:tc>
          <w:tcPr>
            <w:tcW w:w="6840"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19F463C2"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Grad Goražde, Službe uprave</w:t>
            </w:r>
          </w:p>
        </w:tc>
      </w:tr>
      <w:tr w:rsidR="0041623D" w:rsidRPr="0041623D" w14:paraId="562701D7"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noWrap/>
            <w:vAlign w:val="bottom"/>
            <w:hideMark/>
          </w:tcPr>
          <w:p w14:paraId="57E24AD2"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Nosioci mjere</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1F5D3781" w14:textId="77777777" w:rsidR="0041623D" w:rsidRPr="0041623D" w:rsidRDefault="0041623D" w:rsidP="0041623D">
            <w:pPr>
              <w:spacing w:after="0" w:line="240" w:lineRule="auto"/>
              <w:jc w:val="both"/>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 xml:space="preserve">Grad Goražde - Služba za urbanizam, prostorno uređenje i komunalne poslove, Služba za investicije, lokalni ekonomski razvoj i upravljanje imovinom, Služba za privredu i finansije </w:t>
            </w:r>
          </w:p>
        </w:tc>
      </w:tr>
      <w:tr w:rsidR="0041623D" w:rsidRPr="0041623D" w14:paraId="124B003F" w14:textId="77777777" w:rsidTr="0041623D">
        <w:trPr>
          <w:trHeight w:val="20"/>
        </w:trPr>
        <w:tc>
          <w:tcPr>
            <w:tcW w:w="2560" w:type="dxa"/>
            <w:tcBorders>
              <w:top w:val="nil"/>
              <w:left w:val="single" w:sz="4" w:space="0" w:color="000000"/>
              <w:bottom w:val="single" w:sz="4" w:space="0" w:color="000000"/>
              <w:right w:val="single" w:sz="4" w:space="0" w:color="000000"/>
            </w:tcBorders>
            <w:shd w:val="clear" w:color="DDDDDD" w:fill="DDDDDD"/>
            <w:noWrap/>
            <w:vAlign w:val="bottom"/>
            <w:hideMark/>
          </w:tcPr>
          <w:p w14:paraId="317E74DD"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Ciljne grupe</w:t>
            </w:r>
          </w:p>
        </w:tc>
        <w:tc>
          <w:tcPr>
            <w:tcW w:w="6840"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5B56215E" w14:textId="77777777" w:rsidR="0041623D" w:rsidRPr="0041623D" w:rsidRDefault="0041623D" w:rsidP="0041623D">
            <w:pPr>
              <w:spacing w:after="0" w:line="240" w:lineRule="auto"/>
              <w:rPr>
                <w:rFonts w:ascii="Times New Roman" w:eastAsia="Times New Roman" w:hAnsi="Times New Roman" w:cs="Times New Roman"/>
                <w:color w:val="000000"/>
                <w:sz w:val="20"/>
                <w:szCs w:val="20"/>
                <w:lang w:val="hr-HR" w:eastAsia="hr-HR"/>
              </w:rPr>
            </w:pPr>
            <w:r w:rsidRPr="0041623D">
              <w:rPr>
                <w:rFonts w:ascii="Times New Roman" w:eastAsia="Times New Roman" w:hAnsi="Times New Roman" w:cs="Times New Roman"/>
                <w:color w:val="000000"/>
                <w:sz w:val="20"/>
                <w:szCs w:val="20"/>
                <w:lang w:val="hr-HR" w:eastAsia="hr-HR"/>
              </w:rPr>
              <w:t>Građani Grada Goražda</w:t>
            </w:r>
          </w:p>
        </w:tc>
      </w:tr>
    </w:tbl>
    <w:p w14:paraId="2F454DF5" w14:textId="3D22C6A2" w:rsidR="00C924A8" w:rsidRDefault="00C924A8" w:rsidP="00277A43">
      <w:pPr>
        <w:spacing w:after="120" w:line="240" w:lineRule="auto"/>
        <w:rPr>
          <w:rFonts w:ascii="Times New Roman" w:hAnsi="Times New Roman" w:cs="Times New Roman"/>
          <w:b/>
          <w:color w:val="FF0000"/>
          <w:sz w:val="24"/>
          <w:szCs w:val="24"/>
          <w:lang w:val="bs-Latn-BA"/>
        </w:rPr>
      </w:pPr>
    </w:p>
    <w:p w14:paraId="7A2B1A60" w14:textId="77777777" w:rsidR="00C924A8" w:rsidRDefault="00C924A8">
      <w:pPr>
        <w:rPr>
          <w:rFonts w:ascii="Times New Roman" w:hAnsi="Times New Roman" w:cs="Times New Roman"/>
          <w:b/>
          <w:color w:val="FF0000"/>
          <w:sz w:val="24"/>
          <w:szCs w:val="24"/>
          <w:lang w:val="bs-Latn-BA"/>
        </w:rPr>
      </w:pPr>
      <w:r>
        <w:rPr>
          <w:rFonts w:ascii="Times New Roman" w:hAnsi="Times New Roman" w:cs="Times New Roman"/>
          <w:b/>
          <w:color w:val="FF0000"/>
          <w:sz w:val="24"/>
          <w:szCs w:val="24"/>
          <w:lang w:val="bs-Latn-BA"/>
        </w:rPr>
        <w:br w:type="page"/>
      </w:r>
    </w:p>
    <w:p w14:paraId="12FD8E3D" w14:textId="733197FB" w:rsidR="00277A43" w:rsidRPr="005E4AA5" w:rsidRDefault="005E4AA5" w:rsidP="00B3581E">
      <w:pPr>
        <w:pStyle w:val="tabele"/>
        <w:rPr>
          <w:lang w:val="bs-Latn-BA"/>
        </w:rPr>
      </w:pPr>
      <w:r w:rsidRPr="005E4AA5">
        <w:rPr>
          <w:lang w:val="bs-Latn-BA"/>
        </w:rPr>
        <w:lastRenderedPageBreak/>
        <w:t xml:space="preserve">Tabela 62. </w:t>
      </w:r>
      <w:r w:rsidR="001417D6" w:rsidRPr="005E4AA5">
        <w:rPr>
          <w:lang w:val="bs-Latn-BA"/>
        </w:rPr>
        <w:t xml:space="preserve"> Mjera </w:t>
      </w:r>
      <w:r w:rsidR="00277A43" w:rsidRPr="005E4AA5">
        <w:rPr>
          <w:lang w:val="bs-Latn-BA"/>
        </w:rPr>
        <w:t xml:space="preserve">3.3.3. Izgradnja, rekonstrukcija i sanacija dječijijih igrališta i dr. komunalnih objekata </w:t>
      </w:r>
    </w:p>
    <w:tbl>
      <w:tblPr>
        <w:tblW w:w="9400" w:type="dxa"/>
        <w:tblLook w:val="04A0" w:firstRow="1" w:lastRow="0" w:firstColumn="1" w:lastColumn="0" w:noHBand="0" w:noVBand="1"/>
      </w:tblPr>
      <w:tblGrid>
        <w:gridCol w:w="2560"/>
        <w:gridCol w:w="3105"/>
        <w:gridCol w:w="1755"/>
        <w:gridCol w:w="1980"/>
      </w:tblGrid>
      <w:tr w:rsidR="00C924A8" w:rsidRPr="00C924A8" w14:paraId="03B0F8C7" w14:textId="77777777" w:rsidTr="00C924A8">
        <w:trPr>
          <w:trHeight w:val="20"/>
        </w:trPr>
        <w:tc>
          <w:tcPr>
            <w:tcW w:w="2560" w:type="dxa"/>
            <w:tcBorders>
              <w:top w:val="single" w:sz="4" w:space="0" w:color="000000"/>
              <w:left w:val="single" w:sz="4" w:space="0" w:color="000000"/>
              <w:bottom w:val="single" w:sz="4" w:space="0" w:color="000000"/>
              <w:right w:val="single" w:sz="4" w:space="0" w:color="000000"/>
            </w:tcBorders>
            <w:shd w:val="clear" w:color="DDDDDD" w:fill="DDDDDD"/>
            <w:noWrap/>
            <w:vAlign w:val="bottom"/>
            <w:hideMark/>
          </w:tcPr>
          <w:p w14:paraId="2DF426C8"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Veza sa strateškim ciljem</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0A80A119"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3. Postići uravnotežen teritorijalni razvoj ruralnih područja, uključujući stvaranje i očuvanje radnih mjesta</w:t>
            </w:r>
          </w:p>
        </w:tc>
      </w:tr>
      <w:tr w:rsidR="00C924A8" w:rsidRPr="00C924A8" w14:paraId="60512A55" w14:textId="77777777" w:rsidTr="00C924A8">
        <w:trPr>
          <w:trHeight w:val="20"/>
        </w:trPr>
        <w:tc>
          <w:tcPr>
            <w:tcW w:w="2560" w:type="dxa"/>
            <w:tcBorders>
              <w:top w:val="nil"/>
              <w:left w:val="single" w:sz="4" w:space="0" w:color="000000"/>
              <w:bottom w:val="single" w:sz="4" w:space="0" w:color="000000"/>
              <w:right w:val="single" w:sz="4" w:space="0" w:color="000000"/>
            </w:tcBorders>
            <w:shd w:val="clear" w:color="DDDDDD" w:fill="DDDDDD"/>
            <w:noWrap/>
            <w:vAlign w:val="bottom"/>
            <w:hideMark/>
          </w:tcPr>
          <w:p w14:paraId="3744A2B7"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Prioritet</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5F2317B3" w14:textId="77777777" w:rsidR="00C924A8" w:rsidRPr="00C924A8" w:rsidRDefault="00C924A8" w:rsidP="00C924A8">
            <w:pPr>
              <w:spacing w:after="0" w:line="240" w:lineRule="auto"/>
              <w:jc w:val="both"/>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3.3. Povećati investicije u javnu infrastrukturu i usluge</w:t>
            </w:r>
          </w:p>
        </w:tc>
      </w:tr>
      <w:tr w:rsidR="00C924A8" w:rsidRPr="00C924A8" w14:paraId="5701F035" w14:textId="77777777" w:rsidTr="00C924A8">
        <w:trPr>
          <w:trHeight w:val="20"/>
        </w:trPr>
        <w:tc>
          <w:tcPr>
            <w:tcW w:w="2560" w:type="dxa"/>
            <w:tcBorders>
              <w:top w:val="nil"/>
              <w:left w:val="single" w:sz="4" w:space="0" w:color="000000"/>
              <w:bottom w:val="single" w:sz="4" w:space="0" w:color="000000"/>
              <w:right w:val="single" w:sz="4" w:space="0" w:color="000000"/>
            </w:tcBorders>
            <w:shd w:val="clear" w:color="DDDDDD" w:fill="DDDDDD"/>
            <w:noWrap/>
            <w:vAlign w:val="bottom"/>
            <w:hideMark/>
          </w:tcPr>
          <w:p w14:paraId="24D1E5D5"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Naziv mjere</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236AE5E3"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 xml:space="preserve">3.3.3. Izgradnja, rekonstrukcija i sanacija dječijijih igrališta i dr. komunalnih objekata </w:t>
            </w:r>
          </w:p>
        </w:tc>
      </w:tr>
      <w:tr w:rsidR="00C924A8" w:rsidRPr="00C924A8" w14:paraId="11C073FB" w14:textId="77777777" w:rsidTr="00C924A8">
        <w:trPr>
          <w:trHeight w:val="20"/>
        </w:trPr>
        <w:tc>
          <w:tcPr>
            <w:tcW w:w="2560" w:type="dxa"/>
            <w:tcBorders>
              <w:top w:val="nil"/>
              <w:left w:val="single" w:sz="4" w:space="0" w:color="000000"/>
              <w:bottom w:val="single" w:sz="4" w:space="0" w:color="000000"/>
              <w:right w:val="single" w:sz="4" w:space="0" w:color="000000"/>
            </w:tcBorders>
            <w:shd w:val="clear" w:color="DDDDDD" w:fill="DDDDDD"/>
            <w:vAlign w:val="bottom"/>
            <w:hideMark/>
          </w:tcPr>
          <w:p w14:paraId="00690AAF"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Opis mjere sa okvirnim područjima djelovanja</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58CB7E7D" w14:textId="77777777" w:rsidR="00C924A8" w:rsidRPr="00C924A8" w:rsidRDefault="00C924A8" w:rsidP="00C924A8">
            <w:pPr>
              <w:spacing w:after="0" w:line="240" w:lineRule="auto"/>
              <w:jc w:val="both"/>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Ova mjera ima za cilj unaprijediti uravnoteženi teritorijalni razvoj ruralnih područja kroz poboljšanje kvalitete života i održivosti zajednica. Fokusirana je na izgradnju, rekonstrukciju i sanaciju dječijih igrališta, komunalnih objekata te uspostavu reciklažnog dvorišta i sustava selektivnog prikupljanja otpada. Očekuje se da će ova mjera pridonijeti stvaranju sigurnih i poticajnih prostora za djecu, poboljšati opću infrastrukturnu osnovu, te unaprijediti održivost okoliša kroz učinkovito upravljanje otpadom. Time će se podržati stvaranje i očuvanje radnih mjesta, smanjiti regionalne disparitete te povećati investicije u javnu infrastrukturu i usluge, ostvarujući strateški cilj ravnotežnog teritorijalnog razvoja.</w:t>
            </w:r>
          </w:p>
        </w:tc>
      </w:tr>
      <w:tr w:rsidR="00C924A8" w:rsidRPr="00C924A8" w14:paraId="2127D1C6" w14:textId="77777777" w:rsidTr="00C924A8">
        <w:trPr>
          <w:trHeight w:val="20"/>
        </w:trPr>
        <w:tc>
          <w:tcPr>
            <w:tcW w:w="2560" w:type="dxa"/>
            <w:vMerge w:val="restart"/>
            <w:tcBorders>
              <w:top w:val="nil"/>
              <w:left w:val="single" w:sz="4" w:space="0" w:color="000000"/>
              <w:bottom w:val="single" w:sz="4" w:space="0" w:color="000000"/>
              <w:right w:val="single" w:sz="4" w:space="0" w:color="000000"/>
            </w:tcBorders>
            <w:shd w:val="clear" w:color="DDDDDD" w:fill="DDDDDD"/>
            <w:noWrap/>
            <w:vAlign w:val="bottom"/>
            <w:hideMark/>
          </w:tcPr>
          <w:p w14:paraId="1F2E1BA2" w14:textId="77777777" w:rsidR="00C924A8" w:rsidRPr="00C924A8" w:rsidRDefault="00C924A8" w:rsidP="00C924A8">
            <w:pPr>
              <w:spacing w:after="0" w:line="240" w:lineRule="auto"/>
              <w:jc w:val="center"/>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Strateški projekti</w:t>
            </w:r>
          </w:p>
        </w:tc>
        <w:tc>
          <w:tcPr>
            <w:tcW w:w="6840" w:type="dxa"/>
            <w:gridSpan w:val="3"/>
            <w:tcBorders>
              <w:top w:val="single" w:sz="4" w:space="0" w:color="000000"/>
              <w:left w:val="nil"/>
              <w:bottom w:val="single" w:sz="4" w:space="0" w:color="000000"/>
              <w:right w:val="single" w:sz="4" w:space="0" w:color="000000"/>
            </w:tcBorders>
            <w:shd w:val="clear" w:color="auto" w:fill="auto"/>
            <w:vAlign w:val="center"/>
            <w:hideMark/>
          </w:tcPr>
          <w:p w14:paraId="46E6D936"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Projekti od 3.3.3.1. do 3.3.3.2.</w:t>
            </w:r>
          </w:p>
        </w:tc>
      </w:tr>
      <w:tr w:rsidR="00C924A8" w:rsidRPr="00C924A8" w14:paraId="0F71D282" w14:textId="77777777" w:rsidTr="00C924A8">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0FA754A7"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p>
        </w:tc>
        <w:tc>
          <w:tcPr>
            <w:tcW w:w="6840" w:type="dxa"/>
            <w:gridSpan w:val="3"/>
            <w:tcBorders>
              <w:top w:val="single" w:sz="4" w:space="0" w:color="000000"/>
              <w:left w:val="nil"/>
              <w:bottom w:val="single" w:sz="4" w:space="0" w:color="000000"/>
              <w:right w:val="single" w:sz="4" w:space="0" w:color="000000"/>
            </w:tcBorders>
            <w:shd w:val="clear" w:color="auto" w:fill="auto"/>
            <w:hideMark/>
          </w:tcPr>
          <w:p w14:paraId="2167353B"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Očekivani izlazni rezultati: mogućnost zajednice da odgovorno upravlja otpadom, povećana društvena povezanost, smanjenje ekološkog otiska, povećana svijest o održivosti, poboljšanje kvalitete života.</w:t>
            </w:r>
          </w:p>
        </w:tc>
      </w:tr>
      <w:tr w:rsidR="006D7581" w:rsidRPr="00C924A8" w14:paraId="5FF9D77A" w14:textId="77777777" w:rsidTr="005B703E">
        <w:trPr>
          <w:trHeight w:val="20"/>
        </w:trPr>
        <w:tc>
          <w:tcPr>
            <w:tcW w:w="2560" w:type="dxa"/>
            <w:vMerge w:val="restart"/>
            <w:tcBorders>
              <w:top w:val="nil"/>
              <w:left w:val="single" w:sz="4" w:space="0" w:color="000000"/>
              <w:right w:val="single" w:sz="4" w:space="0" w:color="000000"/>
            </w:tcBorders>
            <w:shd w:val="clear" w:color="DDDDDD" w:fill="DDDDDD"/>
            <w:vAlign w:val="center"/>
            <w:hideMark/>
          </w:tcPr>
          <w:p w14:paraId="1CA56FF0" w14:textId="77777777" w:rsidR="006D7581" w:rsidRPr="00C924A8" w:rsidRDefault="006D7581"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Indikatori za praćenje rezultata mjere</w:t>
            </w:r>
          </w:p>
        </w:tc>
        <w:tc>
          <w:tcPr>
            <w:tcW w:w="3105" w:type="dxa"/>
            <w:tcBorders>
              <w:top w:val="nil"/>
              <w:left w:val="nil"/>
              <w:bottom w:val="single" w:sz="4" w:space="0" w:color="000000"/>
              <w:right w:val="single" w:sz="4" w:space="0" w:color="000000"/>
            </w:tcBorders>
            <w:shd w:val="clear" w:color="DDDDDD" w:fill="DDDDDD"/>
            <w:noWrap/>
            <w:vAlign w:val="bottom"/>
            <w:hideMark/>
          </w:tcPr>
          <w:p w14:paraId="11C41232" w14:textId="77777777" w:rsidR="006D7581" w:rsidRPr="00C924A8" w:rsidRDefault="006D7581" w:rsidP="00C924A8">
            <w:pPr>
              <w:spacing w:after="0" w:line="240" w:lineRule="auto"/>
              <w:jc w:val="both"/>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 xml:space="preserve">               Indikatori</w:t>
            </w:r>
          </w:p>
        </w:tc>
        <w:tc>
          <w:tcPr>
            <w:tcW w:w="1755" w:type="dxa"/>
            <w:tcBorders>
              <w:top w:val="nil"/>
              <w:left w:val="nil"/>
              <w:bottom w:val="single" w:sz="4" w:space="0" w:color="000000"/>
              <w:right w:val="single" w:sz="4" w:space="0" w:color="000000"/>
            </w:tcBorders>
            <w:shd w:val="clear" w:color="DDDDDD" w:fill="DDDDDD"/>
            <w:vAlign w:val="bottom"/>
            <w:hideMark/>
          </w:tcPr>
          <w:p w14:paraId="29FAD0FF" w14:textId="77777777" w:rsidR="006D7581" w:rsidRPr="00C924A8" w:rsidRDefault="006D7581"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Polazne vrijednosti</w:t>
            </w:r>
          </w:p>
        </w:tc>
        <w:tc>
          <w:tcPr>
            <w:tcW w:w="1980" w:type="dxa"/>
            <w:tcBorders>
              <w:top w:val="nil"/>
              <w:left w:val="nil"/>
              <w:bottom w:val="single" w:sz="4" w:space="0" w:color="000000"/>
              <w:right w:val="single" w:sz="4" w:space="0" w:color="000000"/>
            </w:tcBorders>
            <w:shd w:val="clear" w:color="DDDDDD" w:fill="DDDDDD"/>
            <w:vAlign w:val="bottom"/>
            <w:hideMark/>
          </w:tcPr>
          <w:p w14:paraId="16308F65" w14:textId="77777777" w:rsidR="006D7581" w:rsidRPr="00C924A8" w:rsidRDefault="006D7581"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Ciljane vrijednosti</w:t>
            </w:r>
          </w:p>
        </w:tc>
      </w:tr>
      <w:tr w:rsidR="006D7581" w:rsidRPr="00C924A8" w14:paraId="51DCB0F1" w14:textId="77777777" w:rsidTr="005B703E">
        <w:trPr>
          <w:trHeight w:val="20"/>
        </w:trPr>
        <w:tc>
          <w:tcPr>
            <w:tcW w:w="2560" w:type="dxa"/>
            <w:vMerge/>
            <w:tcBorders>
              <w:left w:val="single" w:sz="4" w:space="0" w:color="000000"/>
              <w:right w:val="single" w:sz="4" w:space="0" w:color="000000"/>
            </w:tcBorders>
            <w:vAlign w:val="center"/>
            <w:hideMark/>
          </w:tcPr>
          <w:p w14:paraId="0ECC4F98" w14:textId="77777777" w:rsidR="006D7581" w:rsidRPr="00C924A8" w:rsidRDefault="006D7581" w:rsidP="00C924A8">
            <w:pPr>
              <w:spacing w:after="0" w:line="240" w:lineRule="auto"/>
              <w:rPr>
                <w:rFonts w:ascii="Times New Roman" w:eastAsia="Times New Roman" w:hAnsi="Times New Roman" w:cs="Times New Roman"/>
                <w:color w:val="000000"/>
                <w:sz w:val="20"/>
                <w:szCs w:val="20"/>
                <w:lang w:val="hr-HR" w:eastAsia="hr-HR"/>
              </w:rPr>
            </w:pPr>
          </w:p>
        </w:tc>
        <w:tc>
          <w:tcPr>
            <w:tcW w:w="3105" w:type="dxa"/>
            <w:tcBorders>
              <w:top w:val="nil"/>
              <w:left w:val="nil"/>
              <w:bottom w:val="single" w:sz="4" w:space="0" w:color="000000"/>
              <w:right w:val="single" w:sz="4" w:space="0" w:color="000000"/>
            </w:tcBorders>
            <w:shd w:val="clear" w:color="auto" w:fill="auto"/>
            <w:hideMark/>
          </w:tcPr>
          <w:p w14:paraId="4F163FC0" w14:textId="77777777" w:rsidR="006D7581" w:rsidRPr="00C924A8" w:rsidRDefault="006D7581"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Broj novoizgrađenih dječijih igrališta</w:t>
            </w:r>
          </w:p>
        </w:tc>
        <w:tc>
          <w:tcPr>
            <w:tcW w:w="1755" w:type="dxa"/>
            <w:tcBorders>
              <w:top w:val="nil"/>
              <w:left w:val="nil"/>
              <w:bottom w:val="single" w:sz="4" w:space="0" w:color="000000"/>
              <w:right w:val="single" w:sz="4" w:space="0" w:color="000000"/>
            </w:tcBorders>
            <w:shd w:val="clear" w:color="auto" w:fill="auto"/>
            <w:hideMark/>
          </w:tcPr>
          <w:p w14:paraId="2398982C" w14:textId="352E40A0" w:rsidR="006D7581" w:rsidRPr="00C924A8" w:rsidRDefault="006D7581" w:rsidP="00C924A8">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postojeće stanje</w:t>
            </w:r>
          </w:p>
        </w:tc>
        <w:tc>
          <w:tcPr>
            <w:tcW w:w="1980" w:type="dxa"/>
            <w:tcBorders>
              <w:top w:val="nil"/>
              <w:left w:val="nil"/>
              <w:bottom w:val="single" w:sz="4" w:space="0" w:color="000000"/>
              <w:right w:val="single" w:sz="4" w:space="0" w:color="000000"/>
            </w:tcBorders>
            <w:shd w:val="clear" w:color="auto" w:fill="auto"/>
            <w:hideMark/>
          </w:tcPr>
          <w:p w14:paraId="30128748" w14:textId="7ABBAE12" w:rsidR="006D7581" w:rsidRPr="00C924A8" w:rsidRDefault="006D7581" w:rsidP="00C924A8">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w:t>
            </w:r>
            <w:r w:rsidRPr="00C924A8">
              <w:rPr>
                <w:rFonts w:ascii="Times New Roman" w:eastAsia="Times New Roman" w:hAnsi="Times New Roman" w:cs="Times New Roman"/>
                <w:color w:val="000000"/>
                <w:sz w:val="20"/>
                <w:szCs w:val="20"/>
                <w:lang w:val="hr-HR" w:eastAsia="hr-HR"/>
              </w:rPr>
              <w:t>5</w:t>
            </w:r>
          </w:p>
        </w:tc>
      </w:tr>
      <w:tr w:rsidR="006D7581" w:rsidRPr="00C924A8" w14:paraId="41E206A6" w14:textId="77777777" w:rsidTr="005B703E">
        <w:trPr>
          <w:trHeight w:val="20"/>
        </w:trPr>
        <w:tc>
          <w:tcPr>
            <w:tcW w:w="2560" w:type="dxa"/>
            <w:vMerge/>
            <w:tcBorders>
              <w:left w:val="single" w:sz="4" w:space="0" w:color="000000"/>
              <w:right w:val="single" w:sz="4" w:space="0" w:color="000000"/>
            </w:tcBorders>
            <w:vAlign w:val="center"/>
            <w:hideMark/>
          </w:tcPr>
          <w:p w14:paraId="1A7CFAF3" w14:textId="77777777" w:rsidR="006D7581" w:rsidRPr="00C924A8" w:rsidRDefault="006D7581" w:rsidP="00C924A8">
            <w:pPr>
              <w:spacing w:after="0" w:line="240" w:lineRule="auto"/>
              <w:rPr>
                <w:rFonts w:ascii="Times New Roman" w:eastAsia="Times New Roman" w:hAnsi="Times New Roman" w:cs="Times New Roman"/>
                <w:color w:val="000000"/>
                <w:sz w:val="20"/>
                <w:szCs w:val="20"/>
                <w:lang w:val="hr-HR" w:eastAsia="hr-HR"/>
              </w:rPr>
            </w:pPr>
          </w:p>
        </w:tc>
        <w:tc>
          <w:tcPr>
            <w:tcW w:w="3105" w:type="dxa"/>
            <w:tcBorders>
              <w:top w:val="nil"/>
              <w:left w:val="nil"/>
              <w:bottom w:val="single" w:sz="4" w:space="0" w:color="000000"/>
              <w:right w:val="single" w:sz="4" w:space="0" w:color="000000"/>
            </w:tcBorders>
            <w:shd w:val="clear" w:color="auto" w:fill="auto"/>
            <w:hideMark/>
          </w:tcPr>
          <w:p w14:paraId="47B3F73F" w14:textId="77777777" w:rsidR="006D7581" w:rsidRPr="00C924A8" w:rsidRDefault="006D7581"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Broj novoizgrađenih fontana, trgova</w:t>
            </w:r>
          </w:p>
        </w:tc>
        <w:tc>
          <w:tcPr>
            <w:tcW w:w="1755" w:type="dxa"/>
            <w:tcBorders>
              <w:top w:val="nil"/>
              <w:left w:val="nil"/>
              <w:bottom w:val="single" w:sz="4" w:space="0" w:color="000000"/>
              <w:right w:val="single" w:sz="4" w:space="0" w:color="000000"/>
            </w:tcBorders>
            <w:shd w:val="clear" w:color="auto" w:fill="auto"/>
            <w:hideMark/>
          </w:tcPr>
          <w:p w14:paraId="5E2103DA" w14:textId="31162760" w:rsidR="006D7581" w:rsidRPr="00C924A8" w:rsidRDefault="006D7581" w:rsidP="00C924A8">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postojeće stanje</w:t>
            </w:r>
          </w:p>
        </w:tc>
        <w:tc>
          <w:tcPr>
            <w:tcW w:w="1980" w:type="dxa"/>
            <w:tcBorders>
              <w:top w:val="nil"/>
              <w:left w:val="nil"/>
              <w:bottom w:val="single" w:sz="4" w:space="0" w:color="000000"/>
              <w:right w:val="single" w:sz="4" w:space="0" w:color="000000"/>
            </w:tcBorders>
            <w:shd w:val="clear" w:color="auto" w:fill="auto"/>
            <w:hideMark/>
          </w:tcPr>
          <w:p w14:paraId="339DA57A" w14:textId="711A4A41" w:rsidR="006D7581" w:rsidRPr="00C924A8" w:rsidRDefault="006D7581" w:rsidP="00C924A8">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w:t>
            </w:r>
            <w:r w:rsidRPr="00C924A8">
              <w:rPr>
                <w:rFonts w:ascii="Times New Roman" w:eastAsia="Times New Roman" w:hAnsi="Times New Roman" w:cs="Times New Roman"/>
                <w:color w:val="000000"/>
                <w:sz w:val="20"/>
                <w:szCs w:val="20"/>
                <w:lang w:val="hr-HR" w:eastAsia="hr-HR"/>
              </w:rPr>
              <w:t>2</w:t>
            </w:r>
          </w:p>
        </w:tc>
      </w:tr>
      <w:tr w:rsidR="00824BDC" w:rsidRPr="00C924A8" w14:paraId="21A3B928" w14:textId="77777777" w:rsidTr="005B703E">
        <w:trPr>
          <w:trHeight w:val="20"/>
        </w:trPr>
        <w:tc>
          <w:tcPr>
            <w:tcW w:w="2560" w:type="dxa"/>
            <w:vMerge/>
            <w:tcBorders>
              <w:left w:val="single" w:sz="4" w:space="0" w:color="000000"/>
              <w:right w:val="single" w:sz="4" w:space="0" w:color="000000"/>
            </w:tcBorders>
            <w:vAlign w:val="center"/>
          </w:tcPr>
          <w:p w14:paraId="4AB2B54B" w14:textId="77777777" w:rsidR="00824BDC" w:rsidRPr="00C924A8" w:rsidRDefault="00824BDC" w:rsidP="00C924A8">
            <w:pPr>
              <w:spacing w:after="0" w:line="240" w:lineRule="auto"/>
              <w:rPr>
                <w:rFonts w:ascii="Times New Roman" w:eastAsia="Times New Roman" w:hAnsi="Times New Roman" w:cs="Times New Roman"/>
                <w:color w:val="000000"/>
                <w:sz w:val="20"/>
                <w:szCs w:val="20"/>
                <w:lang w:val="hr-HR" w:eastAsia="hr-HR"/>
              </w:rPr>
            </w:pPr>
          </w:p>
        </w:tc>
        <w:tc>
          <w:tcPr>
            <w:tcW w:w="3105" w:type="dxa"/>
            <w:tcBorders>
              <w:top w:val="nil"/>
              <w:left w:val="nil"/>
              <w:bottom w:val="single" w:sz="4" w:space="0" w:color="000000"/>
              <w:right w:val="single" w:sz="4" w:space="0" w:color="000000"/>
            </w:tcBorders>
            <w:shd w:val="clear" w:color="auto" w:fill="auto"/>
          </w:tcPr>
          <w:p w14:paraId="44E1EBB7" w14:textId="3C5CC363" w:rsidR="00824BDC" w:rsidRPr="00C924A8" w:rsidRDefault="00824BDC" w:rsidP="00C924A8">
            <w:pPr>
              <w:spacing w:after="0" w:line="240" w:lineRule="auto"/>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Izgrađena deponija</w:t>
            </w:r>
          </w:p>
        </w:tc>
        <w:tc>
          <w:tcPr>
            <w:tcW w:w="1755" w:type="dxa"/>
            <w:tcBorders>
              <w:top w:val="nil"/>
              <w:left w:val="nil"/>
              <w:bottom w:val="single" w:sz="4" w:space="0" w:color="000000"/>
              <w:right w:val="single" w:sz="4" w:space="0" w:color="000000"/>
            </w:tcBorders>
            <w:shd w:val="clear" w:color="auto" w:fill="auto"/>
          </w:tcPr>
          <w:p w14:paraId="2A1CB3C8" w14:textId="712EFE81" w:rsidR="00824BDC" w:rsidRPr="00C924A8" w:rsidRDefault="00824BDC" w:rsidP="00C924A8">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0</w:t>
            </w:r>
          </w:p>
        </w:tc>
        <w:tc>
          <w:tcPr>
            <w:tcW w:w="1980" w:type="dxa"/>
            <w:tcBorders>
              <w:top w:val="nil"/>
              <w:left w:val="nil"/>
              <w:bottom w:val="single" w:sz="4" w:space="0" w:color="000000"/>
              <w:right w:val="single" w:sz="4" w:space="0" w:color="000000"/>
            </w:tcBorders>
            <w:shd w:val="clear" w:color="auto" w:fill="auto"/>
          </w:tcPr>
          <w:p w14:paraId="2A29D381" w14:textId="5A9B1A5E" w:rsidR="00824BDC" w:rsidRPr="00C924A8" w:rsidRDefault="00824BDC" w:rsidP="00C924A8">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1</w:t>
            </w:r>
          </w:p>
        </w:tc>
      </w:tr>
      <w:tr w:rsidR="006D7581" w:rsidRPr="00C924A8" w14:paraId="15E22897" w14:textId="77777777" w:rsidTr="005B703E">
        <w:trPr>
          <w:trHeight w:val="20"/>
        </w:trPr>
        <w:tc>
          <w:tcPr>
            <w:tcW w:w="2560" w:type="dxa"/>
            <w:vMerge/>
            <w:tcBorders>
              <w:left w:val="single" w:sz="4" w:space="0" w:color="000000"/>
              <w:right w:val="single" w:sz="4" w:space="0" w:color="000000"/>
            </w:tcBorders>
            <w:vAlign w:val="center"/>
            <w:hideMark/>
          </w:tcPr>
          <w:p w14:paraId="1725D32B" w14:textId="77777777" w:rsidR="006D7581" w:rsidRPr="00C924A8" w:rsidRDefault="006D7581" w:rsidP="00C924A8">
            <w:pPr>
              <w:spacing w:after="0" w:line="240" w:lineRule="auto"/>
              <w:rPr>
                <w:rFonts w:ascii="Times New Roman" w:eastAsia="Times New Roman" w:hAnsi="Times New Roman" w:cs="Times New Roman"/>
                <w:color w:val="000000"/>
                <w:sz w:val="20"/>
                <w:szCs w:val="20"/>
                <w:lang w:val="hr-HR" w:eastAsia="hr-HR"/>
              </w:rPr>
            </w:pPr>
          </w:p>
        </w:tc>
        <w:tc>
          <w:tcPr>
            <w:tcW w:w="3105" w:type="dxa"/>
            <w:tcBorders>
              <w:top w:val="nil"/>
              <w:left w:val="nil"/>
              <w:bottom w:val="single" w:sz="4" w:space="0" w:color="000000"/>
              <w:right w:val="single" w:sz="4" w:space="0" w:color="000000"/>
            </w:tcBorders>
            <w:shd w:val="clear" w:color="auto" w:fill="auto"/>
            <w:hideMark/>
          </w:tcPr>
          <w:p w14:paraId="2122C954" w14:textId="77777777" w:rsidR="006D7581" w:rsidRPr="00C924A8" w:rsidRDefault="006D7581"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 xml:space="preserve">Broj uspostavljenih reciklažnih dvorišta </w:t>
            </w:r>
          </w:p>
        </w:tc>
        <w:tc>
          <w:tcPr>
            <w:tcW w:w="1755" w:type="dxa"/>
            <w:tcBorders>
              <w:top w:val="nil"/>
              <w:left w:val="nil"/>
              <w:bottom w:val="single" w:sz="4" w:space="0" w:color="000000"/>
              <w:right w:val="single" w:sz="4" w:space="0" w:color="000000"/>
            </w:tcBorders>
            <w:shd w:val="clear" w:color="auto" w:fill="auto"/>
            <w:hideMark/>
          </w:tcPr>
          <w:p w14:paraId="4E92518A" w14:textId="77777777" w:rsidR="006D7581" w:rsidRPr="00C924A8" w:rsidRDefault="006D7581" w:rsidP="00C924A8">
            <w:pPr>
              <w:spacing w:after="0" w:line="240" w:lineRule="auto"/>
              <w:jc w:val="center"/>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0</w:t>
            </w:r>
          </w:p>
        </w:tc>
        <w:tc>
          <w:tcPr>
            <w:tcW w:w="1980" w:type="dxa"/>
            <w:tcBorders>
              <w:top w:val="nil"/>
              <w:left w:val="nil"/>
              <w:bottom w:val="single" w:sz="4" w:space="0" w:color="000000"/>
              <w:right w:val="single" w:sz="4" w:space="0" w:color="000000"/>
            </w:tcBorders>
            <w:shd w:val="clear" w:color="auto" w:fill="auto"/>
            <w:hideMark/>
          </w:tcPr>
          <w:p w14:paraId="5E4EF38C" w14:textId="77777777" w:rsidR="006D7581" w:rsidRPr="00C924A8" w:rsidRDefault="006D7581" w:rsidP="00C924A8">
            <w:pPr>
              <w:spacing w:after="0" w:line="240" w:lineRule="auto"/>
              <w:jc w:val="center"/>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1</w:t>
            </w:r>
          </w:p>
        </w:tc>
      </w:tr>
      <w:tr w:rsidR="00C924A8" w:rsidRPr="00C924A8" w14:paraId="590A80F9" w14:textId="77777777" w:rsidTr="00C924A8">
        <w:trPr>
          <w:trHeight w:val="20"/>
        </w:trPr>
        <w:tc>
          <w:tcPr>
            <w:tcW w:w="2560" w:type="dxa"/>
            <w:tcBorders>
              <w:top w:val="nil"/>
              <w:left w:val="single" w:sz="4" w:space="0" w:color="000000"/>
              <w:bottom w:val="single" w:sz="4" w:space="0" w:color="000000"/>
              <w:right w:val="single" w:sz="4" w:space="0" w:color="000000"/>
            </w:tcBorders>
            <w:shd w:val="clear" w:color="DDDDDD" w:fill="DDDDDD"/>
            <w:vAlign w:val="bottom"/>
            <w:hideMark/>
          </w:tcPr>
          <w:p w14:paraId="203BDD75"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Razvojni efekat i doprinos mjere ostvarenju prioriteta</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33AB989D" w14:textId="77777777" w:rsidR="00C924A8" w:rsidRPr="00C924A8" w:rsidRDefault="00C924A8" w:rsidP="00C924A8">
            <w:pPr>
              <w:spacing w:after="0" w:line="240" w:lineRule="auto"/>
              <w:jc w:val="both"/>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U kombinaciji, ovi razvojni efekti i doprinosi prioriteta trebali bi rezultirati unapređenju ruralnih područja kroz poticanje održivosti, ekonomske aktivnosti i poboljšanja kvalitete života.  Izgradnja i održavanje dječijih igrališta ne samo da pridonosi djetetovom razvoju, već stvara okoliš koji potiče održive vrijednosti. Kroz održavanje komunalnih objekata i aktivnosti poput recikliranja, mjera podržava lokalno poduzetništvo, pridonoseći razvoju i očuvanju radnih mjesta. Mjera doprinosi smanjenju ekološkog otiska ruralnih područja kroz uspostavu održivog sustava za upravljanje otpadom.Održivi pristupi izgradnji i upravljanju resursima čine ruralna područja privlačnijima za investicije u održive projekte, odražavajući prioritet povećanja investicija u javnu infrastrukturu.</w:t>
            </w:r>
          </w:p>
        </w:tc>
      </w:tr>
      <w:tr w:rsidR="00C924A8" w:rsidRPr="00C924A8" w14:paraId="5F10F5DD" w14:textId="77777777" w:rsidTr="00C924A8">
        <w:trPr>
          <w:trHeight w:val="20"/>
        </w:trPr>
        <w:tc>
          <w:tcPr>
            <w:tcW w:w="2560" w:type="dxa"/>
            <w:vMerge w:val="restart"/>
            <w:tcBorders>
              <w:top w:val="nil"/>
              <w:left w:val="single" w:sz="4" w:space="0" w:color="000000"/>
              <w:bottom w:val="single" w:sz="4" w:space="0" w:color="000000"/>
              <w:right w:val="single" w:sz="4" w:space="0" w:color="000000"/>
            </w:tcBorders>
            <w:shd w:val="clear" w:color="DDDDDD" w:fill="DDDDDD"/>
            <w:vAlign w:val="bottom"/>
            <w:hideMark/>
          </w:tcPr>
          <w:p w14:paraId="0302A44E"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Indikativna finansijska konstrukcija sa izvorima finansiranja</w:t>
            </w:r>
          </w:p>
        </w:tc>
        <w:tc>
          <w:tcPr>
            <w:tcW w:w="3105" w:type="dxa"/>
            <w:tcBorders>
              <w:top w:val="nil"/>
              <w:left w:val="nil"/>
              <w:bottom w:val="single" w:sz="4" w:space="0" w:color="000000"/>
              <w:right w:val="single" w:sz="4" w:space="0" w:color="auto"/>
            </w:tcBorders>
            <w:shd w:val="clear" w:color="auto" w:fill="auto"/>
            <w:noWrap/>
            <w:vAlign w:val="bottom"/>
            <w:hideMark/>
          </w:tcPr>
          <w:p w14:paraId="176601A1"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Iznos</w:t>
            </w:r>
          </w:p>
        </w:tc>
        <w:tc>
          <w:tcPr>
            <w:tcW w:w="3735"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3F59474C" w14:textId="77777777" w:rsidR="00C924A8" w:rsidRPr="00C924A8" w:rsidRDefault="00C924A8" w:rsidP="00C924A8">
            <w:pPr>
              <w:spacing w:after="0" w:line="240" w:lineRule="auto"/>
              <w:jc w:val="center"/>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20.720.000,00 KM</w:t>
            </w:r>
          </w:p>
        </w:tc>
      </w:tr>
      <w:tr w:rsidR="00C924A8" w:rsidRPr="00C924A8" w14:paraId="306E6AAC" w14:textId="77777777" w:rsidTr="00C924A8">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28B51586"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p>
        </w:tc>
        <w:tc>
          <w:tcPr>
            <w:tcW w:w="3105" w:type="dxa"/>
            <w:tcBorders>
              <w:top w:val="nil"/>
              <w:left w:val="nil"/>
              <w:bottom w:val="single" w:sz="4" w:space="0" w:color="000000"/>
              <w:right w:val="single" w:sz="4" w:space="0" w:color="000000"/>
            </w:tcBorders>
            <w:shd w:val="clear" w:color="auto" w:fill="auto"/>
            <w:noWrap/>
            <w:vAlign w:val="bottom"/>
            <w:hideMark/>
          </w:tcPr>
          <w:p w14:paraId="4D847D25" w14:textId="77777777" w:rsid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Izvor</w:t>
            </w:r>
          </w:p>
          <w:p w14:paraId="46078148" w14:textId="3F852373" w:rsidR="00C47A15" w:rsidRPr="00C924A8" w:rsidRDefault="00C47A15" w:rsidP="00C924A8">
            <w:pPr>
              <w:spacing w:after="0" w:line="240" w:lineRule="auto"/>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Vanjski izvor: FBiH, BPK, drugi izvori</w:t>
            </w:r>
          </w:p>
        </w:tc>
        <w:tc>
          <w:tcPr>
            <w:tcW w:w="1755" w:type="dxa"/>
            <w:tcBorders>
              <w:top w:val="nil"/>
              <w:left w:val="nil"/>
              <w:bottom w:val="single" w:sz="4" w:space="0" w:color="000000"/>
              <w:right w:val="single" w:sz="4" w:space="0" w:color="000000"/>
            </w:tcBorders>
            <w:shd w:val="clear" w:color="auto" w:fill="auto"/>
            <w:noWrap/>
            <w:vAlign w:val="bottom"/>
            <w:hideMark/>
          </w:tcPr>
          <w:p w14:paraId="28F78B90" w14:textId="2DC348D3" w:rsidR="00C924A8" w:rsidRPr="00C924A8" w:rsidRDefault="0008504E" w:rsidP="00C924A8">
            <w:pPr>
              <w:spacing w:after="0" w:line="240" w:lineRule="auto"/>
              <w:jc w:val="right"/>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1</w:t>
            </w:r>
          </w:p>
        </w:tc>
        <w:tc>
          <w:tcPr>
            <w:tcW w:w="1980" w:type="dxa"/>
            <w:tcBorders>
              <w:top w:val="nil"/>
              <w:left w:val="nil"/>
              <w:bottom w:val="single" w:sz="4" w:space="0" w:color="000000"/>
              <w:right w:val="single" w:sz="4" w:space="0" w:color="000000"/>
            </w:tcBorders>
            <w:shd w:val="clear" w:color="auto" w:fill="auto"/>
            <w:noWrap/>
            <w:vAlign w:val="bottom"/>
            <w:hideMark/>
          </w:tcPr>
          <w:p w14:paraId="3BB1D613"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 vlastiti izvor</w:t>
            </w:r>
          </w:p>
        </w:tc>
      </w:tr>
      <w:tr w:rsidR="00C924A8" w:rsidRPr="00C924A8" w14:paraId="59DE7EE3" w14:textId="77777777" w:rsidTr="00C924A8">
        <w:trPr>
          <w:trHeight w:val="20"/>
        </w:trPr>
        <w:tc>
          <w:tcPr>
            <w:tcW w:w="2560" w:type="dxa"/>
            <w:tcBorders>
              <w:top w:val="nil"/>
              <w:left w:val="single" w:sz="4" w:space="0" w:color="000000"/>
              <w:bottom w:val="single" w:sz="4" w:space="0" w:color="000000"/>
              <w:right w:val="single" w:sz="4" w:space="0" w:color="000000"/>
            </w:tcBorders>
            <w:shd w:val="clear" w:color="DDDDDD" w:fill="DDDDDD"/>
            <w:vAlign w:val="bottom"/>
            <w:hideMark/>
          </w:tcPr>
          <w:p w14:paraId="16FF252C"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Period implementacije mjere</w:t>
            </w:r>
          </w:p>
        </w:tc>
        <w:tc>
          <w:tcPr>
            <w:tcW w:w="6840"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5541D6E9"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2023.-2027.</w:t>
            </w:r>
          </w:p>
        </w:tc>
      </w:tr>
      <w:tr w:rsidR="00C924A8" w:rsidRPr="00C924A8" w14:paraId="2B5B9E4A" w14:textId="77777777" w:rsidTr="00C924A8">
        <w:trPr>
          <w:trHeight w:val="20"/>
        </w:trPr>
        <w:tc>
          <w:tcPr>
            <w:tcW w:w="2560" w:type="dxa"/>
            <w:tcBorders>
              <w:top w:val="nil"/>
              <w:left w:val="single" w:sz="4" w:space="0" w:color="000000"/>
              <w:bottom w:val="single" w:sz="4" w:space="0" w:color="000000"/>
              <w:right w:val="single" w:sz="4" w:space="0" w:color="000000"/>
            </w:tcBorders>
            <w:shd w:val="clear" w:color="DDDDDD" w:fill="DDDDDD"/>
            <w:vAlign w:val="bottom"/>
            <w:hideMark/>
          </w:tcPr>
          <w:p w14:paraId="47B6A6ED"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Institucija odgovorna za koordinaciju implementacije mjere</w:t>
            </w:r>
          </w:p>
        </w:tc>
        <w:tc>
          <w:tcPr>
            <w:tcW w:w="6840"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452EB17B" w14:textId="77777777" w:rsidR="00C924A8" w:rsidRPr="00C924A8" w:rsidRDefault="00C924A8" w:rsidP="00C924A8">
            <w:pPr>
              <w:spacing w:after="0" w:line="240" w:lineRule="auto"/>
              <w:jc w:val="both"/>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Grad Goražde, Službe uprave</w:t>
            </w:r>
          </w:p>
        </w:tc>
      </w:tr>
      <w:tr w:rsidR="00C924A8" w:rsidRPr="00C924A8" w14:paraId="431A7F17" w14:textId="77777777" w:rsidTr="00C924A8">
        <w:trPr>
          <w:trHeight w:val="20"/>
        </w:trPr>
        <w:tc>
          <w:tcPr>
            <w:tcW w:w="2560" w:type="dxa"/>
            <w:tcBorders>
              <w:top w:val="nil"/>
              <w:left w:val="single" w:sz="4" w:space="0" w:color="000000"/>
              <w:bottom w:val="single" w:sz="4" w:space="0" w:color="000000"/>
              <w:right w:val="single" w:sz="4" w:space="0" w:color="000000"/>
            </w:tcBorders>
            <w:shd w:val="clear" w:color="DDDDDD" w:fill="DDDDDD"/>
            <w:noWrap/>
            <w:vAlign w:val="bottom"/>
            <w:hideMark/>
          </w:tcPr>
          <w:p w14:paraId="74D45838"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Nosioci mjere</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1149464C" w14:textId="77777777" w:rsidR="00C924A8" w:rsidRPr="00C924A8" w:rsidRDefault="00C924A8" w:rsidP="00C924A8">
            <w:pPr>
              <w:spacing w:after="0" w:line="240" w:lineRule="auto"/>
              <w:jc w:val="both"/>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 xml:space="preserve">Grad Goražde - Služba za urbanizam, prostorno uređenje i komunalne poslove, Služba za investicije, lokalni ekonomski razvoj i upravljanje imovinom, Služba za privredu i finansije </w:t>
            </w:r>
          </w:p>
        </w:tc>
      </w:tr>
      <w:tr w:rsidR="00C924A8" w:rsidRPr="00C924A8" w14:paraId="0EF3F4D0" w14:textId="77777777" w:rsidTr="00C924A8">
        <w:trPr>
          <w:trHeight w:val="20"/>
        </w:trPr>
        <w:tc>
          <w:tcPr>
            <w:tcW w:w="2560" w:type="dxa"/>
            <w:tcBorders>
              <w:top w:val="nil"/>
              <w:left w:val="single" w:sz="4" w:space="0" w:color="000000"/>
              <w:bottom w:val="single" w:sz="4" w:space="0" w:color="000000"/>
              <w:right w:val="single" w:sz="4" w:space="0" w:color="000000"/>
            </w:tcBorders>
            <w:shd w:val="clear" w:color="DDDDDD" w:fill="DDDDDD"/>
            <w:noWrap/>
            <w:vAlign w:val="bottom"/>
            <w:hideMark/>
          </w:tcPr>
          <w:p w14:paraId="6A8A7902"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Ciljne grupe</w:t>
            </w:r>
          </w:p>
        </w:tc>
        <w:tc>
          <w:tcPr>
            <w:tcW w:w="6840"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5D5131E5"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Građani Grada Goražda</w:t>
            </w:r>
          </w:p>
        </w:tc>
      </w:tr>
    </w:tbl>
    <w:p w14:paraId="1D3B8CF3" w14:textId="63E93368" w:rsidR="00C924A8" w:rsidRDefault="00C924A8" w:rsidP="00277A43">
      <w:pPr>
        <w:spacing w:after="120" w:line="240" w:lineRule="auto"/>
        <w:rPr>
          <w:rFonts w:ascii="Times New Roman" w:hAnsi="Times New Roman" w:cs="Times New Roman"/>
          <w:b/>
          <w:color w:val="FF0000"/>
          <w:sz w:val="24"/>
          <w:szCs w:val="24"/>
          <w:lang w:val="bs-Latn-BA"/>
        </w:rPr>
      </w:pPr>
    </w:p>
    <w:p w14:paraId="0465FDBE" w14:textId="51756F04" w:rsidR="00C924A8" w:rsidRDefault="00C924A8" w:rsidP="00277A43">
      <w:pPr>
        <w:spacing w:after="120" w:line="240" w:lineRule="auto"/>
        <w:rPr>
          <w:rFonts w:ascii="Times New Roman" w:hAnsi="Times New Roman" w:cs="Times New Roman"/>
          <w:b/>
          <w:color w:val="FF0000"/>
          <w:sz w:val="24"/>
          <w:szCs w:val="24"/>
          <w:lang w:val="bs-Latn-BA"/>
        </w:rPr>
      </w:pPr>
    </w:p>
    <w:p w14:paraId="656D1F3B" w14:textId="50DCCFE2" w:rsidR="00DA1217" w:rsidRPr="005E4AA5" w:rsidRDefault="005E4AA5" w:rsidP="00B3581E">
      <w:pPr>
        <w:pStyle w:val="tabele"/>
        <w:rPr>
          <w:lang w:val="bs-Latn-BA"/>
        </w:rPr>
      </w:pPr>
      <w:r w:rsidRPr="005E4AA5">
        <w:rPr>
          <w:lang w:val="bs-Latn-BA"/>
        </w:rPr>
        <w:lastRenderedPageBreak/>
        <w:t xml:space="preserve">Tabela 63. </w:t>
      </w:r>
      <w:r w:rsidR="001417D6" w:rsidRPr="005E4AA5">
        <w:rPr>
          <w:lang w:val="bs-Latn-BA"/>
        </w:rPr>
        <w:t xml:space="preserve"> Mjera </w:t>
      </w:r>
      <w:r w:rsidR="00277A43" w:rsidRPr="005E4AA5">
        <w:rPr>
          <w:lang w:val="bs-Latn-BA"/>
        </w:rPr>
        <w:t>3.3.4. Nabavka materijalno-tehničkih sredstava</w:t>
      </w:r>
    </w:p>
    <w:tbl>
      <w:tblPr>
        <w:tblW w:w="9400" w:type="dxa"/>
        <w:tblLook w:val="04A0" w:firstRow="1" w:lastRow="0" w:firstColumn="1" w:lastColumn="0" w:noHBand="0" w:noVBand="1"/>
      </w:tblPr>
      <w:tblGrid>
        <w:gridCol w:w="2560"/>
        <w:gridCol w:w="3105"/>
        <w:gridCol w:w="1755"/>
        <w:gridCol w:w="1980"/>
      </w:tblGrid>
      <w:tr w:rsidR="00C924A8" w:rsidRPr="00C924A8" w14:paraId="31F69D73" w14:textId="77777777" w:rsidTr="00C924A8">
        <w:trPr>
          <w:trHeight w:val="20"/>
        </w:trPr>
        <w:tc>
          <w:tcPr>
            <w:tcW w:w="2560" w:type="dxa"/>
            <w:tcBorders>
              <w:top w:val="single" w:sz="4" w:space="0" w:color="000000"/>
              <w:left w:val="single" w:sz="4" w:space="0" w:color="000000"/>
              <w:bottom w:val="single" w:sz="4" w:space="0" w:color="000000"/>
              <w:right w:val="single" w:sz="4" w:space="0" w:color="000000"/>
            </w:tcBorders>
            <w:shd w:val="clear" w:color="DDDDDD" w:fill="DDDDDD"/>
            <w:noWrap/>
            <w:vAlign w:val="bottom"/>
            <w:hideMark/>
          </w:tcPr>
          <w:p w14:paraId="60C14CB1"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Veza sa strateškim ciljem</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72A7FF36"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3. Postići uravnotežen teritorijalni razvoj ruralnih područja, uključujući stvaranje i očuvanje radnih mjesta</w:t>
            </w:r>
          </w:p>
        </w:tc>
      </w:tr>
      <w:tr w:rsidR="00C924A8" w:rsidRPr="00C924A8" w14:paraId="46748C1C" w14:textId="77777777" w:rsidTr="00C924A8">
        <w:trPr>
          <w:trHeight w:val="20"/>
        </w:trPr>
        <w:tc>
          <w:tcPr>
            <w:tcW w:w="2560" w:type="dxa"/>
            <w:tcBorders>
              <w:top w:val="nil"/>
              <w:left w:val="single" w:sz="4" w:space="0" w:color="000000"/>
              <w:bottom w:val="single" w:sz="4" w:space="0" w:color="000000"/>
              <w:right w:val="single" w:sz="4" w:space="0" w:color="000000"/>
            </w:tcBorders>
            <w:shd w:val="clear" w:color="DDDDDD" w:fill="DDDDDD"/>
            <w:noWrap/>
            <w:vAlign w:val="bottom"/>
            <w:hideMark/>
          </w:tcPr>
          <w:p w14:paraId="5D030EBB"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Prioritet</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5959007C" w14:textId="77777777" w:rsidR="00C924A8" w:rsidRPr="00C924A8" w:rsidRDefault="00C924A8" w:rsidP="00C924A8">
            <w:pPr>
              <w:spacing w:after="0" w:line="240" w:lineRule="auto"/>
              <w:jc w:val="both"/>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3.3. Povećati investicije u javnu infrastrukturu i usluge</w:t>
            </w:r>
          </w:p>
        </w:tc>
      </w:tr>
      <w:tr w:rsidR="00C924A8" w:rsidRPr="00C924A8" w14:paraId="3C6FED1D" w14:textId="77777777" w:rsidTr="00C924A8">
        <w:trPr>
          <w:trHeight w:val="20"/>
        </w:trPr>
        <w:tc>
          <w:tcPr>
            <w:tcW w:w="2560" w:type="dxa"/>
            <w:tcBorders>
              <w:top w:val="nil"/>
              <w:left w:val="single" w:sz="4" w:space="0" w:color="000000"/>
              <w:bottom w:val="single" w:sz="4" w:space="0" w:color="000000"/>
              <w:right w:val="single" w:sz="4" w:space="0" w:color="000000"/>
            </w:tcBorders>
            <w:shd w:val="clear" w:color="DDDDDD" w:fill="DDDDDD"/>
            <w:noWrap/>
            <w:vAlign w:val="bottom"/>
            <w:hideMark/>
          </w:tcPr>
          <w:p w14:paraId="002FD9B4"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Naziv mjere</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46BF8576"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 xml:space="preserve">3.3.4. Nabavka materijalno-tehničkih sredstava </w:t>
            </w:r>
          </w:p>
        </w:tc>
      </w:tr>
      <w:tr w:rsidR="00C924A8" w:rsidRPr="00C924A8" w14:paraId="5DA573A8" w14:textId="77777777" w:rsidTr="00C924A8">
        <w:trPr>
          <w:trHeight w:val="20"/>
        </w:trPr>
        <w:tc>
          <w:tcPr>
            <w:tcW w:w="2560" w:type="dxa"/>
            <w:tcBorders>
              <w:top w:val="nil"/>
              <w:left w:val="single" w:sz="4" w:space="0" w:color="000000"/>
              <w:bottom w:val="single" w:sz="4" w:space="0" w:color="000000"/>
              <w:right w:val="single" w:sz="4" w:space="0" w:color="000000"/>
            </w:tcBorders>
            <w:shd w:val="clear" w:color="DDDDDD" w:fill="DDDDDD"/>
            <w:vAlign w:val="bottom"/>
            <w:hideMark/>
          </w:tcPr>
          <w:p w14:paraId="2CE85351"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Opis mjere sa okvirnim područjima djelovanja</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67D125D6" w14:textId="77777777" w:rsidR="00C924A8" w:rsidRPr="00C924A8" w:rsidRDefault="00C924A8" w:rsidP="00C924A8">
            <w:pPr>
              <w:spacing w:after="0" w:line="240" w:lineRule="auto"/>
              <w:jc w:val="both"/>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Mjera se odnosi na nabavku specijalizirane opreme za brzo otkrivanje i sanaciju kvarova na vodovodnoj mreži kako bi se osigurala stabilnost opskrbe vodom, smanjili gubici i optimizirala učinkovitost vodovodnog sistema, nabavke mehanizacije poput čistača, traktora i drugih sredstava za održavanje javnih prostora. Cilj je unaprijediti vizualni dojam ruralnih područja, potaknuti turizam te stvoriti sigurne, čiste i ugodne javne prostore. Također, mjera uključuje nabavku opreme za selektivno prikupljanje otpada, kontejnera za recikliranje i sredstava za sigurno manipuliranje otpadom. Ova oprema će pridonijeti održivom upravljanju otpadom, smanjenju okolišnog opterećenja i poticanju recikliranja.Ova mjera ima za cilj stvaranje poticajnog okoliša za život i rad u ruralnim područjima kroz nabavku ključnih materijalno-tehničkih sredstava, čime se ostvaruju strateški ciljevi uravnoteženog teritorijalnog razvoja.</w:t>
            </w:r>
          </w:p>
        </w:tc>
      </w:tr>
      <w:tr w:rsidR="00C924A8" w:rsidRPr="00C924A8" w14:paraId="1D5BF0F7" w14:textId="77777777" w:rsidTr="00C924A8">
        <w:trPr>
          <w:trHeight w:val="20"/>
        </w:trPr>
        <w:tc>
          <w:tcPr>
            <w:tcW w:w="2560" w:type="dxa"/>
            <w:vMerge w:val="restart"/>
            <w:tcBorders>
              <w:top w:val="nil"/>
              <w:left w:val="single" w:sz="4" w:space="0" w:color="000000"/>
              <w:bottom w:val="single" w:sz="4" w:space="0" w:color="000000"/>
              <w:right w:val="single" w:sz="4" w:space="0" w:color="000000"/>
            </w:tcBorders>
            <w:shd w:val="clear" w:color="DDDDDD" w:fill="DDDDDD"/>
            <w:noWrap/>
            <w:vAlign w:val="bottom"/>
            <w:hideMark/>
          </w:tcPr>
          <w:p w14:paraId="2F52E9F8" w14:textId="77777777" w:rsidR="00C924A8" w:rsidRPr="00C924A8" w:rsidRDefault="00C924A8" w:rsidP="00C924A8">
            <w:pPr>
              <w:spacing w:after="0" w:line="240" w:lineRule="auto"/>
              <w:jc w:val="center"/>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Strateški projekti</w:t>
            </w:r>
          </w:p>
        </w:tc>
        <w:tc>
          <w:tcPr>
            <w:tcW w:w="6840" w:type="dxa"/>
            <w:gridSpan w:val="3"/>
            <w:tcBorders>
              <w:top w:val="single" w:sz="4" w:space="0" w:color="000000"/>
              <w:left w:val="nil"/>
              <w:bottom w:val="single" w:sz="4" w:space="0" w:color="000000"/>
              <w:right w:val="single" w:sz="4" w:space="0" w:color="000000"/>
            </w:tcBorders>
            <w:shd w:val="clear" w:color="auto" w:fill="auto"/>
            <w:vAlign w:val="center"/>
            <w:hideMark/>
          </w:tcPr>
          <w:p w14:paraId="1AE6A530"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Projekti od 3.3.4.1. do 3.3.4.3.</w:t>
            </w:r>
          </w:p>
        </w:tc>
      </w:tr>
      <w:tr w:rsidR="00C924A8" w:rsidRPr="00C924A8" w14:paraId="16925286" w14:textId="77777777" w:rsidTr="00C924A8">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6B37F4FE"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p>
        </w:tc>
        <w:tc>
          <w:tcPr>
            <w:tcW w:w="6840" w:type="dxa"/>
            <w:gridSpan w:val="3"/>
            <w:tcBorders>
              <w:top w:val="single" w:sz="4" w:space="0" w:color="000000"/>
              <w:left w:val="nil"/>
              <w:bottom w:val="single" w:sz="4" w:space="0" w:color="000000"/>
              <w:right w:val="single" w:sz="4" w:space="0" w:color="000000"/>
            </w:tcBorders>
            <w:shd w:val="clear" w:color="auto" w:fill="auto"/>
            <w:hideMark/>
          </w:tcPr>
          <w:p w14:paraId="5CBE9621"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 xml:space="preserve">Očekivani izlazni rezultati: poboljšana opskrba vodom, uređeni i sigurni javni prostori, održivo upravljanje otpadom, smanjenje ekološkog otiska. </w:t>
            </w:r>
          </w:p>
        </w:tc>
      </w:tr>
      <w:tr w:rsidR="00C924A8" w:rsidRPr="00C924A8" w14:paraId="01704F6C" w14:textId="77777777" w:rsidTr="00C924A8">
        <w:trPr>
          <w:trHeight w:val="20"/>
        </w:trPr>
        <w:tc>
          <w:tcPr>
            <w:tcW w:w="2560" w:type="dxa"/>
            <w:vMerge w:val="restart"/>
            <w:tcBorders>
              <w:top w:val="nil"/>
              <w:left w:val="single" w:sz="4" w:space="0" w:color="000000"/>
              <w:bottom w:val="single" w:sz="4" w:space="0" w:color="000000"/>
              <w:right w:val="single" w:sz="4" w:space="0" w:color="000000"/>
            </w:tcBorders>
            <w:shd w:val="clear" w:color="DDDDDD" w:fill="DDDDDD"/>
            <w:vAlign w:val="center"/>
            <w:hideMark/>
          </w:tcPr>
          <w:p w14:paraId="06748CB1"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Indikatori za praćenje rezultata mjere</w:t>
            </w:r>
          </w:p>
        </w:tc>
        <w:tc>
          <w:tcPr>
            <w:tcW w:w="3105" w:type="dxa"/>
            <w:tcBorders>
              <w:top w:val="nil"/>
              <w:left w:val="nil"/>
              <w:bottom w:val="single" w:sz="4" w:space="0" w:color="000000"/>
              <w:right w:val="single" w:sz="4" w:space="0" w:color="000000"/>
            </w:tcBorders>
            <w:shd w:val="clear" w:color="DDDDDD" w:fill="DDDDDD"/>
            <w:noWrap/>
            <w:vAlign w:val="bottom"/>
            <w:hideMark/>
          </w:tcPr>
          <w:p w14:paraId="404603A5" w14:textId="77777777" w:rsidR="00C924A8" w:rsidRPr="00C924A8" w:rsidRDefault="00C924A8" w:rsidP="00C924A8">
            <w:pPr>
              <w:spacing w:after="0" w:line="240" w:lineRule="auto"/>
              <w:jc w:val="both"/>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 xml:space="preserve">               Indikatori</w:t>
            </w:r>
          </w:p>
        </w:tc>
        <w:tc>
          <w:tcPr>
            <w:tcW w:w="1755" w:type="dxa"/>
            <w:tcBorders>
              <w:top w:val="nil"/>
              <w:left w:val="nil"/>
              <w:bottom w:val="single" w:sz="4" w:space="0" w:color="000000"/>
              <w:right w:val="single" w:sz="4" w:space="0" w:color="000000"/>
            </w:tcBorders>
            <w:shd w:val="clear" w:color="DDDDDD" w:fill="DDDDDD"/>
            <w:vAlign w:val="bottom"/>
            <w:hideMark/>
          </w:tcPr>
          <w:p w14:paraId="5906A443"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Polazne vrijednosti</w:t>
            </w:r>
          </w:p>
        </w:tc>
        <w:tc>
          <w:tcPr>
            <w:tcW w:w="1980" w:type="dxa"/>
            <w:tcBorders>
              <w:top w:val="nil"/>
              <w:left w:val="nil"/>
              <w:bottom w:val="single" w:sz="4" w:space="0" w:color="000000"/>
              <w:right w:val="single" w:sz="4" w:space="0" w:color="000000"/>
            </w:tcBorders>
            <w:shd w:val="clear" w:color="DDDDDD" w:fill="DDDDDD"/>
            <w:vAlign w:val="bottom"/>
            <w:hideMark/>
          </w:tcPr>
          <w:p w14:paraId="6ED87794"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Ciljane vrijednosti</w:t>
            </w:r>
          </w:p>
        </w:tc>
      </w:tr>
      <w:tr w:rsidR="00C924A8" w:rsidRPr="00C924A8" w14:paraId="15331B84" w14:textId="77777777" w:rsidTr="00C924A8">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4CA39004"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p>
        </w:tc>
        <w:tc>
          <w:tcPr>
            <w:tcW w:w="3105" w:type="dxa"/>
            <w:tcBorders>
              <w:top w:val="nil"/>
              <w:left w:val="nil"/>
              <w:bottom w:val="single" w:sz="4" w:space="0" w:color="000000"/>
              <w:right w:val="single" w:sz="4" w:space="0" w:color="000000"/>
            </w:tcBorders>
            <w:shd w:val="clear" w:color="auto" w:fill="auto"/>
            <w:hideMark/>
          </w:tcPr>
          <w:p w14:paraId="39D8C29F"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 xml:space="preserve">Broj uređaja za detekciju kvarova na vodovodnoj mreži </w:t>
            </w:r>
          </w:p>
        </w:tc>
        <w:tc>
          <w:tcPr>
            <w:tcW w:w="1755" w:type="dxa"/>
            <w:tcBorders>
              <w:top w:val="nil"/>
              <w:left w:val="nil"/>
              <w:bottom w:val="single" w:sz="4" w:space="0" w:color="000000"/>
              <w:right w:val="single" w:sz="4" w:space="0" w:color="000000"/>
            </w:tcBorders>
            <w:shd w:val="clear" w:color="auto" w:fill="auto"/>
            <w:hideMark/>
          </w:tcPr>
          <w:p w14:paraId="4BAF128C" w14:textId="20F73141" w:rsidR="00C924A8" w:rsidRPr="00C924A8" w:rsidRDefault="008864A1" w:rsidP="00C924A8">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postojeće stanje</w:t>
            </w:r>
          </w:p>
        </w:tc>
        <w:tc>
          <w:tcPr>
            <w:tcW w:w="1980" w:type="dxa"/>
            <w:tcBorders>
              <w:top w:val="nil"/>
              <w:left w:val="nil"/>
              <w:bottom w:val="single" w:sz="4" w:space="0" w:color="000000"/>
              <w:right w:val="single" w:sz="4" w:space="0" w:color="000000"/>
            </w:tcBorders>
            <w:shd w:val="clear" w:color="auto" w:fill="auto"/>
            <w:hideMark/>
          </w:tcPr>
          <w:p w14:paraId="166754F6" w14:textId="3B78DF79" w:rsidR="00C924A8" w:rsidRPr="00C924A8" w:rsidRDefault="004A5C26" w:rsidP="00C924A8">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w:t>
            </w:r>
            <w:r w:rsidR="00C924A8" w:rsidRPr="00C924A8">
              <w:rPr>
                <w:rFonts w:ascii="Times New Roman" w:eastAsia="Times New Roman" w:hAnsi="Times New Roman" w:cs="Times New Roman"/>
                <w:color w:val="000000"/>
                <w:sz w:val="20"/>
                <w:szCs w:val="20"/>
                <w:lang w:val="hr-HR" w:eastAsia="hr-HR"/>
              </w:rPr>
              <w:t>1</w:t>
            </w:r>
          </w:p>
        </w:tc>
      </w:tr>
      <w:tr w:rsidR="00C924A8" w:rsidRPr="00C924A8" w14:paraId="2F5223A6" w14:textId="77777777" w:rsidTr="00C924A8">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64B348A1"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p>
        </w:tc>
        <w:tc>
          <w:tcPr>
            <w:tcW w:w="3105" w:type="dxa"/>
            <w:tcBorders>
              <w:top w:val="nil"/>
              <w:left w:val="nil"/>
              <w:bottom w:val="single" w:sz="4" w:space="0" w:color="000000"/>
              <w:right w:val="single" w:sz="4" w:space="0" w:color="000000"/>
            </w:tcBorders>
            <w:shd w:val="clear" w:color="auto" w:fill="auto"/>
            <w:hideMark/>
          </w:tcPr>
          <w:p w14:paraId="4CF632BC"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Broj nabavljenih vozila za čišćenje i održavanje javnih površina</w:t>
            </w:r>
          </w:p>
        </w:tc>
        <w:tc>
          <w:tcPr>
            <w:tcW w:w="1755" w:type="dxa"/>
            <w:tcBorders>
              <w:top w:val="nil"/>
              <w:left w:val="nil"/>
              <w:bottom w:val="single" w:sz="4" w:space="0" w:color="000000"/>
              <w:right w:val="single" w:sz="4" w:space="0" w:color="000000"/>
            </w:tcBorders>
            <w:shd w:val="clear" w:color="auto" w:fill="auto"/>
            <w:hideMark/>
          </w:tcPr>
          <w:p w14:paraId="1C0545DE" w14:textId="02149664" w:rsidR="00C924A8" w:rsidRPr="00C924A8" w:rsidRDefault="008864A1" w:rsidP="00C924A8">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postojeće stanje</w:t>
            </w:r>
          </w:p>
        </w:tc>
        <w:tc>
          <w:tcPr>
            <w:tcW w:w="1980" w:type="dxa"/>
            <w:tcBorders>
              <w:top w:val="nil"/>
              <w:left w:val="nil"/>
              <w:bottom w:val="single" w:sz="4" w:space="0" w:color="000000"/>
              <w:right w:val="single" w:sz="4" w:space="0" w:color="000000"/>
            </w:tcBorders>
            <w:shd w:val="clear" w:color="auto" w:fill="auto"/>
            <w:hideMark/>
          </w:tcPr>
          <w:p w14:paraId="11561AE3" w14:textId="34DD8428" w:rsidR="00C924A8" w:rsidRPr="00C924A8" w:rsidRDefault="004A5C26" w:rsidP="00C924A8">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w:t>
            </w:r>
            <w:r w:rsidR="00C924A8" w:rsidRPr="00C924A8">
              <w:rPr>
                <w:rFonts w:ascii="Times New Roman" w:eastAsia="Times New Roman" w:hAnsi="Times New Roman" w:cs="Times New Roman"/>
                <w:color w:val="000000"/>
                <w:sz w:val="20"/>
                <w:szCs w:val="20"/>
                <w:lang w:val="hr-HR" w:eastAsia="hr-HR"/>
              </w:rPr>
              <w:t>2</w:t>
            </w:r>
          </w:p>
        </w:tc>
      </w:tr>
      <w:tr w:rsidR="00C924A8" w:rsidRPr="00C924A8" w14:paraId="62C31ABD" w14:textId="77777777" w:rsidTr="00C924A8">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7D2E5F15"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p>
        </w:tc>
        <w:tc>
          <w:tcPr>
            <w:tcW w:w="3105" w:type="dxa"/>
            <w:tcBorders>
              <w:top w:val="nil"/>
              <w:left w:val="nil"/>
              <w:bottom w:val="single" w:sz="4" w:space="0" w:color="000000"/>
              <w:right w:val="single" w:sz="4" w:space="0" w:color="000000"/>
            </w:tcBorders>
            <w:shd w:val="clear" w:color="auto" w:fill="auto"/>
            <w:hideMark/>
          </w:tcPr>
          <w:p w14:paraId="7702A947"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Broj nabavljenih vozila za prikupljanje otpada</w:t>
            </w:r>
          </w:p>
        </w:tc>
        <w:tc>
          <w:tcPr>
            <w:tcW w:w="1755" w:type="dxa"/>
            <w:tcBorders>
              <w:top w:val="nil"/>
              <w:left w:val="nil"/>
              <w:bottom w:val="single" w:sz="4" w:space="0" w:color="000000"/>
              <w:right w:val="single" w:sz="4" w:space="0" w:color="000000"/>
            </w:tcBorders>
            <w:shd w:val="clear" w:color="auto" w:fill="auto"/>
            <w:hideMark/>
          </w:tcPr>
          <w:p w14:paraId="3C25045A" w14:textId="1EE95DFE" w:rsidR="00C924A8" w:rsidRPr="00C924A8" w:rsidRDefault="008864A1" w:rsidP="00C924A8">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postojeće stanje</w:t>
            </w:r>
          </w:p>
        </w:tc>
        <w:tc>
          <w:tcPr>
            <w:tcW w:w="1980" w:type="dxa"/>
            <w:tcBorders>
              <w:top w:val="nil"/>
              <w:left w:val="nil"/>
              <w:bottom w:val="single" w:sz="4" w:space="0" w:color="000000"/>
              <w:right w:val="single" w:sz="4" w:space="0" w:color="000000"/>
            </w:tcBorders>
            <w:shd w:val="clear" w:color="auto" w:fill="auto"/>
            <w:hideMark/>
          </w:tcPr>
          <w:p w14:paraId="7324B866" w14:textId="1211A265" w:rsidR="00C924A8" w:rsidRPr="00C924A8" w:rsidRDefault="004A5C26" w:rsidP="00C924A8">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w:t>
            </w:r>
            <w:r w:rsidR="00C924A8" w:rsidRPr="00C924A8">
              <w:rPr>
                <w:rFonts w:ascii="Times New Roman" w:eastAsia="Times New Roman" w:hAnsi="Times New Roman" w:cs="Times New Roman"/>
                <w:color w:val="000000"/>
                <w:sz w:val="20"/>
                <w:szCs w:val="20"/>
                <w:lang w:val="hr-HR" w:eastAsia="hr-HR"/>
              </w:rPr>
              <w:t>2</w:t>
            </w:r>
          </w:p>
        </w:tc>
      </w:tr>
      <w:tr w:rsidR="00C924A8" w:rsidRPr="00C924A8" w14:paraId="186F3067" w14:textId="77777777" w:rsidTr="00C924A8">
        <w:trPr>
          <w:trHeight w:val="20"/>
        </w:trPr>
        <w:tc>
          <w:tcPr>
            <w:tcW w:w="2560" w:type="dxa"/>
            <w:tcBorders>
              <w:top w:val="nil"/>
              <w:left w:val="single" w:sz="4" w:space="0" w:color="000000"/>
              <w:bottom w:val="single" w:sz="4" w:space="0" w:color="000000"/>
              <w:right w:val="single" w:sz="4" w:space="0" w:color="000000"/>
            </w:tcBorders>
            <w:shd w:val="clear" w:color="DDDDDD" w:fill="DDDDDD"/>
            <w:vAlign w:val="bottom"/>
            <w:hideMark/>
          </w:tcPr>
          <w:p w14:paraId="71E59DE6"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Razvojni efekat i doprinos mjere ostvarenju prioriteta</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10E76736" w14:textId="77777777" w:rsidR="00C924A8" w:rsidRPr="00C924A8" w:rsidRDefault="00C924A8" w:rsidP="00C924A8">
            <w:pPr>
              <w:spacing w:after="0" w:line="240" w:lineRule="auto"/>
              <w:jc w:val="both"/>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 xml:space="preserve">Razvojni efekat se ogleda u povećanju efikasnosti javnih usluga, održivosti infrastrukture, poticanje lokalne privrede , povećanje aktivnosti ruralnih područja, povećanje sigurnosti javnih prostora - oprema za održavanje javnih prostora doprinosi povećanju sigurnosti i atraktivnosti, čime se potiče društvena kohezija i očuvanje kulturnog identiteta., smanjenje troškova održavanja - moderna oprema za održavanje i otkrivanje kvarova može dugoročno smanjiti troškove održavanja infrastrukture, čime se osigurava financijska održivost projekta., podizanje kvalitete života - poboljšana infrastruktura, očuvani javni prostori i održiva praksa upravljanja otpadom zajedno pridonose podizanju kvalitete života u ruralnim područjima. </w:t>
            </w:r>
          </w:p>
        </w:tc>
      </w:tr>
      <w:tr w:rsidR="00C924A8" w:rsidRPr="00C924A8" w14:paraId="6926101E" w14:textId="77777777" w:rsidTr="00C924A8">
        <w:trPr>
          <w:trHeight w:val="20"/>
        </w:trPr>
        <w:tc>
          <w:tcPr>
            <w:tcW w:w="2560" w:type="dxa"/>
            <w:vMerge w:val="restart"/>
            <w:tcBorders>
              <w:top w:val="nil"/>
              <w:left w:val="single" w:sz="4" w:space="0" w:color="000000"/>
              <w:bottom w:val="single" w:sz="4" w:space="0" w:color="000000"/>
              <w:right w:val="single" w:sz="4" w:space="0" w:color="000000"/>
            </w:tcBorders>
            <w:shd w:val="clear" w:color="DDDDDD" w:fill="DDDDDD"/>
            <w:vAlign w:val="bottom"/>
            <w:hideMark/>
          </w:tcPr>
          <w:p w14:paraId="7CA09237"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Indikativna finansijska konstrukcija sa izvorima finansiranja</w:t>
            </w:r>
          </w:p>
        </w:tc>
        <w:tc>
          <w:tcPr>
            <w:tcW w:w="3105" w:type="dxa"/>
            <w:tcBorders>
              <w:top w:val="nil"/>
              <w:left w:val="nil"/>
              <w:bottom w:val="single" w:sz="4" w:space="0" w:color="000000"/>
              <w:right w:val="single" w:sz="4" w:space="0" w:color="auto"/>
            </w:tcBorders>
            <w:shd w:val="clear" w:color="auto" w:fill="auto"/>
            <w:noWrap/>
            <w:vAlign w:val="bottom"/>
            <w:hideMark/>
          </w:tcPr>
          <w:p w14:paraId="37164E07"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Iznos</w:t>
            </w:r>
          </w:p>
        </w:tc>
        <w:tc>
          <w:tcPr>
            <w:tcW w:w="3735"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6DBC3ABB" w14:textId="62386F50" w:rsidR="00C924A8" w:rsidRPr="00C924A8" w:rsidRDefault="0008504E" w:rsidP="00C924A8">
            <w:pPr>
              <w:spacing w:after="0" w:line="240" w:lineRule="auto"/>
              <w:jc w:val="center"/>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1</w:t>
            </w:r>
            <w:r w:rsidR="00C924A8" w:rsidRPr="00C924A8">
              <w:rPr>
                <w:rFonts w:ascii="Times New Roman" w:eastAsia="Times New Roman" w:hAnsi="Times New Roman" w:cs="Times New Roman"/>
                <w:color w:val="000000"/>
                <w:sz w:val="20"/>
                <w:szCs w:val="20"/>
                <w:lang w:val="hr-HR" w:eastAsia="hr-HR"/>
              </w:rPr>
              <w:t>.500.000,00 KM</w:t>
            </w:r>
          </w:p>
        </w:tc>
      </w:tr>
      <w:tr w:rsidR="00C924A8" w:rsidRPr="00C924A8" w14:paraId="13F2DE34" w14:textId="77777777" w:rsidTr="00C924A8">
        <w:trPr>
          <w:trHeight w:val="20"/>
        </w:trPr>
        <w:tc>
          <w:tcPr>
            <w:tcW w:w="2560" w:type="dxa"/>
            <w:vMerge/>
            <w:tcBorders>
              <w:top w:val="nil"/>
              <w:left w:val="single" w:sz="4" w:space="0" w:color="000000"/>
              <w:bottom w:val="single" w:sz="4" w:space="0" w:color="000000"/>
              <w:right w:val="single" w:sz="4" w:space="0" w:color="000000"/>
            </w:tcBorders>
            <w:vAlign w:val="center"/>
            <w:hideMark/>
          </w:tcPr>
          <w:p w14:paraId="74453639"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p>
        </w:tc>
        <w:tc>
          <w:tcPr>
            <w:tcW w:w="3105" w:type="dxa"/>
            <w:tcBorders>
              <w:top w:val="nil"/>
              <w:left w:val="nil"/>
              <w:bottom w:val="single" w:sz="4" w:space="0" w:color="000000"/>
              <w:right w:val="single" w:sz="4" w:space="0" w:color="000000"/>
            </w:tcBorders>
            <w:shd w:val="clear" w:color="auto" w:fill="auto"/>
            <w:noWrap/>
            <w:vAlign w:val="bottom"/>
            <w:hideMark/>
          </w:tcPr>
          <w:p w14:paraId="4FE4EBD2" w14:textId="77777777" w:rsid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Izvor</w:t>
            </w:r>
          </w:p>
          <w:p w14:paraId="1E3E150E" w14:textId="7287AE13" w:rsidR="00C47A15" w:rsidRPr="00C924A8" w:rsidRDefault="00C47A15" w:rsidP="00C924A8">
            <w:pPr>
              <w:spacing w:after="0" w:line="240" w:lineRule="auto"/>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Vanjski izvor: FBiH, BPK, drugi izvori</w:t>
            </w:r>
          </w:p>
        </w:tc>
        <w:tc>
          <w:tcPr>
            <w:tcW w:w="1755" w:type="dxa"/>
            <w:tcBorders>
              <w:top w:val="nil"/>
              <w:left w:val="nil"/>
              <w:bottom w:val="single" w:sz="4" w:space="0" w:color="000000"/>
              <w:right w:val="single" w:sz="4" w:space="0" w:color="000000"/>
            </w:tcBorders>
            <w:shd w:val="clear" w:color="auto" w:fill="auto"/>
            <w:noWrap/>
            <w:vAlign w:val="bottom"/>
            <w:hideMark/>
          </w:tcPr>
          <w:p w14:paraId="4EBA86BD" w14:textId="7BD43D0E" w:rsidR="00C924A8" w:rsidRPr="00C924A8" w:rsidRDefault="0008504E" w:rsidP="00C924A8">
            <w:pPr>
              <w:spacing w:after="0" w:line="240" w:lineRule="auto"/>
              <w:jc w:val="right"/>
              <w:rPr>
                <w:rFonts w:ascii="Times New Roman" w:eastAsia="Times New Roman" w:hAnsi="Times New Roman" w:cs="Times New Roman"/>
                <w:color w:val="000000"/>
                <w:sz w:val="20"/>
                <w:szCs w:val="20"/>
                <w:lang w:val="hr-HR" w:eastAsia="hr-HR"/>
              </w:rPr>
            </w:pPr>
            <w:r>
              <w:rPr>
                <w:rFonts w:ascii="Times New Roman" w:eastAsia="Times New Roman" w:hAnsi="Times New Roman" w:cs="Times New Roman"/>
                <w:color w:val="000000"/>
                <w:sz w:val="20"/>
                <w:szCs w:val="20"/>
                <w:lang w:val="hr-HR" w:eastAsia="hr-HR"/>
              </w:rPr>
              <w:t>1</w:t>
            </w:r>
            <w:r w:rsidR="00C924A8" w:rsidRPr="00C924A8">
              <w:rPr>
                <w:rFonts w:ascii="Times New Roman" w:eastAsia="Times New Roman" w:hAnsi="Times New Roman" w:cs="Times New Roman"/>
                <w:color w:val="000000"/>
                <w:sz w:val="20"/>
                <w:szCs w:val="20"/>
                <w:lang w:val="hr-HR" w:eastAsia="hr-HR"/>
              </w:rPr>
              <w:t>5,00</w:t>
            </w:r>
          </w:p>
        </w:tc>
        <w:tc>
          <w:tcPr>
            <w:tcW w:w="1980" w:type="dxa"/>
            <w:tcBorders>
              <w:top w:val="nil"/>
              <w:left w:val="nil"/>
              <w:bottom w:val="single" w:sz="4" w:space="0" w:color="000000"/>
              <w:right w:val="single" w:sz="4" w:space="0" w:color="000000"/>
            </w:tcBorders>
            <w:shd w:val="clear" w:color="auto" w:fill="auto"/>
            <w:noWrap/>
            <w:vAlign w:val="bottom"/>
            <w:hideMark/>
          </w:tcPr>
          <w:p w14:paraId="64CFD387"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 vlastiti izvor</w:t>
            </w:r>
          </w:p>
        </w:tc>
      </w:tr>
      <w:tr w:rsidR="00C924A8" w:rsidRPr="00C924A8" w14:paraId="3680F3E2" w14:textId="77777777" w:rsidTr="00C924A8">
        <w:trPr>
          <w:trHeight w:val="20"/>
        </w:trPr>
        <w:tc>
          <w:tcPr>
            <w:tcW w:w="2560" w:type="dxa"/>
            <w:tcBorders>
              <w:top w:val="nil"/>
              <w:left w:val="single" w:sz="4" w:space="0" w:color="000000"/>
              <w:bottom w:val="single" w:sz="4" w:space="0" w:color="000000"/>
              <w:right w:val="single" w:sz="4" w:space="0" w:color="000000"/>
            </w:tcBorders>
            <w:shd w:val="clear" w:color="DDDDDD" w:fill="DDDDDD"/>
            <w:vAlign w:val="bottom"/>
            <w:hideMark/>
          </w:tcPr>
          <w:p w14:paraId="6743238A"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Period implementacije mjere</w:t>
            </w:r>
          </w:p>
        </w:tc>
        <w:tc>
          <w:tcPr>
            <w:tcW w:w="6840"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15B75D3F"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2023.-2027.</w:t>
            </w:r>
          </w:p>
        </w:tc>
      </w:tr>
      <w:tr w:rsidR="00C924A8" w:rsidRPr="00C924A8" w14:paraId="3EB8C80F" w14:textId="77777777" w:rsidTr="00C924A8">
        <w:trPr>
          <w:trHeight w:val="20"/>
        </w:trPr>
        <w:tc>
          <w:tcPr>
            <w:tcW w:w="2560" w:type="dxa"/>
            <w:tcBorders>
              <w:top w:val="nil"/>
              <w:left w:val="single" w:sz="4" w:space="0" w:color="000000"/>
              <w:bottom w:val="single" w:sz="4" w:space="0" w:color="000000"/>
              <w:right w:val="single" w:sz="4" w:space="0" w:color="000000"/>
            </w:tcBorders>
            <w:shd w:val="clear" w:color="DDDDDD" w:fill="DDDDDD"/>
            <w:vAlign w:val="bottom"/>
            <w:hideMark/>
          </w:tcPr>
          <w:p w14:paraId="0C18EF36"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Institucija odgovorna za koordinaciju implementacije mjere</w:t>
            </w:r>
          </w:p>
        </w:tc>
        <w:tc>
          <w:tcPr>
            <w:tcW w:w="6840"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339D9062" w14:textId="77777777" w:rsidR="00C924A8" w:rsidRPr="00C924A8" w:rsidRDefault="00C924A8" w:rsidP="00C924A8">
            <w:pPr>
              <w:spacing w:after="0" w:line="240" w:lineRule="auto"/>
              <w:jc w:val="both"/>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Grad Goražde, Službe uprave</w:t>
            </w:r>
          </w:p>
        </w:tc>
      </w:tr>
      <w:tr w:rsidR="00C924A8" w:rsidRPr="00C924A8" w14:paraId="00A413C5" w14:textId="77777777" w:rsidTr="00C924A8">
        <w:trPr>
          <w:trHeight w:val="20"/>
        </w:trPr>
        <w:tc>
          <w:tcPr>
            <w:tcW w:w="2560" w:type="dxa"/>
            <w:tcBorders>
              <w:top w:val="nil"/>
              <w:left w:val="single" w:sz="4" w:space="0" w:color="000000"/>
              <w:bottom w:val="single" w:sz="4" w:space="0" w:color="000000"/>
              <w:right w:val="single" w:sz="4" w:space="0" w:color="000000"/>
            </w:tcBorders>
            <w:shd w:val="clear" w:color="DDDDDD" w:fill="DDDDDD"/>
            <w:noWrap/>
            <w:vAlign w:val="bottom"/>
            <w:hideMark/>
          </w:tcPr>
          <w:p w14:paraId="51DFB3BA"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Nosioci mjere</w:t>
            </w:r>
          </w:p>
        </w:tc>
        <w:tc>
          <w:tcPr>
            <w:tcW w:w="6840" w:type="dxa"/>
            <w:gridSpan w:val="3"/>
            <w:tcBorders>
              <w:top w:val="single" w:sz="4" w:space="0" w:color="000000"/>
              <w:left w:val="nil"/>
              <w:bottom w:val="single" w:sz="4" w:space="0" w:color="000000"/>
              <w:right w:val="single" w:sz="4" w:space="0" w:color="000000"/>
            </w:tcBorders>
            <w:shd w:val="clear" w:color="auto" w:fill="auto"/>
            <w:vAlign w:val="bottom"/>
            <w:hideMark/>
          </w:tcPr>
          <w:p w14:paraId="0DFEBCF7" w14:textId="77777777" w:rsidR="00C924A8" w:rsidRPr="00C924A8" w:rsidRDefault="00C924A8" w:rsidP="00C924A8">
            <w:pPr>
              <w:spacing w:after="0" w:line="240" w:lineRule="auto"/>
              <w:jc w:val="both"/>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 xml:space="preserve">Grad Goražde - Služba za urbanizam, prostorno uređenje i komunalne poslove, Služba za investicije, lokalni ekonomski razvoj i upravljanje imovinom, Služba za privredu i finansije </w:t>
            </w:r>
          </w:p>
        </w:tc>
      </w:tr>
      <w:tr w:rsidR="00C924A8" w:rsidRPr="00C924A8" w14:paraId="7572FBF2" w14:textId="77777777" w:rsidTr="00C924A8">
        <w:trPr>
          <w:trHeight w:val="20"/>
        </w:trPr>
        <w:tc>
          <w:tcPr>
            <w:tcW w:w="2560" w:type="dxa"/>
            <w:tcBorders>
              <w:top w:val="nil"/>
              <w:left w:val="single" w:sz="4" w:space="0" w:color="000000"/>
              <w:bottom w:val="single" w:sz="4" w:space="0" w:color="000000"/>
              <w:right w:val="single" w:sz="4" w:space="0" w:color="000000"/>
            </w:tcBorders>
            <w:shd w:val="clear" w:color="DDDDDD" w:fill="DDDDDD"/>
            <w:noWrap/>
            <w:vAlign w:val="bottom"/>
            <w:hideMark/>
          </w:tcPr>
          <w:p w14:paraId="31971D59"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Ciljne grupe</w:t>
            </w:r>
          </w:p>
        </w:tc>
        <w:tc>
          <w:tcPr>
            <w:tcW w:w="6840"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0D4D9C54" w14:textId="77777777" w:rsidR="00C924A8" w:rsidRPr="00C924A8" w:rsidRDefault="00C924A8" w:rsidP="00C924A8">
            <w:pPr>
              <w:spacing w:after="0" w:line="240" w:lineRule="auto"/>
              <w:rPr>
                <w:rFonts w:ascii="Times New Roman" w:eastAsia="Times New Roman" w:hAnsi="Times New Roman" w:cs="Times New Roman"/>
                <w:color w:val="000000"/>
                <w:sz w:val="20"/>
                <w:szCs w:val="20"/>
                <w:lang w:val="hr-HR" w:eastAsia="hr-HR"/>
              </w:rPr>
            </w:pPr>
            <w:r w:rsidRPr="00C924A8">
              <w:rPr>
                <w:rFonts w:ascii="Times New Roman" w:eastAsia="Times New Roman" w:hAnsi="Times New Roman" w:cs="Times New Roman"/>
                <w:color w:val="000000"/>
                <w:sz w:val="20"/>
                <w:szCs w:val="20"/>
                <w:lang w:val="hr-HR" w:eastAsia="hr-HR"/>
              </w:rPr>
              <w:t>Građani Grada Goražda</w:t>
            </w:r>
          </w:p>
        </w:tc>
      </w:tr>
    </w:tbl>
    <w:p w14:paraId="3ADD3906" w14:textId="77777777" w:rsidR="00C924A8" w:rsidRPr="00912456" w:rsidRDefault="00C924A8" w:rsidP="00277A43">
      <w:pPr>
        <w:spacing w:after="120" w:line="240" w:lineRule="auto"/>
        <w:rPr>
          <w:rFonts w:ascii="Times New Roman" w:hAnsi="Times New Roman" w:cs="Times New Roman"/>
          <w:b/>
          <w:color w:val="FF0000"/>
          <w:sz w:val="24"/>
          <w:szCs w:val="24"/>
          <w:lang w:val="bs-Latn-BA"/>
        </w:rPr>
      </w:pPr>
      <w:bookmarkStart w:id="139" w:name="_GoBack"/>
      <w:bookmarkEnd w:id="139"/>
    </w:p>
    <w:sectPr w:rsidR="00C924A8" w:rsidRPr="009124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832C33" w14:textId="77777777" w:rsidR="002D0BB1" w:rsidRDefault="002D0BB1" w:rsidP="001B709D">
      <w:pPr>
        <w:spacing w:after="0" w:line="240" w:lineRule="auto"/>
      </w:pPr>
      <w:r>
        <w:separator/>
      </w:r>
    </w:p>
  </w:endnote>
  <w:endnote w:type="continuationSeparator" w:id="0">
    <w:p w14:paraId="06531580" w14:textId="77777777" w:rsidR="002D0BB1" w:rsidRDefault="002D0BB1" w:rsidP="001B7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7642907"/>
      <w:docPartObj>
        <w:docPartGallery w:val="Page Numbers (Bottom of Page)"/>
        <w:docPartUnique/>
      </w:docPartObj>
    </w:sdtPr>
    <w:sdtEndPr>
      <w:rPr>
        <w:rFonts w:ascii="Times New Roman" w:hAnsi="Times New Roman" w:cs="Times New Roman"/>
        <w:noProof/>
        <w:sz w:val="24"/>
        <w:szCs w:val="24"/>
      </w:rPr>
    </w:sdtEndPr>
    <w:sdtContent>
      <w:p w14:paraId="72FA6B7E" w14:textId="05520790" w:rsidR="00344215" w:rsidRPr="00EA58F2" w:rsidRDefault="00344215" w:rsidP="00EA58F2">
        <w:pPr>
          <w:pStyle w:val="Footer"/>
          <w:jc w:val="center"/>
          <w:rPr>
            <w:rFonts w:ascii="Times New Roman" w:hAnsi="Times New Roman" w:cs="Times New Roman"/>
            <w:sz w:val="24"/>
            <w:szCs w:val="24"/>
          </w:rPr>
        </w:pPr>
        <w:r w:rsidRPr="00EA58F2">
          <w:rPr>
            <w:rFonts w:ascii="Times New Roman" w:hAnsi="Times New Roman" w:cs="Times New Roman"/>
            <w:sz w:val="24"/>
            <w:szCs w:val="24"/>
          </w:rPr>
          <w:fldChar w:fldCharType="begin"/>
        </w:r>
        <w:r w:rsidRPr="00EA58F2">
          <w:rPr>
            <w:rFonts w:ascii="Times New Roman" w:hAnsi="Times New Roman" w:cs="Times New Roman"/>
            <w:sz w:val="24"/>
            <w:szCs w:val="24"/>
          </w:rPr>
          <w:instrText xml:space="preserve"> PAGE   \* MERGEFORMAT </w:instrText>
        </w:r>
        <w:r w:rsidRPr="00EA58F2">
          <w:rPr>
            <w:rFonts w:ascii="Times New Roman" w:hAnsi="Times New Roman" w:cs="Times New Roman"/>
            <w:sz w:val="24"/>
            <w:szCs w:val="24"/>
          </w:rPr>
          <w:fldChar w:fldCharType="separate"/>
        </w:r>
        <w:r w:rsidR="00A53E26">
          <w:rPr>
            <w:rFonts w:ascii="Times New Roman" w:hAnsi="Times New Roman" w:cs="Times New Roman"/>
            <w:noProof/>
            <w:sz w:val="24"/>
            <w:szCs w:val="24"/>
          </w:rPr>
          <w:t>152</w:t>
        </w:r>
        <w:r w:rsidRPr="00EA58F2">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2EEFC0" w14:textId="77777777" w:rsidR="002D0BB1" w:rsidRDefault="002D0BB1" w:rsidP="001B709D">
      <w:pPr>
        <w:spacing w:after="0" w:line="240" w:lineRule="auto"/>
      </w:pPr>
      <w:r>
        <w:separator/>
      </w:r>
    </w:p>
  </w:footnote>
  <w:footnote w:type="continuationSeparator" w:id="0">
    <w:p w14:paraId="15E637FC" w14:textId="77777777" w:rsidR="002D0BB1" w:rsidRDefault="002D0BB1" w:rsidP="001B709D">
      <w:pPr>
        <w:spacing w:after="0" w:line="240" w:lineRule="auto"/>
      </w:pPr>
      <w:r>
        <w:continuationSeparator/>
      </w:r>
    </w:p>
  </w:footnote>
  <w:footnote w:id="1">
    <w:p w14:paraId="24E62D43" w14:textId="3E70AF2A" w:rsidR="00344215" w:rsidRPr="005C6228" w:rsidRDefault="00344215">
      <w:pPr>
        <w:pStyle w:val="FootnoteText"/>
        <w:rPr>
          <w:lang w:val="bs-Latn-BA"/>
        </w:rPr>
      </w:pPr>
      <w:r w:rsidRPr="001462C1">
        <w:rPr>
          <w:rStyle w:val="FootnoteReference"/>
          <w:rFonts w:ascii="Times New Roman" w:hAnsi="Times New Roman" w:cs="Times New Roman"/>
        </w:rPr>
        <w:footnoteRef/>
      </w:r>
      <w:r>
        <w:t xml:space="preserve"> </w:t>
      </w:r>
      <w:r w:rsidRPr="001462C1">
        <w:rPr>
          <w:rFonts w:ascii="Times New Roman" w:hAnsi="Times New Roman" w:cs="Times New Roman"/>
        </w:rPr>
        <w:t>Poseban doprinos h</w:t>
      </w:r>
      <w:r w:rsidRPr="001462C1">
        <w:rPr>
          <w:rFonts w:ascii="Times New Roman" w:hAnsi="Times New Roman" w:cs="Times New Roman"/>
          <w:lang w:val="bs-Latn-BA"/>
        </w:rPr>
        <w:t>istorijskom pregledu i pregledu kulturne baštine dao</w:t>
      </w:r>
      <w:r>
        <w:rPr>
          <w:rFonts w:ascii="Times New Roman" w:hAnsi="Times New Roman" w:cs="Times New Roman"/>
          <w:lang w:val="bs-Latn-BA"/>
        </w:rPr>
        <w:t xml:space="preserve"> je</w:t>
      </w:r>
      <w:r w:rsidRPr="001462C1">
        <w:rPr>
          <w:rFonts w:ascii="Times New Roman" w:hAnsi="Times New Roman" w:cs="Times New Roman"/>
          <w:lang w:val="bs-Latn-BA"/>
        </w:rPr>
        <w:t xml:space="preserve"> </w:t>
      </w:r>
      <w:r w:rsidRPr="00E07FA6">
        <w:rPr>
          <w:rFonts w:ascii="Times New Roman" w:hAnsi="Times New Roman" w:cs="Times New Roman"/>
          <w:b/>
          <w:lang w:val="bs-Latn-BA"/>
        </w:rPr>
        <w:t>prof. Eldin Baljević</w:t>
      </w:r>
      <w:r>
        <w:rPr>
          <w:rFonts w:ascii="Times New Roman" w:hAnsi="Times New Roman" w:cs="Times New Roman"/>
          <w:lang w:val="bs-Latn-BA"/>
        </w:rPr>
        <w:t>.</w:t>
      </w:r>
    </w:p>
  </w:footnote>
  <w:footnote w:id="2">
    <w:p w14:paraId="03244558" w14:textId="424EB04B" w:rsidR="00344215" w:rsidRPr="00213AD6" w:rsidRDefault="00344215">
      <w:pPr>
        <w:pStyle w:val="FootnoteText"/>
        <w:rPr>
          <w:rFonts w:ascii="Times New Roman" w:hAnsi="Times New Roman" w:cs="Times New Roman"/>
          <w:lang w:val="hr-HR"/>
        </w:rPr>
      </w:pPr>
      <w:r w:rsidRPr="00213AD6">
        <w:rPr>
          <w:rStyle w:val="FootnoteReference"/>
          <w:rFonts w:ascii="Times New Roman" w:hAnsi="Times New Roman" w:cs="Times New Roman"/>
        </w:rPr>
        <w:footnoteRef/>
      </w:r>
      <w:r w:rsidRPr="00213AD6">
        <w:rPr>
          <w:rFonts w:ascii="Times New Roman" w:hAnsi="Times New Roman" w:cs="Times New Roman"/>
        </w:rPr>
        <w:t xml:space="preserve"> OECD (Organization for economic co-operation and development)</w:t>
      </w:r>
    </w:p>
  </w:footnote>
  <w:footnote w:id="3">
    <w:p w14:paraId="1295BCB9" w14:textId="3B4BAE5B" w:rsidR="00344215" w:rsidRPr="00531FBB" w:rsidRDefault="00344215" w:rsidP="00D82B78">
      <w:pPr>
        <w:pStyle w:val="FootnoteText"/>
        <w:rPr>
          <w:lang w:val="bs-Latn-BA"/>
        </w:rPr>
      </w:pPr>
      <w:r>
        <w:rPr>
          <w:rStyle w:val="FootnoteReference"/>
        </w:rPr>
        <w:footnoteRef/>
      </w:r>
      <w:r>
        <w:t xml:space="preserve"> </w:t>
      </w:r>
      <w:r>
        <w:rPr>
          <w:rFonts w:ascii="Times New Roman" w:hAnsi="Times New Roman" w:cs="Times New Roman"/>
          <w:sz w:val="24"/>
          <w:szCs w:val="24"/>
        </w:rPr>
        <w:t xml:space="preserve">Prostorni plan </w:t>
      </w:r>
      <w:r w:rsidRPr="00531FBB">
        <w:rPr>
          <w:rFonts w:ascii="Times New Roman" w:hAnsi="Times New Roman" w:cs="Times New Roman"/>
          <w:sz w:val="24"/>
          <w:szCs w:val="24"/>
        </w:rPr>
        <w:t>Grada Goražde 2017-20</w:t>
      </w:r>
      <w:r>
        <w:rPr>
          <w:rFonts w:ascii="Times New Roman" w:hAnsi="Times New Roman" w:cs="Times New Roman"/>
          <w:sz w:val="24"/>
          <w:szCs w:val="24"/>
        </w:rPr>
        <w:t>37</w:t>
      </w:r>
      <w:r w:rsidRPr="00531FBB">
        <w:rPr>
          <w:rFonts w:ascii="Times New Roman" w:hAnsi="Times New Roman" w:cs="Times New Roman"/>
          <w:sz w:val="24"/>
          <w:szCs w:val="24"/>
        </w:rPr>
        <w:t>.</w:t>
      </w:r>
      <w:r>
        <w:rPr>
          <w:rFonts w:ascii="Times New Roman" w:hAnsi="Times New Roman" w:cs="Times New Roman"/>
          <w:sz w:val="24"/>
          <w:szCs w:val="24"/>
        </w:rPr>
        <w:t>-nacrt</w:t>
      </w:r>
    </w:p>
  </w:footnote>
  <w:footnote w:id="4">
    <w:p w14:paraId="35D7E164" w14:textId="036139DE" w:rsidR="00344215" w:rsidRPr="0050081C" w:rsidRDefault="00344215">
      <w:pPr>
        <w:pStyle w:val="FootnoteText"/>
        <w:rPr>
          <w:rFonts w:ascii="Times New Roman" w:hAnsi="Times New Roman" w:cs="Times New Roman"/>
          <w:lang w:val="hr-HR"/>
        </w:rPr>
      </w:pPr>
      <w:r>
        <w:rPr>
          <w:rStyle w:val="FootnoteReference"/>
        </w:rPr>
        <w:footnoteRef/>
      </w:r>
      <w:r>
        <w:t xml:space="preserve"> </w:t>
      </w:r>
      <w:r w:rsidRPr="0050081C">
        <w:rPr>
          <w:rFonts w:ascii="Times New Roman" w:hAnsi="Times New Roman" w:cs="Times New Roman"/>
        </w:rPr>
        <w:t>Kanlić, K. (2010). Autohtone sorte voćaka istočne Bosne. Fojnica: Štamparija Fojnica</w:t>
      </w:r>
    </w:p>
  </w:footnote>
  <w:footnote w:id="5">
    <w:p w14:paraId="4827F45D" w14:textId="699A33A2" w:rsidR="00344215" w:rsidRPr="0090769E" w:rsidRDefault="00344215" w:rsidP="0050081C">
      <w:pPr>
        <w:pStyle w:val="FootnoteText"/>
        <w:rPr>
          <w:lang w:val="hr-HR"/>
        </w:rPr>
      </w:pPr>
      <w:r w:rsidRPr="0050081C">
        <w:rPr>
          <w:rStyle w:val="FootnoteReference"/>
          <w:rFonts w:ascii="Times New Roman" w:hAnsi="Times New Roman" w:cs="Times New Roman"/>
        </w:rPr>
        <w:footnoteRef/>
      </w:r>
      <w:r w:rsidRPr="0050081C">
        <w:rPr>
          <w:rFonts w:ascii="Times New Roman" w:hAnsi="Times New Roman" w:cs="Times New Roman"/>
        </w:rPr>
        <w:t xml:space="preserve"> </w:t>
      </w:r>
      <w:r w:rsidRPr="0050081C">
        <w:rPr>
          <w:rFonts w:ascii="Times New Roman" w:hAnsi="Times New Roman" w:cs="Times New Roman"/>
          <w:lang w:val="hr-HR"/>
        </w:rPr>
        <w:t>Kanlić, K, Gaši, F. (2015). Morfološke karakteristike tradicionalnih sorti jabuke sa područja istočne bosn. Radovi Poljoprivredno-prehrambenog fakulteta Univerziteta u Sarajevu God. LX, broj 65/1. Sarajevo:  Poljoprivredno-prehrambenog fakulteta Univerziteta u Sarajevu</w:t>
      </w:r>
    </w:p>
  </w:footnote>
  <w:footnote w:id="6">
    <w:p w14:paraId="6694442F" w14:textId="77777777" w:rsidR="00344215" w:rsidRDefault="00344215" w:rsidP="00B3144F">
      <w:pPr>
        <w:pStyle w:val="FootnoteText"/>
        <w:rPr>
          <w:lang w:val="bs-Latn-BA"/>
        </w:rPr>
      </w:pPr>
      <w:r>
        <w:rPr>
          <w:rStyle w:val="FootnoteReference"/>
        </w:rPr>
        <w:footnoteRef/>
      </w:r>
      <w:r>
        <w:t xml:space="preserve"> </w:t>
      </w:r>
      <w:r w:rsidRPr="00364ACE">
        <w:rPr>
          <w:rFonts w:ascii="Times New Roman" w:hAnsi="Times New Roman" w:cs="Times New Roman"/>
          <w:lang w:val="bs-Latn-BA"/>
        </w:rPr>
        <w:t>Strategija razvoja sporta u BPK Goražde</w:t>
      </w:r>
    </w:p>
  </w:footnote>
  <w:footnote w:id="7">
    <w:p w14:paraId="46B32D83" w14:textId="77777777" w:rsidR="00344215" w:rsidRPr="00BA1EA4" w:rsidRDefault="00344215" w:rsidP="00DD3DFE">
      <w:pPr>
        <w:pStyle w:val="FootnoteText"/>
        <w:rPr>
          <w:rFonts w:ascii="Times New Roman" w:hAnsi="Times New Roman" w:cs="Times New Roman"/>
          <w:lang w:val="bs-Latn-BA"/>
        </w:rPr>
      </w:pPr>
      <w:r w:rsidRPr="00BA1EA4">
        <w:rPr>
          <w:rStyle w:val="FootnoteReference"/>
          <w:rFonts w:ascii="Times New Roman" w:hAnsi="Times New Roman" w:cs="Times New Roman"/>
        </w:rPr>
        <w:footnoteRef/>
      </w:r>
      <w:r w:rsidRPr="00BA1EA4">
        <w:rPr>
          <w:rFonts w:ascii="Times New Roman" w:hAnsi="Times New Roman" w:cs="Times New Roman"/>
        </w:rPr>
        <w:t xml:space="preserve"> https://gorazde.ba/strateski-dokumenti/</w:t>
      </w:r>
    </w:p>
  </w:footnote>
  <w:footnote w:id="8">
    <w:p w14:paraId="62E5C30B" w14:textId="77777777" w:rsidR="00344215" w:rsidRPr="00BA1EA4" w:rsidRDefault="00344215" w:rsidP="00DD3DFE">
      <w:pPr>
        <w:pStyle w:val="FootnoteText"/>
        <w:rPr>
          <w:rFonts w:ascii="Times New Roman" w:hAnsi="Times New Roman" w:cs="Times New Roman"/>
          <w:lang w:val="bs-Latn-BA"/>
        </w:rPr>
      </w:pPr>
      <w:r w:rsidRPr="00BA1EA4">
        <w:rPr>
          <w:rStyle w:val="FootnoteReference"/>
          <w:rFonts w:ascii="Times New Roman" w:hAnsi="Times New Roman" w:cs="Times New Roman"/>
        </w:rPr>
        <w:footnoteRef/>
      </w:r>
      <w:r w:rsidRPr="00BA1EA4">
        <w:rPr>
          <w:rFonts w:ascii="Times New Roman" w:hAnsi="Times New Roman" w:cs="Times New Roman"/>
        </w:rPr>
        <w:t xml:space="preserve"> https://gorazde.ba/strateski-dokumenti/</w:t>
      </w:r>
    </w:p>
  </w:footnote>
  <w:footnote w:id="9">
    <w:p w14:paraId="23786FA3" w14:textId="77777777" w:rsidR="00344215" w:rsidRPr="00BA1EA4" w:rsidRDefault="00344215" w:rsidP="00DD3DFE">
      <w:pPr>
        <w:pStyle w:val="FootnoteText"/>
        <w:rPr>
          <w:rFonts w:ascii="Times New Roman" w:hAnsi="Times New Roman" w:cs="Times New Roman"/>
          <w:lang w:val="bs-Latn-BA"/>
        </w:rPr>
      </w:pPr>
      <w:r w:rsidRPr="00BA1EA4">
        <w:rPr>
          <w:rStyle w:val="FootnoteReference"/>
          <w:rFonts w:ascii="Times New Roman" w:hAnsi="Times New Roman" w:cs="Times New Roman"/>
        </w:rPr>
        <w:footnoteRef/>
      </w:r>
      <w:r w:rsidRPr="00BA1EA4">
        <w:rPr>
          <w:rFonts w:ascii="Times New Roman" w:hAnsi="Times New Roman" w:cs="Times New Roman"/>
        </w:rPr>
        <w:t xml:space="preserve"> https://gorazde.ba/strateski-dokumenti/</w:t>
      </w:r>
    </w:p>
  </w:footnote>
  <w:footnote w:id="10">
    <w:p w14:paraId="5E5F969B" w14:textId="77777777" w:rsidR="00344215" w:rsidRPr="003D6D0C" w:rsidRDefault="00344215" w:rsidP="00DD3DFE">
      <w:pPr>
        <w:pStyle w:val="FootnoteText"/>
        <w:rPr>
          <w:lang w:val="bs-Latn-BA"/>
        </w:rPr>
      </w:pPr>
      <w:r w:rsidRPr="00BA1EA4">
        <w:rPr>
          <w:rStyle w:val="FootnoteReference"/>
          <w:rFonts w:ascii="Times New Roman" w:hAnsi="Times New Roman" w:cs="Times New Roman"/>
        </w:rPr>
        <w:footnoteRef/>
      </w:r>
      <w:r w:rsidRPr="00BA1EA4">
        <w:rPr>
          <w:rFonts w:ascii="Times New Roman" w:hAnsi="Times New Roman" w:cs="Times New Roman"/>
        </w:rPr>
        <w:t xml:space="preserve"> https://gorazde.ba/strateski-dokumenti/</w:t>
      </w:r>
    </w:p>
  </w:footnote>
  <w:footnote w:id="11">
    <w:p w14:paraId="1421A2B6" w14:textId="77777777" w:rsidR="00344215" w:rsidRPr="00EB621F" w:rsidRDefault="00344215" w:rsidP="00DD3DFE">
      <w:pPr>
        <w:pStyle w:val="FootnoteText"/>
        <w:rPr>
          <w:lang w:val="bs-Latn-BA"/>
        </w:rPr>
      </w:pPr>
      <w:r>
        <w:rPr>
          <w:rStyle w:val="FootnoteReference"/>
        </w:rPr>
        <w:footnoteRef/>
      </w:r>
      <w:r>
        <w:t xml:space="preserve"> </w:t>
      </w:r>
      <w:r w:rsidRPr="00532A60">
        <w:t>https://gorazde.ba/strateski-dokumenti/</w:t>
      </w:r>
    </w:p>
  </w:footnote>
  <w:footnote w:id="12">
    <w:p w14:paraId="4FFAD3E3" w14:textId="7CF975EE" w:rsidR="00344215" w:rsidRPr="001B0C43" w:rsidRDefault="00344215">
      <w:pPr>
        <w:pStyle w:val="FootnoteText"/>
        <w:rPr>
          <w:lang w:val="bs-Latn-BA"/>
        </w:rPr>
      </w:pPr>
      <w:r>
        <w:rPr>
          <w:rStyle w:val="FootnoteReference"/>
        </w:rPr>
        <w:footnoteRef/>
      </w:r>
      <w:r>
        <w:t xml:space="preserve"> </w:t>
      </w:r>
      <w:r w:rsidRPr="001B0C43">
        <w:rPr>
          <w:rFonts w:ascii="Times New Roman" w:hAnsi="Times New Roman" w:cs="Times New Roman"/>
          <w:lang w:val="bs-Latn-BA"/>
        </w:rPr>
        <w:t>P</w:t>
      </w:r>
      <w:r>
        <w:rPr>
          <w:rFonts w:ascii="Times New Roman" w:hAnsi="Times New Roman" w:cs="Times New Roman"/>
          <w:lang w:val="bs-Latn-BA"/>
        </w:rPr>
        <w:t>oseban doprinos</w:t>
      </w:r>
      <w:r w:rsidRPr="001B0C43">
        <w:rPr>
          <w:rFonts w:ascii="Times New Roman" w:hAnsi="Times New Roman" w:cs="Times New Roman"/>
          <w:lang w:val="bs-Latn-BA"/>
        </w:rPr>
        <w:t xml:space="preserve"> pregledu Socijalna zaštita dala je </w:t>
      </w:r>
      <w:r w:rsidRPr="001B0C43">
        <w:rPr>
          <w:rFonts w:ascii="Times New Roman" w:hAnsi="Times New Roman" w:cs="Times New Roman"/>
          <w:b/>
        </w:rPr>
        <w:t>Sanela Kurtić</w:t>
      </w:r>
      <w:r w:rsidRPr="001B0C43">
        <w:rPr>
          <w:rFonts w:ascii="Times New Roman" w:hAnsi="Times New Roman" w:cs="Times New Roman"/>
        </w:rPr>
        <w:t>.</w:t>
      </w:r>
    </w:p>
  </w:footnote>
  <w:footnote w:id="13">
    <w:p w14:paraId="03259D3C" w14:textId="0FBAF9CF" w:rsidR="00344215" w:rsidRPr="002A2DB6" w:rsidRDefault="00344215">
      <w:pPr>
        <w:pStyle w:val="FootnoteText"/>
        <w:rPr>
          <w:rFonts w:ascii="Times New Roman" w:hAnsi="Times New Roman" w:cs="Times New Roman"/>
          <w:lang w:val="bs-Latn-BA"/>
        </w:rPr>
      </w:pPr>
      <w:r w:rsidRPr="002A2DB6">
        <w:rPr>
          <w:rStyle w:val="FootnoteReference"/>
          <w:rFonts w:ascii="Times New Roman" w:hAnsi="Times New Roman" w:cs="Times New Roman"/>
        </w:rPr>
        <w:footnoteRef/>
      </w:r>
      <w:r w:rsidRPr="002A2DB6">
        <w:rPr>
          <w:rFonts w:ascii="Times New Roman" w:hAnsi="Times New Roman" w:cs="Times New Roman"/>
        </w:rPr>
        <w:t xml:space="preserve"> </w:t>
      </w:r>
      <w:r w:rsidRPr="002A2DB6">
        <w:rPr>
          <w:rFonts w:ascii="Times New Roman" w:hAnsi="Times New Roman" w:cs="Times New Roman"/>
          <w:lang w:val="bs-Latn-BA"/>
        </w:rPr>
        <w:t>U vrijeme izrade ovoga dokumenta, kantonalna strategija je bila u fazi izrade.</w:t>
      </w:r>
    </w:p>
  </w:footnote>
  <w:footnote w:id="14">
    <w:p w14:paraId="328E3002" w14:textId="0930715A" w:rsidR="00344215" w:rsidRPr="00AA6C8E" w:rsidRDefault="00344215" w:rsidP="00AA6C8E">
      <w:pPr>
        <w:pStyle w:val="FootnoteText"/>
        <w:jc w:val="both"/>
        <w:rPr>
          <w:rFonts w:ascii="Times New Roman" w:hAnsi="Times New Roman" w:cs="Times New Roman"/>
          <w:lang w:val="bs-Latn-BA"/>
        </w:rPr>
      </w:pPr>
      <w:r w:rsidRPr="00AA6C8E">
        <w:rPr>
          <w:rStyle w:val="FootnoteReference"/>
          <w:rFonts w:ascii="Times New Roman" w:hAnsi="Times New Roman" w:cs="Times New Roman"/>
        </w:rPr>
        <w:footnoteRef/>
      </w:r>
      <w:r w:rsidRPr="00AA6C8E">
        <w:rPr>
          <w:rFonts w:ascii="Times New Roman" w:hAnsi="Times New Roman" w:cs="Times New Roman"/>
        </w:rPr>
        <w:t xml:space="preserve"> </w:t>
      </w:r>
      <w:r w:rsidRPr="00AA6C8E">
        <w:rPr>
          <w:rFonts w:ascii="Times New Roman" w:hAnsi="Times New Roman" w:cs="Times New Roman"/>
          <w:lang w:val="bs-Latn-BA"/>
        </w:rPr>
        <w:t>Već je ranije spomenuto kako je Grad Goražde dominantno ruralnog karaktera prema OECD</w:t>
      </w:r>
      <w:r>
        <w:rPr>
          <w:rFonts w:ascii="Times New Roman" w:hAnsi="Times New Roman" w:cs="Times New Roman"/>
          <w:lang w:val="bs-Latn-BA"/>
        </w:rPr>
        <w:t xml:space="preserve"> kriterijima</w:t>
      </w:r>
      <w:r w:rsidRPr="00AA6C8E">
        <w:rPr>
          <w:rFonts w:ascii="Times New Roman" w:hAnsi="Times New Roman" w:cs="Times New Roman"/>
          <w:lang w:val="bs-Latn-BA"/>
        </w:rPr>
        <w:t xml:space="preserve">, te kako </w:t>
      </w:r>
      <w:r>
        <w:rPr>
          <w:rFonts w:ascii="Times New Roman" w:hAnsi="Times New Roman" w:cs="Times New Roman"/>
          <w:lang w:val="bs-Latn-BA"/>
        </w:rPr>
        <w:t xml:space="preserve">se </w:t>
      </w:r>
      <w:r w:rsidRPr="00AA6C8E">
        <w:rPr>
          <w:rFonts w:ascii="Times New Roman" w:hAnsi="Times New Roman" w:cs="Times New Roman"/>
          <w:lang w:val="bs-Latn-BA"/>
        </w:rPr>
        <w:t>razvojem i urbanih naselja</w:t>
      </w:r>
      <w:r>
        <w:rPr>
          <w:rFonts w:ascii="Times New Roman" w:hAnsi="Times New Roman" w:cs="Times New Roman"/>
          <w:lang w:val="bs-Latn-BA"/>
        </w:rPr>
        <w:t xml:space="preserve"> daju prilike i </w:t>
      </w:r>
      <w:r w:rsidRPr="00AA6C8E">
        <w:rPr>
          <w:rFonts w:ascii="Times New Roman" w:hAnsi="Times New Roman" w:cs="Times New Roman"/>
          <w:lang w:val="bs-Latn-BA"/>
        </w:rPr>
        <w:t xml:space="preserve"> mogućnost</w:t>
      </w:r>
      <w:r>
        <w:rPr>
          <w:rFonts w:ascii="Times New Roman" w:hAnsi="Times New Roman" w:cs="Times New Roman"/>
          <w:lang w:val="bs-Latn-BA"/>
        </w:rPr>
        <w:t>i zadovoljavanja potreba stanovnicima ruralnih</w:t>
      </w:r>
      <w:r w:rsidRPr="00AA6C8E">
        <w:rPr>
          <w:rFonts w:ascii="Times New Roman" w:hAnsi="Times New Roman" w:cs="Times New Roman"/>
          <w:lang w:val="bs-Latn-BA"/>
        </w:rPr>
        <w:t xml:space="preserve"> </w:t>
      </w:r>
      <w:r>
        <w:rPr>
          <w:rFonts w:ascii="Times New Roman" w:hAnsi="Times New Roman" w:cs="Times New Roman"/>
          <w:lang w:val="bs-Latn-BA"/>
        </w:rPr>
        <w:t>naselja</w:t>
      </w:r>
      <w:r w:rsidRPr="00AA6C8E">
        <w:rPr>
          <w:rFonts w:ascii="Times New Roman" w:hAnsi="Times New Roman" w:cs="Times New Roman"/>
          <w:lang w:val="bs-Latn-BA"/>
        </w:rPr>
        <w:t xml:space="preserve">, pri tome </w:t>
      </w:r>
      <w:r>
        <w:rPr>
          <w:rFonts w:ascii="Times New Roman" w:hAnsi="Times New Roman" w:cs="Times New Roman"/>
          <w:lang w:val="bs-Latn-BA"/>
        </w:rPr>
        <w:t>ne zanemarujući</w:t>
      </w:r>
      <w:r w:rsidRPr="00AA6C8E">
        <w:rPr>
          <w:rFonts w:ascii="Times New Roman" w:hAnsi="Times New Roman" w:cs="Times New Roman"/>
          <w:lang w:val="bs-Latn-BA"/>
        </w:rPr>
        <w:t xml:space="preserve"> neophodnost </w:t>
      </w:r>
      <w:r>
        <w:rPr>
          <w:rFonts w:ascii="Times New Roman" w:hAnsi="Times New Roman" w:cs="Times New Roman"/>
          <w:lang w:val="bs-Latn-BA"/>
        </w:rPr>
        <w:t xml:space="preserve">ravnomjernog </w:t>
      </w:r>
      <w:r w:rsidRPr="00AA6C8E">
        <w:rPr>
          <w:rFonts w:ascii="Times New Roman" w:hAnsi="Times New Roman" w:cs="Times New Roman"/>
          <w:lang w:val="bs-Latn-BA"/>
        </w:rPr>
        <w:t>razvoja.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6C67"/>
    <w:multiLevelType w:val="hybridMultilevel"/>
    <w:tmpl w:val="ECDC36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2FE0393"/>
    <w:multiLevelType w:val="hybridMultilevel"/>
    <w:tmpl w:val="AD0E5DA8"/>
    <w:lvl w:ilvl="0" w:tplc="141A0003">
      <w:start w:val="1"/>
      <w:numFmt w:val="bullet"/>
      <w:lvlText w:val="o"/>
      <w:lvlJc w:val="left"/>
      <w:pPr>
        <w:ind w:left="360" w:hanging="360"/>
      </w:pPr>
      <w:rPr>
        <w:rFonts w:ascii="Courier New" w:hAnsi="Courier New" w:cs="Courier New" w:hint="default"/>
      </w:rPr>
    </w:lvl>
    <w:lvl w:ilvl="1" w:tplc="141A0003">
      <w:start w:val="1"/>
      <w:numFmt w:val="bullet"/>
      <w:lvlText w:val="o"/>
      <w:lvlJc w:val="left"/>
      <w:pPr>
        <w:ind w:left="1080" w:hanging="360"/>
      </w:pPr>
      <w:rPr>
        <w:rFonts w:ascii="Courier New" w:hAnsi="Courier New" w:cs="Courier New" w:hint="default"/>
      </w:rPr>
    </w:lvl>
    <w:lvl w:ilvl="2" w:tplc="141A0005">
      <w:start w:val="1"/>
      <w:numFmt w:val="bullet"/>
      <w:lvlText w:val=""/>
      <w:lvlJc w:val="left"/>
      <w:pPr>
        <w:ind w:left="1800" w:hanging="360"/>
      </w:pPr>
      <w:rPr>
        <w:rFonts w:ascii="Wingdings" w:hAnsi="Wingdings" w:hint="default"/>
      </w:rPr>
    </w:lvl>
    <w:lvl w:ilvl="3" w:tplc="141A0001">
      <w:start w:val="1"/>
      <w:numFmt w:val="bullet"/>
      <w:lvlText w:val=""/>
      <w:lvlJc w:val="left"/>
      <w:pPr>
        <w:ind w:left="2520" w:hanging="360"/>
      </w:pPr>
      <w:rPr>
        <w:rFonts w:ascii="Symbol" w:hAnsi="Symbol" w:hint="default"/>
      </w:rPr>
    </w:lvl>
    <w:lvl w:ilvl="4" w:tplc="141A0003">
      <w:start w:val="1"/>
      <w:numFmt w:val="bullet"/>
      <w:lvlText w:val="o"/>
      <w:lvlJc w:val="left"/>
      <w:pPr>
        <w:ind w:left="3240" w:hanging="360"/>
      </w:pPr>
      <w:rPr>
        <w:rFonts w:ascii="Courier New" w:hAnsi="Courier New" w:cs="Courier New" w:hint="default"/>
      </w:rPr>
    </w:lvl>
    <w:lvl w:ilvl="5" w:tplc="141A0005">
      <w:start w:val="1"/>
      <w:numFmt w:val="bullet"/>
      <w:lvlText w:val=""/>
      <w:lvlJc w:val="left"/>
      <w:pPr>
        <w:ind w:left="3960" w:hanging="360"/>
      </w:pPr>
      <w:rPr>
        <w:rFonts w:ascii="Wingdings" w:hAnsi="Wingdings" w:hint="default"/>
      </w:rPr>
    </w:lvl>
    <w:lvl w:ilvl="6" w:tplc="141A0001">
      <w:start w:val="1"/>
      <w:numFmt w:val="bullet"/>
      <w:lvlText w:val=""/>
      <w:lvlJc w:val="left"/>
      <w:pPr>
        <w:ind w:left="4680" w:hanging="360"/>
      </w:pPr>
      <w:rPr>
        <w:rFonts w:ascii="Symbol" w:hAnsi="Symbol" w:hint="default"/>
      </w:rPr>
    </w:lvl>
    <w:lvl w:ilvl="7" w:tplc="141A0003">
      <w:start w:val="1"/>
      <w:numFmt w:val="bullet"/>
      <w:lvlText w:val="o"/>
      <w:lvlJc w:val="left"/>
      <w:pPr>
        <w:ind w:left="5400" w:hanging="360"/>
      </w:pPr>
      <w:rPr>
        <w:rFonts w:ascii="Courier New" w:hAnsi="Courier New" w:cs="Courier New" w:hint="default"/>
      </w:rPr>
    </w:lvl>
    <w:lvl w:ilvl="8" w:tplc="141A0005">
      <w:start w:val="1"/>
      <w:numFmt w:val="bullet"/>
      <w:lvlText w:val=""/>
      <w:lvlJc w:val="left"/>
      <w:pPr>
        <w:ind w:left="6120" w:hanging="360"/>
      </w:pPr>
      <w:rPr>
        <w:rFonts w:ascii="Wingdings" w:hAnsi="Wingdings" w:hint="default"/>
      </w:rPr>
    </w:lvl>
  </w:abstractNum>
  <w:abstractNum w:abstractNumId="2" w15:restartNumberingAfterBreak="0">
    <w:nsid w:val="058A285C"/>
    <w:multiLevelType w:val="hybridMultilevel"/>
    <w:tmpl w:val="7AEC296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06506686"/>
    <w:multiLevelType w:val="hybridMultilevel"/>
    <w:tmpl w:val="C5D870DC"/>
    <w:lvl w:ilvl="0" w:tplc="141A0003">
      <w:start w:val="1"/>
      <w:numFmt w:val="bullet"/>
      <w:lvlText w:val="o"/>
      <w:lvlJc w:val="left"/>
      <w:pPr>
        <w:ind w:left="360" w:hanging="360"/>
      </w:pPr>
      <w:rPr>
        <w:rFonts w:ascii="Courier New" w:hAnsi="Courier New" w:cs="Courier New" w:hint="default"/>
      </w:rPr>
    </w:lvl>
    <w:lvl w:ilvl="1" w:tplc="141A0003">
      <w:start w:val="1"/>
      <w:numFmt w:val="bullet"/>
      <w:lvlText w:val="o"/>
      <w:lvlJc w:val="left"/>
      <w:pPr>
        <w:ind w:left="1080" w:hanging="360"/>
      </w:pPr>
      <w:rPr>
        <w:rFonts w:ascii="Courier New" w:hAnsi="Courier New" w:cs="Courier New" w:hint="default"/>
      </w:rPr>
    </w:lvl>
    <w:lvl w:ilvl="2" w:tplc="141A0005">
      <w:start w:val="1"/>
      <w:numFmt w:val="bullet"/>
      <w:lvlText w:val=""/>
      <w:lvlJc w:val="left"/>
      <w:pPr>
        <w:ind w:left="1800" w:hanging="360"/>
      </w:pPr>
      <w:rPr>
        <w:rFonts w:ascii="Wingdings" w:hAnsi="Wingdings" w:hint="default"/>
      </w:rPr>
    </w:lvl>
    <w:lvl w:ilvl="3" w:tplc="141A0001">
      <w:start w:val="1"/>
      <w:numFmt w:val="bullet"/>
      <w:lvlText w:val=""/>
      <w:lvlJc w:val="left"/>
      <w:pPr>
        <w:ind w:left="2520" w:hanging="360"/>
      </w:pPr>
      <w:rPr>
        <w:rFonts w:ascii="Symbol" w:hAnsi="Symbol" w:hint="default"/>
      </w:rPr>
    </w:lvl>
    <w:lvl w:ilvl="4" w:tplc="141A0003">
      <w:start w:val="1"/>
      <w:numFmt w:val="bullet"/>
      <w:lvlText w:val="o"/>
      <w:lvlJc w:val="left"/>
      <w:pPr>
        <w:ind w:left="3240" w:hanging="360"/>
      </w:pPr>
      <w:rPr>
        <w:rFonts w:ascii="Courier New" w:hAnsi="Courier New" w:cs="Courier New" w:hint="default"/>
      </w:rPr>
    </w:lvl>
    <w:lvl w:ilvl="5" w:tplc="141A0005">
      <w:start w:val="1"/>
      <w:numFmt w:val="bullet"/>
      <w:lvlText w:val=""/>
      <w:lvlJc w:val="left"/>
      <w:pPr>
        <w:ind w:left="3960" w:hanging="360"/>
      </w:pPr>
      <w:rPr>
        <w:rFonts w:ascii="Wingdings" w:hAnsi="Wingdings" w:hint="default"/>
      </w:rPr>
    </w:lvl>
    <w:lvl w:ilvl="6" w:tplc="141A0001">
      <w:start w:val="1"/>
      <w:numFmt w:val="bullet"/>
      <w:lvlText w:val=""/>
      <w:lvlJc w:val="left"/>
      <w:pPr>
        <w:ind w:left="4680" w:hanging="360"/>
      </w:pPr>
      <w:rPr>
        <w:rFonts w:ascii="Symbol" w:hAnsi="Symbol" w:hint="default"/>
      </w:rPr>
    </w:lvl>
    <w:lvl w:ilvl="7" w:tplc="141A0003">
      <w:start w:val="1"/>
      <w:numFmt w:val="bullet"/>
      <w:lvlText w:val="o"/>
      <w:lvlJc w:val="left"/>
      <w:pPr>
        <w:ind w:left="5400" w:hanging="360"/>
      </w:pPr>
      <w:rPr>
        <w:rFonts w:ascii="Courier New" w:hAnsi="Courier New" w:cs="Courier New" w:hint="default"/>
      </w:rPr>
    </w:lvl>
    <w:lvl w:ilvl="8" w:tplc="141A0005">
      <w:start w:val="1"/>
      <w:numFmt w:val="bullet"/>
      <w:lvlText w:val=""/>
      <w:lvlJc w:val="left"/>
      <w:pPr>
        <w:ind w:left="6120" w:hanging="360"/>
      </w:pPr>
      <w:rPr>
        <w:rFonts w:ascii="Wingdings" w:hAnsi="Wingdings" w:hint="default"/>
      </w:rPr>
    </w:lvl>
  </w:abstractNum>
  <w:abstractNum w:abstractNumId="4" w15:restartNumberingAfterBreak="0">
    <w:nsid w:val="06E24DD2"/>
    <w:multiLevelType w:val="hybridMultilevel"/>
    <w:tmpl w:val="0CA460B8"/>
    <w:lvl w:ilvl="0" w:tplc="04090001">
      <w:start w:val="1"/>
      <w:numFmt w:val="bullet"/>
      <w:lvlText w:val=""/>
      <w:lvlJc w:val="left"/>
      <w:pPr>
        <w:ind w:left="895" w:hanging="360"/>
      </w:pPr>
      <w:rPr>
        <w:rFonts w:ascii="Symbol" w:hAnsi="Symbol"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5" w15:restartNumberingAfterBreak="0">
    <w:nsid w:val="07951885"/>
    <w:multiLevelType w:val="hybridMultilevel"/>
    <w:tmpl w:val="D438DF96"/>
    <w:lvl w:ilvl="0" w:tplc="141A0003">
      <w:start w:val="1"/>
      <w:numFmt w:val="bullet"/>
      <w:lvlText w:val="o"/>
      <w:lvlJc w:val="left"/>
      <w:pPr>
        <w:ind w:left="360" w:hanging="360"/>
      </w:pPr>
      <w:rPr>
        <w:rFonts w:ascii="Courier New" w:hAnsi="Courier New" w:cs="Courier New" w:hint="default"/>
      </w:rPr>
    </w:lvl>
    <w:lvl w:ilvl="1" w:tplc="141A0003">
      <w:start w:val="1"/>
      <w:numFmt w:val="bullet"/>
      <w:lvlText w:val="o"/>
      <w:lvlJc w:val="left"/>
      <w:pPr>
        <w:ind w:left="1080" w:hanging="360"/>
      </w:pPr>
      <w:rPr>
        <w:rFonts w:ascii="Courier New" w:hAnsi="Courier New" w:cs="Courier New" w:hint="default"/>
      </w:rPr>
    </w:lvl>
    <w:lvl w:ilvl="2" w:tplc="141A0005">
      <w:start w:val="1"/>
      <w:numFmt w:val="bullet"/>
      <w:lvlText w:val=""/>
      <w:lvlJc w:val="left"/>
      <w:pPr>
        <w:ind w:left="1800" w:hanging="360"/>
      </w:pPr>
      <w:rPr>
        <w:rFonts w:ascii="Wingdings" w:hAnsi="Wingdings" w:hint="default"/>
      </w:rPr>
    </w:lvl>
    <w:lvl w:ilvl="3" w:tplc="141A0001">
      <w:start w:val="1"/>
      <w:numFmt w:val="bullet"/>
      <w:lvlText w:val=""/>
      <w:lvlJc w:val="left"/>
      <w:pPr>
        <w:ind w:left="2520" w:hanging="360"/>
      </w:pPr>
      <w:rPr>
        <w:rFonts w:ascii="Symbol" w:hAnsi="Symbol" w:hint="default"/>
      </w:rPr>
    </w:lvl>
    <w:lvl w:ilvl="4" w:tplc="141A0003">
      <w:start w:val="1"/>
      <w:numFmt w:val="bullet"/>
      <w:lvlText w:val="o"/>
      <w:lvlJc w:val="left"/>
      <w:pPr>
        <w:ind w:left="3240" w:hanging="360"/>
      </w:pPr>
      <w:rPr>
        <w:rFonts w:ascii="Courier New" w:hAnsi="Courier New" w:cs="Courier New" w:hint="default"/>
      </w:rPr>
    </w:lvl>
    <w:lvl w:ilvl="5" w:tplc="141A0005">
      <w:start w:val="1"/>
      <w:numFmt w:val="bullet"/>
      <w:lvlText w:val=""/>
      <w:lvlJc w:val="left"/>
      <w:pPr>
        <w:ind w:left="3960" w:hanging="360"/>
      </w:pPr>
      <w:rPr>
        <w:rFonts w:ascii="Wingdings" w:hAnsi="Wingdings" w:hint="default"/>
      </w:rPr>
    </w:lvl>
    <w:lvl w:ilvl="6" w:tplc="141A0001">
      <w:start w:val="1"/>
      <w:numFmt w:val="bullet"/>
      <w:lvlText w:val=""/>
      <w:lvlJc w:val="left"/>
      <w:pPr>
        <w:ind w:left="4680" w:hanging="360"/>
      </w:pPr>
      <w:rPr>
        <w:rFonts w:ascii="Symbol" w:hAnsi="Symbol" w:hint="default"/>
      </w:rPr>
    </w:lvl>
    <w:lvl w:ilvl="7" w:tplc="141A0003">
      <w:start w:val="1"/>
      <w:numFmt w:val="bullet"/>
      <w:lvlText w:val="o"/>
      <w:lvlJc w:val="left"/>
      <w:pPr>
        <w:ind w:left="5400" w:hanging="360"/>
      </w:pPr>
      <w:rPr>
        <w:rFonts w:ascii="Courier New" w:hAnsi="Courier New" w:cs="Courier New" w:hint="default"/>
      </w:rPr>
    </w:lvl>
    <w:lvl w:ilvl="8" w:tplc="141A0005">
      <w:start w:val="1"/>
      <w:numFmt w:val="bullet"/>
      <w:lvlText w:val=""/>
      <w:lvlJc w:val="left"/>
      <w:pPr>
        <w:ind w:left="6120" w:hanging="360"/>
      </w:pPr>
      <w:rPr>
        <w:rFonts w:ascii="Wingdings" w:hAnsi="Wingdings" w:hint="default"/>
      </w:rPr>
    </w:lvl>
  </w:abstractNum>
  <w:abstractNum w:abstractNumId="6" w15:restartNumberingAfterBreak="0">
    <w:nsid w:val="0D52417F"/>
    <w:multiLevelType w:val="hybridMultilevel"/>
    <w:tmpl w:val="BA749742"/>
    <w:lvl w:ilvl="0" w:tplc="141A0003">
      <w:start w:val="1"/>
      <w:numFmt w:val="bullet"/>
      <w:lvlText w:val="o"/>
      <w:lvlJc w:val="left"/>
      <w:pPr>
        <w:ind w:left="360" w:hanging="360"/>
      </w:pPr>
      <w:rPr>
        <w:rFonts w:ascii="Courier New" w:hAnsi="Courier New" w:cs="Courier New" w:hint="default"/>
      </w:rPr>
    </w:lvl>
    <w:lvl w:ilvl="1" w:tplc="141A0003">
      <w:start w:val="1"/>
      <w:numFmt w:val="bullet"/>
      <w:lvlText w:val="o"/>
      <w:lvlJc w:val="left"/>
      <w:pPr>
        <w:ind w:left="1080" w:hanging="360"/>
      </w:pPr>
      <w:rPr>
        <w:rFonts w:ascii="Courier New" w:hAnsi="Courier New" w:cs="Courier New" w:hint="default"/>
      </w:rPr>
    </w:lvl>
    <w:lvl w:ilvl="2" w:tplc="141A0005">
      <w:start w:val="1"/>
      <w:numFmt w:val="bullet"/>
      <w:lvlText w:val=""/>
      <w:lvlJc w:val="left"/>
      <w:pPr>
        <w:ind w:left="1800" w:hanging="360"/>
      </w:pPr>
      <w:rPr>
        <w:rFonts w:ascii="Wingdings" w:hAnsi="Wingdings" w:hint="default"/>
      </w:rPr>
    </w:lvl>
    <w:lvl w:ilvl="3" w:tplc="141A0001">
      <w:start w:val="1"/>
      <w:numFmt w:val="bullet"/>
      <w:lvlText w:val=""/>
      <w:lvlJc w:val="left"/>
      <w:pPr>
        <w:ind w:left="2520" w:hanging="360"/>
      </w:pPr>
      <w:rPr>
        <w:rFonts w:ascii="Symbol" w:hAnsi="Symbol" w:hint="default"/>
      </w:rPr>
    </w:lvl>
    <w:lvl w:ilvl="4" w:tplc="141A0003">
      <w:start w:val="1"/>
      <w:numFmt w:val="bullet"/>
      <w:lvlText w:val="o"/>
      <w:lvlJc w:val="left"/>
      <w:pPr>
        <w:ind w:left="3240" w:hanging="360"/>
      </w:pPr>
      <w:rPr>
        <w:rFonts w:ascii="Courier New" w:hAnsi="Courier New" w:cs="Courier New" w:hint="default"/>
      </w:rPr>
    </w:lvl>
    <w:lvl w:ilvl="5" w:tplc="141A0005">
      <w:start w:val="1"/>
      <w:numFmt w:val="bullet"/>
      <w:lvlText w:val=""/>
      <w:lvlJc w:val="left"/>
      <w:pPr>
        <w:ind w:left="3960" w:hanging="360"/>
      </w:pPr>
      <w:rPr>
        <w:rFonts w:ascii="Wingdings" w:hAnsi="Wingdings" w:hint="default"/>
      </w:rPr>
    </w:lvl>
    <w:lvl w:ilvl="6" w:tplc="141A0001">
      <w:start w:val="1"/>
      <w:numFmt w:val="bullet"/>
      <w:lvlText w:val=""/>
      <w:lvlJc w:val="left"/>
      <w:pPr>
        <w:ind w:left="4680" w:hanging="360"/>
      </w:pPr>
      <w:rPr>
        <w:rFonts w:ascii="Symbol" w:hAnsi="Symbol" w:hint="default"/>
      </w:rPr>
    </w:lvl>
    <w:lvl w:ilvl="7" w:tplc="141A0003">
      <w:start w:val="1"/>
      <w:numFmt w:val="bullet"/>
      <w:lvlText w:val="o"/>
      <w:lvlJc w:val="left"/>
      <w:pPr>
        <w:ind w:left="5400" w:hanging="360"/>
      </w:pPr>
      <w:rPr>
        <w:rFonts w:ascii="Courier New" w:hAnsi="Courier New" w:cs="Courier New" w:hint="default"/>
      </w:rPr>
    </w:lvl>
    <w:lvl w:ilvl="8" w:tplc="141A0005">
      <w:start w:val="1"/>
      <w:numFmt w:val="bullet"/>
      <w:lvlText w:val=""/>
      <w:lvlJc w:val="left"/>
      <w:pPr>
        <w:ind w:left="6120" w:hanging="360"/>
      </w:pPr>
      <w:rPr>
        <w:rFonts w:ascii="Wingdings" w:hAnsi="Wingdings" w:hint="default"/>
      </w:rPr>
    </w:lvl>
  </w:abstractNum>
  <w:abstractNum w:abstractNumId="7" w15:restartNumberingAfterBreak="0">
    <w:nsid w:val="0E9E7F14"/>
    <w:multiLevelType w:val="hybridMultilevel"/>
    <w:tmpl w:val="4B78B3C0"/>
    <w:lvl w:ilvl="0" w:tplc="B3647530">
      <w:numFmt w:val="bullet"/>
      <w:lvlText w:val="-"/>
      <w:lvlJc w:val="left"/>
      <w:pPr>
        <w:ind w:left="780" w:hanging="360"/>
      </w:pPr>
      <w:rPr>
        <w:rFonts w:ascii="Times New Roman" w:eastAsia="Times New Roman" w:hAnsi="Times New Roman" w:cs="Times New Roman" w:hint="default"/>
      </w:rPr>
    </w:lvl>
    <w:lvl w:ilvl="1" w:tplc="141A0003" w:tentative="1">
      <w:start w:val="1"/>
      <w:numFmt w:val="bullet"/>
      <w:lvlText w:val="o"/>
      <w:lvlJc w:val="left"/>
      <w:pPr>
        <w:ind w:left="1500" w:hanging="360"/>
      </w:pPr>
      <w:rPr>
        <w:rFonts w:ascii="Courier New" w:hAnsi="Courier New" w:cs="Courier New" w:hint="default"/>
      </w:rPr>
    </w:lvl>
    <w:lvl w:ilvl="2" w:tplc="141A0005" w:tentative="1">
      <w:start w:val="1"/>
      <w:numFmt w:val="bullet"/>
      <w:lvlText w:val=""/>
      <w:lvlJc w:val="left"/>
      <w:pPr>
        <w:ind w:left="2220" w:hanging="360"/>
      </w:pPr>
      <w:rPr>
        <w:rFonts w:ascii="Wingdings" w:hAnsi="Wingdings" w:hint="default"/>
      </w:rPr>
    </w:lvl>
    <w:lvl w:ilvl="3" w:tplc="141A0001" w:tentative="1">
      <w:start w:val="1"/>
      <w:numFmt w:val="bullet"/>
      <w:lvlText w:val=""/>
      <w:lvlJc w:val="left"/>
      <w:pPr>
        <w:ind w:left="2940" w:hanging="360"/>
      </w:pPr>
      <w:rPr>
        <w:rFonts w:ascii="Symbol" w:hAnsi="Symbol" w:hint="default"/>
      </w:rPr>
    </w:lvl>
    <w:lvl w:ilvl="4" w:tplc="141A0003" w:tentative="1">
      <w:start w:val="1"/>
      <w:numFmt w:val="bullet"/>
      <w:lvlText w:val="o"/>
      <w:lvlJc w:val="left"/>
      <w:pPr>
        <w:ind w:left="3660" w:hanging="360"/>
      </w:pPr>
      <w:rPr>
        <w:rFonts w:ascii="Courier New" w:hAnsi="Courier New" w:cs="Courier New" w:hint="default"/>
      </w:rPr>
    </w:lvl>
    <w:lvl w:ilvl="5" w:tplc="141A0005" w:tentative="1">
      <w:start w:val="1"/>
      <w:numFmt w:val="bullet"/>
      <w:lvlText w:val=""/>
      <w:lvlJc w:val="left"/>
      <w:pPr>
        <w:ind w:left="4380" w:hanging="360"/>
      </w:pPr>
      <w:rPr>
        <w:rFonts w:ascii="Wingdings" w:hAnsi="Wingdings" w:hint="default"/>
      </w:rPr>
    </w:lvl>
    <w:lvl w:ilvl="6" w:tplc="141A0001" w:tentative="1">
      <w:start w:val="1"/>
      <w:numFmt w:val="bullet"/>
      <w:lvlText w:val=""/>
      <w:lvlJc w:val="left"/>
      <w:pPr>
        <w:ind w:left="5100" w:hanging="360"/>
      </w:pPr>
      <w:rPr>
        <w:rFonts w:ascii="Symbol" w:hAnsi="Symbol" w:hint="default"/>
      </w:rPr>
    </w:lvl>
    <w:lvl w:ilvl="7" w:tplc="141A0003" w:tentative="1">
      <w:start w:val="1"/>
      <w:numFmt w:val="bullet"/>
      <w:lvlText w:val="o"/>
      <w:lvlJc w:val="left"/>
      <w:pPr>
        <w:ind w:left="5820" w:hanging="360"/>
      </w:pPr>
      <w:rPr>
        <w:rFonts w:ascii="Courier New" w:hAnsi="Courier New" w:cs="Courier New" w:hint="default"/>
      </w:rPr>
    </w:lvl>
    <w:lvl w:ilvl="8" w:tplc="141A0005" w:tentative="1">
      <w:start w:val="1"/>
      <w:numFmt w:val="bullet"/>
      <w:lvlText w:val=""/>
      <w:lvlJc w:val="left"/>
      <w:pPr>
        <w:ind w:left="6540" w:hanging="360"/>
      </w:pPr>
      <w:rPr>
        <w:rFonts w:ascii="Wingdings" w:hAnsi="Wingdings" w:hint="default"/>
      </w:rPr>
    </w:lvl>
  </w:abstractNum>
  <w:abstractNum w:abstractNumId="8" w15:restartNumberingAfterBreak="0">
    <w:nsid w:val="10217C66"/>
    <w:multiLevelType w:val="hybridMultilevel"/>
    <w:tmpl w:val="5CDE0E82"/>
    <w:lvl w:ilvl="0" w:tplc="141A0003">
      <w:start w:val="1"/>
      <w:numFmt w:val="bullet"/>
      <w:lvlText w:val="o"/>
      <w:lvlJc w:val="left"/>
      <w:pPr>
        <w:ind w:left="360" w:hanging="360"/>
      </w:pPr>
      <w:rPr>
        <w:rFonts w:ascii="Courier New" w:hAnsi="Courier New" w:cs="Courier New" w:hint="default"/>
      </w:rPr>
    </w:lvl>
    <w:lvl w:ilvl="1" w:tplc="141A0003">
      <w:start w:val="1"/>
      <w:numFmt w:val="bullet"/>
      <w:lvlText w:val="o"/>
      <w:lvlJc w:val="left"/>
      <w:pPr>
        <w:ind w:left="1080" w:hanging="360"/>
      </w:pPr>
      <w:rPr>
        <w:rFonts w:ascii="Courier New" w:hAnsi="Courier New" w:cs="Courier New" w:hint="default"/>
      </w:rPr>
    </w:lvl>
    <w:lvl w:ilvl="2" w:tplc="141A0005">
      <w:start w:val="1"/>
      <w:numFmt w:val="bullet"/>
      <w:lvlText w:val=""/>
      <w:lvlJc w:val="left"/>
      <w:pPr>
        <w:ind w:left="1800" w:hanging="360"/>
      </w:pPr>
      <w:rPr>
        <w:rFonts w:ascii="Wingdings" w:hAnsi="Wingdings" w:hint="default"/>
      </w:rPr>
    </w:lvl>
    <w:lvl w:ilvl="3" w:tplc="141A0001">
      <w:start w:val="1"/>
      <w:numFmt w:val="bullet"/>
      <w:lvlText w:val=""/>
      <w:lvlJc w:val="left"/>
      <w:pPr>
        <w:ind w:left="2520" w:hanging="360"/>
      </w:pPr>
      <w:rPr>
        <w:rFonts w:ascii="Symbol" w:hAnsi="Symbol" w:hint="default"/>
      </w:rPr>
    </w:lvl>
    <w:lvl w:ilvl="4" w:tplc="141A0003">
      <w:start w:val="1"/>
      <w:numFmt w:val="bullet"/>
      <w:lvlText w:val="o"/>
      <w:lvlJc w:val="left"/>
      <w:pPr>
        <w:ind w:left="3240" w:hanging="360"/>
      </w:pPr>
      <w:rPr>
        <w:rFonts w:ascii="Courier New" w:hAnsi="Courier New" w:cs="Courier New" w:hint="default"/>
      </w:rPr>
    </w:lvl>
    <w:lvl w:ilvl="5" w:tplc="141A0005">
      <w:start w:val="1"/>
      <w:numFmt w:val="bullet"/>
      <w:lvlText w:val=""/>
      <w:lvlJc w:val="left"/>
      <w:pPr>
        <w:ind w:left="3960" w:hanging="360"/>
      </w:pPr>
      <w:rPr>
        <w:rFonts w:ascii="Wingdings" w:hAnsi="Wingdings" w:hint="default"/>
      </w:rPr>
    </w:lvl>
    <w:lvl w:ilvl="6" w:tplc="141A0001">
      <w:start w:val="1"/>
      <w:numFmt w:val="bullet"/>
      <w:lvlText w:val=""/>
      <w:lvlJc w:val="left"/>
      <w:pPr>
        <w:ind w:left="4680" w:hanging="360"/>
      </w:pPr>
      <w:rPr>
        <w:rFonts w:ascii="Symbol" w:hAnsi="Symbol" w:hint="default"/>
      </w:rPr>
    </w:lvl>
    <w:lvl w:ilvl="7" w:tplc="141A0003">
      <w:start w:val="1"/>
      <w:numFmt w:val="bullet"/>
      <w:lvlText w:val="o"/>
      <w:lvlJc w:val="left"/>
      <w:pPr>
        <w:ind w:left="5400" w:hanging="360"/>
      </w:pPr>
      <w:rPr>
        <w:rFonts w:ascii="Courier New" w:hAnsi="Courier New" w:cs="Courier New" w:hint="default"/>
      </w:rPr>
    </w:lvl>
    <w:lvl w:ilvl="8" w:tplc="141A0005">
      <w:start w:val="1"/>
      <w:numFmt w:val="bullet"/>
      <w:lvlText w:val=""/>
      <w:lvlJc w:val="left"/>
      <w:pPr>
        <w:ind w:left="6120" w:hanging="360"/>
      </w:pPr>
      <w:rPr>
        <w:rFonts w:ascii="Wingdings" w:hAnsi="Wingdings" w:hint="default"/>
      </w:rPr>
    </w:lvl>
  </w:abstractNum>
  <w:abstractNum w:abstractNumId="9" w15:restartNumberingAfterBreak="0">
    <w:nsid w:val="107C1A1A"/>
    <w:multiLevelType w:val="multilevel"/>
    <w:tmpl w:val="EC9E095A"/>
    <w:lvl w:ilvl="0">
      <w:start w:val="1"/>
      <w:numFmt w:val="decimal"/>
      <w:lvlText w:val="%1."/>
      <w:lvlJc w:val="left"/>
      <w:pPr>
        <w:ind w:left="360" w:hanging="360"/>
      </w:pPr>
    </w:lvl>
    <w:lvl w:ilvl="1">
      <w:start w:val="1"/>
      <w:numFmt w:val="decimal"/>
      <w:lvlText w:val="%1.%2."/>
      <w:lvlJc w:val="left"/>
      <w:pPr>
        <w:ind w:left="792" w:hanging="432"/>
      </w:pPr>
      <w:rPr>
        <w:b/>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rPr>
        <w:color w:val="000000" w:themeColor="text1"/>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2BA1E5E"/>
    <w:multiLevelType w:val="hybridMultilevel"/>
    <w:tmpl w:val="0B6480D8"/>
    <w:lvl w:ilvl="0" w:tplc="041A0001">
      <w:start w:val="1"/>
      <w:numFmt w:val="bullet"/>
      <w:lvlText w:val=""/>
      <w:lvlJc w:val="left"/>
      <w:pPr>
        <w:ind w:left="643" w:hanging="360"/>
      </w:pPr>
      <w:rPr>
        <w:rFonts w:ascii="Symbol" w:hAnsi="Symbol" w:hint="default"/>
      </w:rPr>
    </w:lvl>
    <w:lvl w:ilvl="1" w:tplc="041A0003" w:tentative="1">
      <w:start w:val="1"/>
      <w:numFmt w:val="bullet"/>
      <w:lvlText w:val="o"/>
      <w:lvlJc w:val="left"/>
      <w:pPr>
        <w:ind w:left="1363" w:hanging="360"/>
      </w:pPr>
      <w:rPr>
        <w:rFonts w:ascii="Courier New" w:hAnsi="Courier New" w:cs="Courier New" w:hint="default"/>
      </w:rPr>
    </w:lvl>
    <w:lvl w:ilvl="2" w:tplc="041A0005" w:tentative="1">
      <w:start w:val="1"/>
      <w:numFmt w:val="bullet"/>
      <w:lvlText w:val=""/>
      <w:lvlJc w:val="left"/>
      <w:pPr>
        <w:ind w:left="2083" w:hanging="360"/>
      </w:pPr>
      <w:rPr>
        <w:rFonts w:ascii="Wingdings" w:hAnsi="Wingdings" w:hint="default"/>
      </w:rPr>
    </w:lvl>
    <w:lvl w:ilvl="3" w:tplc="041A0001" w:tentative="1">
      <w:start w:val="1"/>
      <w:numFmt w:val="bullet"/>
      <w:lvlText w:val=""/>
      <w:lvlJc w:val="left"/>
      <w:pPr>
        <w:ind w:left="2803" w:hanging="360"/>
      </w:pPr>
      <w:rPr>
        <w:rFonts w:ascii="Symbol" w:hAnsi="Symbol" w:hint="default"/>
      </w:rPr>
    </w:lvl>
    <w:lvl w:ilvl="4" w:tplc="041A0003" w:tentative="1">
      <w:start w:val="1"/>
      <w:numFmt w:val="bullet"/>
      <w:lvlText w:val="o"/>
      <w:lvlJc w:val="left"/>
      <w:pPr>
        <w:ind w:left="3523" w:hanging="360"/>
      </w:pPr>
      <w:rPr>
        <w:rFonts w:ascii="Courier New" w:hAnsi="Courier New" w:cs="Courier New" w:hint="default"/>
      </w:rPr>
    </w:lvl>
    <w:lvl w:ilvl="5" w:tplc="041A0005" w:tentative="1">
      <w:start w:val="1"/>
      <w:numFmt w:val="bullet"/>
      <w:lvlText w:val=""/>
      <w:lvlJc w:val="left"/>
      <w:pPr>
        <w:ind w:left="4243" w:hanging="360"/>
      </w:pPr>
      <w:rPr>
        <w:rFonts w:ascii="Wingdings" w:hAnsi="Wingdings" w:hint="default"/>
      </w:rPr>
    </w:lvl>
    <w:lvl w:ilvl="6" w:tplc="041A0001" w:tentative="1">
      <w:start w:val="1"/>
      <w:numFmt w:val="bullet"/>
      <w:lvlText w:val=""/>
      <w:lvlJc w:val="left"/>
      <w:pPr>
        <w:ind w:left="4963" w:hanging="360"/>
      </w:pPr>
      <w:rPr>
        <w:rFonts w:ascii="Symbol" w:hAnsi="Symbol" w:hint="default"/>
      </w:rPr>
    </w:lvl>
    <w:lvl w:ilvl="7" w:tplc="041A0003" w:tentative="1">
      <w:start w:val="1"/>
      <w:numFmt w:val="bullet"/>
      <w:lvlText w:val="o"/>
      <w:lvlJc w:val="left"/>
      <w:pPr>
        <w:ind w:left="5683" w:hanging="360"/>
      </w:pPr>
      <w:rPr>
        <w:rFonts w:ascii="Courier New" w:hAnsi="Courier New" w:cs="Courier New" w:hint="default"/>
      </w:rPr>
    </w:lvl>
    <w:lvl w:ilvl="8" w:tplc="041A0005" w:tentative="1">
      <w:start w:val="1"/>
      <w:numFmt w:val="bullet"/>
      <w:lvlText w:val=""/>
      <w:lvlJc w:val="left"/>
      <w:pPr>
        <w:ind w:left="6403" w:hanging="360"/>
      </w:pPr>
      <w:rPr>
        <w:rFonts w:ascii="Wingdings" w:hAnsi="Wingdings" w:hint="default"/>
      </w:rPr>
    </w:lvl>
  </w:abstractNum>
  <w:abstractNum w:abstractNumId="11" w15:restartNumberingAfterBreak="0">
    <w:nsid w:val="14286AB0"/>
    <w:multiLevelType w:val="hybridMultilevel"/>
    <w:tmpl w:val="7E8643F0"/>
    <w:lvl w:ilvl="0" w:tplc="141A0003">
      <w:start w:val="1"/>
      <w:numFmt w:val="bullet"/>
      <w:lvlText w:val="o"/>
      <w:lvlJc w:val="left"/>
      <w:pPr>
        <w:ind w:left="360" w:hanging="360"/>
      </w:pPr>
      <w:rPr>
        <w:rFonts w:ascii="Courier New" w:hAnsi="Courier New" w:cs="Courier New" w:hint="default"/>
      </w:rPr>
    </w:lvl>
    <w:lvl w:ilvl="1" w:tplc="141A0003">
      <w:start w:val="1"/>
      <w:numFmt w:val="bullet"/>
      <w:lvlText w:val="o"/>
      <w:lvlJc w:val="left"/>
      <w:pPr>
        <w:ind w:left="1080" w:hanging="360"/>
      </w:pPr>
      <w:rPr>
        <w:rFonts w:ascii="Courier New" w:hAnsi="Courier New" w:cs="Courier New" w:hint="default"/>
      </w:rPr>
    </w:lvl>
    <w:lvl w:ilvl="2" w:tplc="141A0005">
      <w:start w:val="1"/>
      <w:numFmt w:val="bullet"/>
      <w:lvlText w:val=""/>
      <w:lvlJc w:val="left"/>
      <w:pPr>
        <w:ind w:left="1800" w:hanging="360"/>
      </w:pPr>
      <w:rPr>
        <w:rFonts w:ascii="Wingdings" w:hAnsi="Wingdings" w:hint="default"/>
      </w:rPr>
    </w:lvl>
    <w:lvl w:ilvl="3" w:tplc="141A0001">
      <w:start w:val="1"/>
      <w:numFmt w:val="bullet"/>
      <w:lvlText w:val=""/>
      <w:lvlJc w:val="left"/>
      <w:pPr>
        <w:ind w:left="2520" w:hanging="360"/>
      </w:pPr>
      <w:rPr>
        <w:rFonts w:ascii="Symbol" w:hAnsi="Symbol" w:hint="default"/>
      </w:rPr>
    </w:lvl>
    <w:lvl w:ilvl="4" w:tplc="141A0003">
      <w:start w:val="1"/>
      <w:numFmt w:val="bullet"/>
      <w:lvlText w:val="o"/>
      <w:lvlJc w:val="left"/>
      <w:pPr>
        <w:ind w:left="3240" w:hanging="360"/>
      </w:pPr>
      <w:rPr>
        <w:rFonts w:ascii="Courier New" w:hAnsi="Courier New" w:cs="Courier New" w:hint="default"/>
      </w:rPr>
    </w:lvl>
    <w:lvl w:ilvl="5" w:tplc="141A0005">
      <w:start w:val="1"/>
      <w:numFmt w:val="bullet"/>
      <w:lvlText w:val=""/>
      <w:lvlJc w:val="left"/>
      <w:pPr>
        <w:ind w:left="3960" w:hanging="360"/>
      </w:pPr>
      <w:rPr>
        <w:rFonts w:ascii="Wingdings" w:hAnsi="Wingdings" w:hint="default"/>
      </w:rPr>
    </w:lvl>
    <w:lvl w:ilvl="6" w:tplc="141A0001">
      <w:start w:val="1"/>
      <w:numFmt w:val="bullet"/>
      <w:lvlText w:val=""/>
      <w:lvlJc w:val="left"/>
      <w:pPr>
        <w:ind w:left="4680" w:hanging="360"/>
      </w:pPr>
      <w:rPr>
        <w:rFonts w:ascii="Symbol" w:hAnsi="Symbol" w:hint="default"/>
      </w:rPr>
    </w:lvl>
    <w:lvl w:ilvl="7" w:tplc="141A0003">
      <w:start w:val="1"/>
      <w:numFmt w:val="bullet"/>
      <w:lvlText w:val="o"/>
      <w:lvlJc w:val="left"/>
      <w:pPr>
        <w:ind w:left="5400" w:hanging="360"/>
      </w:pPr>
      <w:rPr>
        <w:rFonts w:ascii="Courier New" w:hAnsi="Courier New" w:cs="Courier New" w:hint="default"/>
      </w:rPr>
    </w:lvl>
    <w:lvl w:ilvl="8" w:tplc="141A0005">
      <w:start w:val="1"/>
      <w:numFmt w:val="bullet"/>
      <w:lvlText w:val=""/>
      <w:lvlJc w:val="left"/>
      <w:pPr>
        <w:ind w:left="6120" w:hanging="360"/>
      </w:pPr>
      <w:rPr>
        <w:rFonts w:ascii="Wingdings" w:hAnsi="Wingdings" w:hint="default"/>
      </w:rPr>
    </w:lvl>
  </w:abstractNum>
  <w:abstractNum w:abstractNumId="12" w15:restartNumberingAfterBreak="0">
    <w:nsid w:val="15E113EB"/>
    <w:multiLevelType w:val="hybridMultilevel"/>
    <w:tmpl w:val="DB7EF650"/>
    <w:lvl w:ilvl="0" w:tplc="041A0001">
      <w:start w:val="1"/>
      <w:numFmt w:val="bullet"/>
      <w:lvlText w:val=""/>
      <w:lvlJc w:val="left"/>
      <w:pPr>
        <w:ind w:left="720" w:hanging="360"/>
      </w:pPr>
      <w:rPr>
        <w:rFonts w:ascii="Symbol" w:hAnsi="Symbol" w:hint="default"/>
      </w:rPr>
    </w:lvl>
    <w:lvl w:ilvl="1" w:tplc="FFFC1570">
      <w:numFmt w:val="bullet"/>
      <w:lvlText w:val="-"/>
      <w:lvlJc w:val="left"/>
      <w:pPr>
        <w:ind w:left="1440" w:hanging="360"/>
      </w:pPr>
      <w:rPr>
        <w:rFonts w:ascii="Times New Roman" w:eastAsiaTheme="minorHAns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ACF30C5"/>
    <w:multiLevelType w:val="hybridMultilevel"/>
    <w:tmpl w:val="474C98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EFD1A34"/>
    <w:multiLevelType w:val="hybridMultilevel"/>
    <w:tmpl w:val="D11CC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645BDE"/>
    <w:multiLevelType w:val="multilevel"/>
    <w:tmpl w:val="A7FCEE50"/>
    <w:lvl w:ilvl="0">
      <w:start w:val="1"/>
      <w:numFmt w:val="decimal"/>
      <w:pStyle w:val="h1"/>
      <w:lvlText w:val="%1."/>
      <w:lvlJc w:val="left"/>
      <w:pPr>
        <w:ind w:left="360" w:hanging="360"/>
      </w:pPr>
    </w:lvl>
    <w:lvl w:ilvl="1">
      <w:start w:val="1"/>
      <w:numFmt w:val="decimal"/>
      <w:pStyle w:val="h2"/>
      <w:lvlText w:val="%1.%2."/>
      <w:lvlJc w:val="left"/>
      <w:pPr>
        <w:ind w:left="792" w:hanging="432"/>
      </w:pPr>
      <w:rPr>
        <w:b/>
        <w:color w:val="000000" w:themeColor="text1"/>
      </w:rPr>
    </w:lvl>
    <w:lvl w:ilvl="2">
      <w:start w:val="1"/>
      <w:numFmt w:val="decimal"/>
      <w:pStyle w:val="h3"/>
      <w:lvlText w:val="%1.%2.%3."/>
      <w:lvlJc w:val="left"/>
      <w:pPr>
        <w:ind w:left="1224" w:hanging="504"/>
      </w:pPr>
      <w:rPr>
        <w:color w:val="auto"/>
      </w:rPr>
    </w:lvl>
    <w:lvl w:ilvl="3">
      <w:start w:val="1"/>
      <w:numFmt w:val="decimal"/>
      <w:pStyle w:val="h4"/>
      <w:lvlText w:val="%1.%2.%3.%4."/>
      <w:lvlJc w:val="left"/>
      <w:pPr>
        <w:ind w:left="1728" w:hanging="648"/>
      </w:pPr>
      <w:rPr>
        <w:color w:val="000000" w:themeColor="text1"/>
      </w:rPr>
    </w:lvl>
    <w:lvl w:ilvl="4">
      <w:start w:val="1"/>
      <w:numFmt w:val="decimal"/>
      <w:pStyle w:val="h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0F21A99"/>
    <w:multiLevelType w:val="hybridMultilevel"/>
    <w:tmpl w:val="0058AE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3860309"/>
    <w:multiLevelType w:val="hybridMultilevel"/>
    <w:tmpl w:val="29FC044A"/>
    <w:lvl w:ilvl="0" w:tplc="141A0003">
      <w:start w:val="1"/>
      <w:numFmt w:val="bullet"/>
      <w:lvlText w:val="o"/>
      <w:lvlJc w:val="left"/>
      <w:pPr>
        <w:ind w:left="360" w:hanging="360"/>
      </w:pPr>
      <w:rPr>
        <w:rFonts w:ascii="Courier New" w:hAnsi="Courier New" w:cs="Courier New" w:hint="default"/>
      </w:rPr>
    </w:lvl>
    <w:lvl w:ilvl="1" w:tplc="141A0003">
      <w:start w:val="1"/>
      <w:numFmt w:val="bullet"/>
      <w:lvlText w:val="o"/>
      <w:lvlJc w:val="left"/>
      <w:pPr>
        <w:ind w:left="1080" w:hanging="360"/>
      </w:pPr>
      <w:rPr>
        <w:rFonts w:ascii="Courier New" w:hAnsi="Courier New" w:cs="Courier New" w:hint="default"/>
      </w:rPr>
    </w:lvl>
    <w:lvl w:ilvl="2" w:tplc="141A0005">
      <w:start w:val="1"/>
      <w:numFmt w:val="bullet"/>
      <w:lvlText w:val=""/>
      <w:lvlJc w:val="left"/>
      <w:pPr>
        <w:ind w:left="1800" w:hanging="360"/>
      </w:pPr>
      <w:rPr>
        <w:rFonts w:ascii="Wingdings" w:hAnsi="Wingdings" w:hint="default"/>
      </w:rPr>
    </w:lvl>
    <w:lvl w:ilvl="3" w:tplc="141A0001">
      <w:start w:val="1"/>
      <w:numFmt w:val="bullet"/>
      <w:lvlText w:val=""/>
      <w:lvlJc w:val="left"/>
      <w:pPr>
        <w:ind w:left="2520" w:hanging="360"/>
      </w:pPr>
      <w:rPr>
        <w:rFonts w:ascii="Symbol" w:hAnsi="Symbol" w:hint="default"/>
      </w:rPr>
    </w:lvl>
    <w:lvl w:ilvl="4" w:tplc="141A0003">
      <w:start w:val="1"/>
      <w:numFmt w:val="bullet"/>
      <w:lvlText w:val="o"/>
      <w:lvlJc w:val="left"/>
      <w:pPr>
        <w:ind w:left="3240" w:hanging="360"/>
      </w:pPr>
      <w:rPr>
        <w:rFonts w:ascii="Courier New" w:hAnsi="Courier New" w:cs="Courier New" w:hint="default"/>
      </w:rPr>
    </w:lvl>
    <w:lvl w:ilvl="5" w:tplc="141A0005">
      <w:start w:val="1"/>
      <w:numFmt w:val="bullet"/>
      <w:lvlText w:val=""/>
      <w:lvlJc w:val="left"/>
      <w:pPr>
        <w:ind w:left="3960" w:hanging="360"/>
      </w:pPr>
      <w:rPr>
        <w:rFonts w:ascii="Wingdings" w:hAnsi="Wingdings" w:hint="default"/>
      </w:rPr>
    </w:lvl>
    <w:lvl w:ilvl="6" w:tplc="141A0001">
      <w:start w:val="1"/>
      <w:numFmt w:val="bullet"/>
      <w:lvlText w:val=""/>
      <w:lvlJc w:val="left"/>
      <w:pPr>
        <w:ind w:left="4680" w:hanging="360"/>
      </w:pPr>
      <w:rPr>
        <w:rFonts w:ascii="Symbol" w:hAnsi="Symbol" w:hint="default"/>
      </w:rPr>
    </w:lvl>
    <w:lvl w:ilvl="7" w:tplc="141A0003">
      <w:start w:val="1"/>
      <w:numFmt w:val="bullet"/>
      <w:lvlText w:val="o"/>
      <w:lvlJc w:val="left"/>
      <w:pPr>
        <w:ind w:left="5400" w:hanging="360"/>
      </w:pPr>
      <w:rPr>
        <w:rFonts w:ascii="Courier New" w:hAnsi="Courier New" w:cs="Courier New" w:hint="default"/>
      </w:rPr>
    </w:lvl>
    <w:lvl w:ilvl="8" w:tplc="141A0005">
      <w:start w:val="1"/>
      <w:numFmt w:val="bullet"/>
      <w:lvlText w:val=""/>
      <w:lvlJc w:val="left"/>
      <w:pPr>
        <w:ind w:left="6120" w:hanging="360"/>
      </w:pPr>
      <w:rPr>
        <w:rFonts w:ascii="Wingdings" w:hAnsi="Wingdings" w:hint="default"/>
      </w:rPr>
    </w:lvl>
  </w:abstractNum>
  <w:abstractNum w:abstractNumId="18" w15:restartNumberingAfterBreak="0">
    <w:nsid w:val="27F65563"/>
    <w:multiLevelType w:val="hybridMultilevel"/>
    <w:tmpl w:val="10E6AC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8D05CB6"/>
    <w:multiLevelType w:val="hybridMultilevel"/>
    <w:tmpl w:val="F8B02A90"/>
    <w:lvl w:ilvl="0" w:tplc="141A0003">
      <w:start w:val="1"/>
      <w:numFmt w:val="bullet"/>
      <w:lvlText w:val="o"/>
      <w:lvlJc w:val="left"/>
      <w:pPr>
        <w:ind w:left="360" w:hanging="360"/>
      </w:pPr>
      <w:rPr>
        <w:rFonts w:ascii="Courier New" w:hAnsi="Courier New" w:cs="Courier New" w:hint="default"/>
      </w:rPr>
    </w:lvl>
    <w:lvl w:ilvl="1" w:tplc="141A0003">
      <w:start w:val="1"/>
      <w:numFmt w:val="bullet"/>
      <w:lvlText w:val="o"/>
      <w:lvlJc w:val="left"/>
      <w:pPr>
        <w:ind w:left="1080" w:hanging="360"/>
      </w:pPr>
      <w:rPr>
        <w:rFonts w:ascii="Courier New" w:hAnsi="Courier New" w:cs="Courier New" w:hint="default"/>
      </w:rPr>
    </w:lvl>
    <w:lvl w:ilvl="2" w:tplc="141A0005">
      <w:start w:val="1"/>
      <w:numFmt w:val="bullet"/>
      <w:lvlText w:val=""/>
      <w:lvlJc w:val="left"/>
      <w:pPr>
        <w:ind w:left="1800" w:hanging="360"/>
      </w:pPr>
      <w:rPr>
        <w:rFonts w:ascii="Wingdings" w:hAnsi="Wingdings" w:hint="default"/>
      </w:rPr>
    </w:lvl>
    <w:lvl w:ilvl="3" w:tplc="141A0001">
      <w:start w:val="1"/>
      <w:numFmt w:val="bullet"/>
      <w:lvlText w:val=""/>
      <w:lvlJc w:val="left"/>
      <w:pPr>
        <w:ind w:left="2520" w:hanging="360"/>
      </w:pPr>
      <w:rPr>
        <w:rFonts w:ascii="Symbol" w:hAnsi="Symbol" w:hint="default"/>
      </w:rPr>
    </w:lvl>
    <w:lvl w:ilvl="4" w:tplc="141A0003">
      <w:start w:val="1"/>
      <w:numFmt w:val="bullet"/>
      <w:lvlText w:val="o"/>
      <w:lvlJc w:val="left"/>
      <w:pPr>
        <w:ind w:left="3240" w:hanging="360"/>
      </w:pPr>
      <w:rPr>
        <w:rFonts w:ascii="Courier New" w:hAnsi="Courier New" w:cs="Courier New" w:hint="default"/>
      </w:rPr>
    </w:lvl>
    <w:lvl w:ilvl="5" w:tplc="141A0005">
      <w:start w:val="1"/>
      <w:numFmt w:val="bullet"/>
      <w:lvlText w:val=""/>
      <w:lvlJc w:val="left"/>
      <w:pPr>
        <w:ind w:left="3960" w:hanging="360"/>
      </w:pPr>
      <w:rPr>
        <w:rFonts w:ascii="Wingdings" w:hAnsi="Wingdings" w:hint="default"/>
      </w:rPr>
    </w:lvl>
    <w:lvl w:ilvl="6" w:tplc="141A0001">
      <w:start w:val="1"/>
      <w:numFmt w:val="bullet"/>
      <w:lvlText w:val=""/>
      <w:lvlJc w:val="left"/>
      <w:pPr>
        <w:ind w:left="4680" w:hanging="360"/>
      </w:pPr>
      <w:rPr>
        <w:rFonts w:ascii="Symbol" w:hAnsi="Symbol" w:hint="default"/>
      </w:rPr>
    </w:lvl>
    <w:lvl w:ilvl="7" w:tplc="141A0003">
      <w:start w:val="1"/>
      <w:numFmt w:val="bullet"/>
      <w:lvlText w:val="o"/>
      <w:lvlJc w:val="left"/>
      <w:pPr>
        <w:ind w:left="5400" w:hanging="360"/>
      </w:pPr>
      <w:rPr>
        <w:rFonts w:ascii="Courier New" w:hAnsi="Courier New" w:cs="Courier New" w:hint="default"/>
      </w:rPr>
    </w:lvl>
    <w:lvl w:ilvl="8" w:tplc="141A0005">
      <w:start w:val="1"/>
      <w:numFmt w:val="bullet"/>
      <w:lvlText w:val=""/>
      <w:lvlJc w:val="left"/>
      <w:pPr>
        <w:ind w:left="6120" w:hanging="360"/>
      </w:pPr>
      <w:rPr>
        <w:rFonts w:ascii="Wingdings" w:hAnsi="Wingdings" w:hint="default"/>
      </w:rPr>
    </w:lvl>
  </w:abstractNum>
  <w:abstractNum w:abstractNumId="20" w15:restartNumberingAfterBreak="0">
    <w:nsid w:val="29A13F89"/>
    <w:multiLevelType w:val="hybridMultilevel"/>
    <w:tmpl w:val="9F4CCF94"/>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 w15:restartNumberingAfterBreak="0">
    <w:nsid w:val="2BF62A5F"/>
    <w:multiLevelType w:val="hybridMultilevel"/>
    <w:tmpl w:val="5ADC3B4A"/>
    <w:lvl w:ilvl="0" w:tplc="141A0003">
      <w:start w:val="1"/>
      <w:numFmt w:val="bullet"/>
      <w:lvlText w:val="o"/>
      <w:lvlJc w:val="left"/>
      <w:pPr>
        <w:ind w:left="360" w:hanging="360"/>
      </w:pPr>
      <w:rPr>
        <w:rFonts w:ascii="Courier New" w:hAnsi="Courier New" w:cs="Courier New" w:hint="default"/>
      </w:rPr>
    </w:lvl>
    <w:lvl w:ilvl="1" w:tplc="141A0003">
      <w:start w:val="1"/>
      <w:numFmt w:val="bullet"/>
      <w:lvlText w:val="o"/>
      <w:lvlJc w:val="left"/>
      <w:pPr>
        <w:ind w:left="1080" w:hanging="360"/>
      </w:pPr>
      <w:rPr>
        <w:rFonts w:ascii="Courier New" w:hAnsi="Courier New" w:cs="Courier New" w:hint="default"/>
      </w:rPr>
    </w:lvl>
    <w:lvl w:ilvl="2" w:tplc="141A0005">
      <w:start w:val="1"/>
      <w:numFmt w:val="bullet"/>
      <w:lvlText w:val=""/>
      <w:lvlJc w:val="left"/>
      <w:pPr>
        <w:ind w:left="1800" w:hanging="360"/>
      </w:pPr>
      <w:rPr>
        <w:rFonts w:ascii="Wingdings" w:hAnsi="Wingdings" w:hint="default"/>
      </w:rPr>
    </w:lvl>
    <w:lvl w:ilvl="3" w:tplc="141A0001">
      <w:start w:val="1"/>
      <w:numFmt w:val="bullet"/>
      <w:lvlText w:val=""/>
      <w:lvlJc w:val="left"/>
      <w:pPr>
        <w:ind w:left="2520" w:hanging="360"/>
      </w:pPr>
      <w:rPr>
        <w:rFonts w:ascii="Symbol" w:hAnsi="Symbol" w:hint="default"/>
      </w:rPr>
    </w:lvl>
    <w:lvl w:ilvl="4" w:tplc="141A0003">
      <w:start w:val="1"/>
      <w:numFmt w:val="bullet"/>
      <w:lvlText w:val="o"/>
      <w:lvlJc w:val="left"/>
      <w:pPr>
        <w:ind w:left="3240" w:hanging="360"/>
      </w:pPr>
      <w:rPr>
        <w:rFonts w:ascii="Courier New" w:hAnsi="Courier New" w:cs="Courier New" w:hint="default"/>
      </w:rPr>
    </w:lvl>
    <w:lvl w:ilvl="5" w:tplc="141A0005">
      <w:start w:val="1"/>
      <w:numFmt w:val="bullet"/>
      <w:lvlText w:val=""/>
      <w:lvlJc w:val="left"/>
      <w:pPr>
        <w:ind w:left="3960" w:hanging="360"/>
      </w:pPr>
      <w:rPr>
        <w:rFonts w:ascii="Wingdings" w:hAnsi="Wingdings" w:hint="default"/>
      </w:rPr>
    </w:lvl>
    <w:lvl w:ilvl="6" w:tplc="141A0001">
      <w:start w:val="1"/>
      <w:numFmt w:val="bullet"/>
      <w:lvlText w:val=""/>
      <w:lvlJc w:val="left"/>
      <w:pPr>
        <w:ind w:left="4680" w:hanging="360"/>
      </w:pPr>
      <w:rPr>
        <w:rFonts w:ascii="Symbol" w:hAnsi="Symbol" w:hint="default"/>
      </w:rPr>
    </w:lvl>
    <w:lvl w:ilvl="7" w:tplc="141A0003">
      <w:start w:val="1"/>
      <w:numFmt w:val="bullet"/>
      <w:lvlText w:val="o"/>
      <w:lvlJc w:val="left"/>
      <w:pPr>
        <w:ind w:left="5400" w:hanging="360"/>
      </w:pPr>
      <w:rPr>
        <w:rFonts w:ascii="Courier New" w:hAnsi="Courier New" w:cs="Courier New" w:hint="default"/>
      </w:rPr>
    </w:lvl>
    <w:lvl w:ilvl="8" w:tplc="141A0005">
      <w:start w:val="1"/>
      <w:numFmt w:val="bullet"/>
      <w:lvlText w:val=""/>
      <w:lvlJc w:val="left"/>
      <w:pPr>
        <w:ind w:left="6120" w:hanging="360"/>
      </w:pPr>
      <w:rPr>
        <w:rFonts w:ascii="Wingdings" w:hAnsi="Wingdings" w:hint="default"/>
      </w:rPr>
    </w:lvl>
  </w:abstractNum>
  <w:abstractNum w:abstractNumId="22" w15:restartNumberingAfterBreak="0">
    <w:nsid w:val="2D58346F"/>
    <w:multiLevelType w:val="hybridMultilevel"/>
    <w:tmpl w:val="90CE9C8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2E1E7038"/>
    <w:multiLevelType w:val="hybridMultilevel"/>
    <w:tmpl w:val="DC00A6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F767EDC"/>
    <w:multiLevelType w:val="hybridMultilevel"/>
    <w:tmpl w:val="472CCF5E"/>
    <w:lvl w:ilvl="0" w:tplc="041A0001">
      <w:start w:val="1"/>
      <w:numFmt w:val="bullet"/>
      <w:lvlText w:val=""/>
      <w:lvlJc w:val="left"/>
      <w:pPr>
        <w:ind w:left="360" w:hanging="360"/>
      </w:pPr>
      <w:rPr>
        <w:rFonts w:ascii="Symbol" w:hAnsi="Symbol" w:hint="default"/>
      </w:rPr>
    </w:lvl>
    <w:lvl w:ilvl="1" w:tplc="041A0001">
      <w:start w:val="1"/>
      <w:numFmt w:val="bullet"/>
      <w:lvlText w:val=""/>
      <w:lvlJc w:val="left"/>
      <w:pPr>
        <w:ind w:left="643" w:hanging="360"/>
      </w:pPr>
      <w:rPr>
        <w:rFonts w:ascii="Symbol" w:hAnsi="Symbol" w:hint="default"/>
      </w:rPr>
    </w:lvl>
    <w:lvl w:ilvl="2" w:tplc="041A0005">
      <w:start w:val="1"/>
      <w:numFmt w:val="bullet"/>
      <w:lvlText w:val=""/>
      <w:lvlJc w:val="left"/>
      <w:pPr>
        <w:ind w:left="1069"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5" w15:restartNumberingAfterBreak="0">
    <w:nsid w:val="30306B50"/>
    <w:multiLevelType w:val="hybridMultilevel"/>
    <w:tmpl w:val="635677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307072E4"/>
    <w:multiLevelType w:val="hybridMultilevel"/>
    <w:tmpl w:val="AF6685E2"/>
    <w:lvl w:ilvl="0" w:tplc="141A0003">
      <w:start w:val="1"/>
      <w:numFmt w:val="bullet"/>
      <w:lvlText w:val="o"/>
      <w:lvlJc w:val="left"/>
      <w:pPr>
        <w:ind w:left="360" w:hanging="360"/>
      </w:pPr>
      <w:rPr>
        <w:rFonts w:ascii="Courier New" w:hAnsi="Courier New" w:cs="Courier New" w:hint="default"/>
      </w:rPr>
    </w:lvl>
    <w:lvl w:ilvl="1" w:tplc="141A0003">
      <w:start w:val="1"/>
      <w:numFmt w:val="bullet"/>
      <w:lvlText w:val="o"/>
      <w:lvlJc w:val="left"/>
      <w:pPr>
        <w:ind w:left="1080" w:hanging="360"/>
      </w:pPr>
      <w:rPr>
        <w:rFonts w:ascii="Courier New" w:hAnsi="Courier New" w:cs="Courier New" w:hint="default"/>
      </w:rPr>
    </w:lvl>
    <w:lvl w:ilvl="2" w:tplc="141A0005">
      <w:start w:val="1"/>
      <w:numFmt w:val="bullet"/>
      <w:lvlText w:val=""/>
      <w:lvlJc w:val="left"/>
      <w:pPr>
        <w:ind w:left="1800" w:hanging="360"/>
      </w:pPr>
      <w:rPr>
        <w:rFonts w:ascii="Wingdings" w:hAnsi="Wingdings" w:hint="default"/>
      </w:rPr>
    </w:lvl>
    <w:lvl w:ilvl="3" w:tplc="141A0001">
      <w:start w:val="1"/>
      <w:numFmt w:val="bullet"/>
      <w:lvlText w:val=""/>
      <w:lvlJc w:val="left"/>
      <w:pPr>
        <w:ind w:left="2520" w:hanging="360"/>
      </w:pPr>
      <w:rPr>
        <w:rFonts w:ascii="Symbol" w:hAnsi="Symbol" w:hint="default"/>
      </w:rPr>
    </w:lvl>
    <w:lvl w:ilvl="4" w:tplc="141A0003">
      <w:start w:val="1"/>
      <w:numFmt w:val="bullet"/>
      <w:lvlText w:val="o"/>
      <w:lvlJc w:val="left"/>
      <w:pPr>
        <w:ind w:left="3240" w:hanging="360"/>
      </w:pPr>
      <w:rPr>
        <w:rFonts w:ascii="Courier New" w:hAnsi="Courier New" w:cs="Courier New" w:hint="default"/>
      </w:rPr>
    </w:lvl>
    <w:lvl w:ilvl="5" w:tplc="141A0005">
      <w:start w:val="1"/>
      <w:numFmt w:val="bullet"/>
      <w:lvlText w:val=""/>
      <w:lvlJc w:val="left"/>
      <w:pPr>
        <w:ind w:left="3960" w:hanging="360"/>
      </w:pPr>
      <w:rPr>
        <w:rFonts w:ascii="Wingdings" w:hAnsi="Wingdings" w:hint="default"/>
      </w:rPr>
    </w:lvl>
    <w:lvl w:ilvl="6" w:tplc="141A0001">
      <w:start w:val="1"/>
      <w:numFmt w:val="bullet"/>
      <w:lvlText w:val=""/>
      <w:lvlJc w:val="left"/>
      <w:pPr>
        <w:ind w:left="4680" w:hanging="360"/>
      </w:pPr>
      <w:rPr>
        <w:rFonts w:ascii="Symbol" w:hAnsi="Symbol" w:hint="default"/>
      </w:rPr>
    </w:lvl>
    <w:lvl w:ilvl="7" w:tplc="141A0003">
      <w:start w:val="1"/>
      <w:numFmt w:val="bullet"/>
      <w:lvlText w:val="o"/>
      <w:lvlJc w:val="left"/>
      <w:pPr>
        <w:ind w:left="5400" w:hanging="360"/>
      </w:pPr>
      <w:rPr>
        <w:rFonts w:ascii="Courier New" w:hAnsi="Courier New" w:cs="Courier New" w:hint="default"/>
      </w:rPr>
    </w:lvl>
    <w:lvl w:ilvl="8" w:tplc="141A0005">
      <w:start w:val="1"/>
      <w:numFmt w:val="bullet"/>
      <w:lvlText w:val=""/>
      <w:lvlJc w:val="left"/>
      <w:pPr>
        <w:ind w:left="6120" w:hanging="360"/>
      </w:pPr>
      <w:rPr>
        <w:rFonts w:ascii="Wingdings" w:hAnsi="Wingdings" w:hint="default"/>
      </w:rPr>
    </w:lvl>
  </w:abstractNum>
  <w:abstractNum w:abstractNumId="27" w15:restartNumberingAfterBreak="0">
    <w:nsid w:val="384F7875"/>
    <w:multiLevelType w:val="hybridMultilevel"/>
    <w:tmpl w:val="00BA5940"/>
    <w:lvl w:ilvl="0" w:tplc="0409000D">
      <w:start w:val="1"/>
      <w:numFmt w:val="bullet"/>
      <w:lvlText w:val=""/>
      <w:lvlJc w:val="left"/>
      <w:pPr>
        <w:ind w:left="501" w:hanging="360"/>
      </w:pPr>
      <w:rPr>
        <w:rFonts w:ascii="Wingdings" w:hAnsi="Wingdings"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8" w15:restartNumberingAfterBreak="0">
    <w:nsid w:val="3BEC1F44"/>
    <w:multiLevelType w:val="hybridMultilevel"/>
    <w:tmpl w:val="6CEE60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02F0D61"/>
    <w:multiLevelType w:val="hybridMultilevel"/>
    <w:tmpl w:val="F0BAC1C6"/>
    <w:lvl w:ilvl="0" w:tplc="141A0003">
      <w:start w:val="1"/>
      <w:numFmt w:val="bullet"/>
      <w:lvlText w:val="o"/>
      <w:lvlJc w:val="left"/>
      <w:pPr>
        <w:ind w:left="360" w:hanging="360"/>
      </w:pPr>
      <w:rPr>
        <w:rFonts w:ascii="Courier New" w:hAnsi="Courier New" w:cs="Courier New" w:hint="default"/>
      </w:rPr>
    </w:lvl>
    <w:lvl w:ilvl="1" w:tplc="141A0003">
      <w:start w:val="1"/>
      <w:numFmt w:val="bullet"/>
      <w:lvlText w:val="o"/>
      <w:lvlJc w:val="left"/>
      <w:pPr>
        <w:ind w:left="1080" w:hanging="360"/>
      </w:pPr>
      <w:rPr>
        <w:rFonts w:ascii="Courier New" w:hAnsi="Courier New" w:cs="Courier New" w:hint="default"/>
      </w:rPr>
    </w:lvl>
    <w:lvl w:ilvl="2" w:tplc="141A0005">
      <w:start w:val="1"/>
      <w:numFmt w:val="bullet"/>
      <w:lvlText w:val=""/>
      <w:lvlJc w:val="left"/>
      <w:pPr>
        <w:ind w:left="1800" w:hanging="360"/>
      </w:pPr>
      <w:rPr>
        <w:rFonts w:ascii="Wingdings" w:hAnsi="Wingdings" w:hint="default"/>
      </w:rPr>
    </w:lvl>
    <w:lvl w:ilvl="3" w:tplc="141A0001">
      <w:start w:val="1"/>
      <w:numFmt w:val="bullet"/>
      <w:lvlText w:val=""/>
      <w:lvlJc w:val="left"/>
      <w:pPr>
        <w:ind w:left="2520" w:hanging="360"/>
      </w:pPr>
      <w:rPr>
        <w:rFonts w:ascii="Symbol" w:hAnsi="Symbol" w:hint="default"/>
      </w:rPr>
    </w:lvl>
    <w:lvl w:ilvl="4" w:tplc="141A0003">
      <w:start w:val="1"/>
      <w:numFmt w:val="bullet"/>
      <w:lvlText w:val="o"/>
      <w:lvlJc w:val="left"/>
      <w:pPr>
        <w:ind w:left="3240" w:hanging="360"/>
      </w:pPr>
      <w:rPr>
        <w:rFonts w:ascii="Courier New" w:hAnsi="Courier New" w:cs="Courier New" w:hint="default"/>
      </w:rPr>
    </w:lvl>
    <w:lvl w:ilvl="5" w:tplc="141A0005">
      <w:start w:val="1"/>
      <w:numFmt w:val="bullet"/>
      <w:lvlText w:val=""/>
      <w:lvlJc w:val="left"/>
      <w:pPr>
        <w:ind w:left="3960" w:hanging="360"/>
      </w:pPr>
      <w:rPr>
        <w:rFonts w:ascii="Wingdings" w:hAnsi="Wingdings" w:hint="default"/>
      </w:rPr>
    </w:lvl>
    <w:lvl w:ilvl="6" w:tplc="141A0001">
      <w:start w:val="1"/>
      <w:numFmt w:val="bullet"/>
      <w:lvlText w:val=""/>
      <w:lvlJc w:val="left"/>
      <w:pPr>
        <w:ind w:left="4680" w:hanging="360"/>
      </w:pPr>
      <w:rPr>
        <w:rFonts w:ascii="Symbol" w:hAnsi="Symbol" w:hint="default"/>
      </w:rPr>
    </w:lvl>
    <w:lvl w:ilvl="7" w:tplc="141A0003">
      <w:start w:val="1"/>
      <w:numFmt w:val="bullet"/>
      <w:lvlText w:val="o"/>
      <w:lvlJc w:val="left"/>
      <w:pPr>
        <w:ind w:left="5400" w:hanging="360"/>
      </w:pPr>
      <w:rPr>
        <w:rFonts w:ascii="Courier New" w:hAnsi="Courier New" w:cs="Courier New" w:hint="default"/>
      </w:rPr>
    </w:lvl>
    <w:lvl w:ilvl="8" w:tplc="141A0005">
      <w:start w:val="1"/>
      <w:numFmt w:val="bullet"/>
      <w:lvlText w:val=""/>
      <w:lvlJc w:val="left"/>
      <w:pPr>
        <w:ind w:left="6120" w:hanging="360"/>
      </w:pPr>
      <w:rPr>
        <w:rFonts w:ascii="Wingdings" w:hAnsi="Wingdings" w:hint="default"/>
      </w:rPr>
    </w:lvl>
  </w:abstractNum>
  <w:abstractNum w:abstractNumId="30" w15:restartNumberingAfterBreak="0">
    <w:nsid w:val="465E4E10"/>
    <w:multiLevelType w:val="hybridMultilevel"/>
    <w:tmpl w:val="10F84292"/>
    <w:lvl w:ilvl="0" w:tplc="141A0003">
      <w:start w:val="1"/>
      <w:numFmt w:val="bullet"/>
      <w:lvlText w:val="o"/>
      <w:lvlJc w:val="left"/>
      <w:pPr>
        <w:ind w:left="360" w:hanging="360"/>
      </w:pPr>
      <w:rPr>
        <w:rFonts w:ascii="Courier New" w:hAnsi="Courier New" w:cs="Courier New" w:hint="default"/>
      </w:rPr>
    </w:lvl>
    <w:lvl w:ilvl="1" w:tplc="141A0003">
      <w:start w:val="1"/>
      <w:numFmt w:val="bullet"/>
      <w:lvlText w:val="o"/>
      <w:lvlJc w:val="left"/>
      <w:pPr>
        <w:ind w:left="1080" w:hanging="360"/>
      </w:pPr>
      <w:rPr>
        <w:rFonts w:ascii="Courier New" w:hAnsi="Courier New" w:cs="Courier New" w:hint="default"/>
      </w:rPr>
    </w:lvl>
    <w:lvl w:ilvl="2" w:tplc="141A0005">
      <w:start w:val="1"/>
      <w:numFmt w:val="bullet"/>
      <w:lvlText w:val=""/>
      <w:lvlJc w:val="left"/>
      <w:pPr>
        <w:ind w:left="1800" w:hanging="360"/>
      </w:pPr>
      <w:rPr>
        <w:rFonts w:ascii="Wingdings" w:hAnsi="Wingdings" w:hint="default"/>
      </w:rPr>
    </w:lvl>
    <w:lvl w:ilvl="3" w:tplc="141A0001">
      <w:start w:val="1"/>
      <w:numFmt w:val="bullet"/>
      <w:lvlText w:val=""/>
      <w:lvlJc w:val="left"/>
      <w:pPr>
        <w:ind w:left="2520" w:hanging="360"/>
      </w:pPr>
      <w:rPr>
        <w:rFonts w:ascii="Symbol" w:hAnsi="Symbol" w:hint="default"/>
      </w:rPr>
    </w:lvl>
    <w:lvl w:ilvl="4" w:tplc="141A0003">
      <w:start w:val="1"/>
      <w:numFmt w:val="bullet"/>
      <w:lvlText w:val="o"/>
      <w:lvlJc w:val="left"/>
      <w:pPr>
        <w:ind w:left="3240" w:hanging="360"/>
      </w:pPr>
      <w:rPr>
        <w:rFonts w:ascii="Courier New" w:hAnsi="Courier New" w:cs="Courier New" w:hint="default"/>
      </w:rPr>
    </w:lvl>
    <w:lvl w:ilvl="5" w:tplc="141A0005">
      <w:start w:val="1"/>
      <w:numFmt w:val="bullet"/>
      <w:lvlText w:val=""/>
      <w:lvlJc w:val="left"/>
      <w:pPr>
        <w:ind w:left="3960" w:hanging="360"/>
      </w:pPr>
      <w:rPr>
        <w:rFonts w:ascii="Wingdings" w:hAnsi="Wingdings" w:hint="default"/>
      </w:rPr>
    </w:lvl>
    <w:lvl w:ilvl="6" w:tplc="141A0001">
      <w:start w:val="1"/>
      <w:numFmt w:val="bullet"/>
      <w:lvlText w:val=""/>
      <w:lvlJc w:val="left"/>
      <w:pPr>
        <w:ind w:left="4680" w:hanging="360"/>
      </w:pPr>
      <w:rPr>
        <w:rFonts w:ascii="Symbol" w:hAnsi="Symbol" w:hint="default"/>
      </w:rPr>
    </w:lvl>
    <w:lvl w:ilvl="7" w:tplc="141A0003">
      <w:start w:val="1"/>
      <w:numFmt w:val="bullet"/>
      <w:lvlText w:val="o"/>
      <w:lvlJc w:val="left"/>
      <w:pPr>
        <w:ind w:left="5400" w:hanging="360"/>
      </w:pPr>
      <w:rPr>
        <w:rFonts w:ascii="Courier New" w:hAnsi="Courier New" w:cs="Courier New" w:hint="default"/>
      </w:rPr>
    </w:lvl>
    <w:lvl w:ilvl="8" w:tplc="141A0005">
      <w:start w:val="1"/>
      <w:numFmt w:val="bullet"/>
      <w:lvlText w:val=""/>
      <w:lvlJc w:val="left"/>
      <w:pPr>
        <w:ind w:left="6120" w:hanging="360"/>
      </w:pPr>
      <w:rPr>
        <w:rFonts w:ascii="Wingdings" w:hAnsi="Wingdings" w:hint="default"/>
      </w:rPr>
    </w:lvl>
  </w:abstractNum>
  <w:abstractNum w:abstractNumId="31" w15:restartNumberingAfterBreak="0">
    <w:nsid w:val="48D72D1D"/>
    <w:multiLevelType w:val="hybridMultilevel"/>
    <w:tmpl w:val="A830D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181046"/>
    <w:multiLevelType w:val="hybridMultilevel"/>
    <w:tmpl w:val="FA460B14"/>
    <w:lvl w:ilvl="0" w:tplc="04090001">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4E427C07"/>
    <w:multiLevelType w:val="multilevel"/>
    <w:tmpl w:val="D88C359A"/>
    <w:lvl w:ilvl="0">
      <w:start w:val="1"/>
      <w:numFmt w:val="bullet"/>
      <w:lvlText w:val=""/>
      <w:lvlJc w:val="left"/>
      <w:pPr>
        <w:tabs>
          <w:tab w:val="num" w:pos="360"/>
        </w:tabs>
        <w:ind w:left="3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4F4D0E0C"/>
    <w:multiLevelType w:val="hybridMultilevel"/>
    <w:tmpl w:val="36304000"/>
    <w:lvl w:ilvl="0" w:tplc="141A0003">
      <w:start w:val="1"/>
      <w:numFmt w:val="bullet"/>
      <w:lvlText w:val="o"/>
      <w:lvlJc w:val="left"/>
      <w:pPr>
        <w:ind w:left="720" w:hanging="360"/>
      </w:pPr>
      <w:rPr>
        <w:rFonts w:ascii="Courier New" w:hAnsi="Courier New" w:cs="Courier New"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35" w15:restartNumberingAfterBreak="0">
    <w:nsid w:val="58B71D7E"/>
    <w:multiLevelType w:val="hybridMultilevel"/>
    <w:tmpl w:val="2CAE60F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5D723B99"/>
    <w:multiLevelType w:val="hybridMultilevel"/>
    <w:tmpl w:val="13A2B5F6"/>
    <w:lvl w:ilvl="0" w:tplc="B3647530">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7" w15:restartNumberingAfterBreak="0">
    <w:nsid w:val="602A789B"/>
    <w:multiLevelType w:val="hybridMultilevel"/>
    <w:tmpl w:val="A830D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024894"/>
    <w:multiLevelType w:val="hybridMultilevel"/>
    <w:tmpl w:val="42064B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636B53A5"/>
    <w:multiLevelType w:val="hybridMultilevel"/>
    <w:tmpl w:val="6D4099E4"/>
    <w:lvl w:ilvl="0" w:tplc="141A0003">
      <w:start w:val="1"/>
      <w:numFmt w:val="bullet"/>
      <w:lvlText w:val="o"/>
      <w:lvlJc w:val="left"/>
      <w:pPr>
        <w:ind w:left="360" w:hanging="360"/>
      </w:pPr>
      <w:rPr>
        <w:rFonts w:ascii="Courier New" w:hAnsi="Courier New" w:cs="Courier New" w:hint="default"/>
      </w:rPr>
    </w:lvl>
    <w:lvl w:ilvl="1" w:tplc="141A0003">
      <w:start w:val="1"/>
      <w:numFmt w:val="bullet"/>
      <w:lvlText w:val="o"/>
      <w:lvlJc w:val="left"/>
      <w:pPr>
        <w:ind w:left="1080" w:hanging="360"/>
      </w:pPr>
      <w:rPr>
        <w:rFonts w:ascii="Courier New" w:hAnsi="Courier New" w:cs="Courier New" w:hint="default"/>
      </w:rPr>
    </w:lvl>
    <w:lvl w:ilvl="2" w:tplc="141A0005">
      <w:start w:val="1"/>
      <w:numFmt w:val="bullet"/>
      <w:lvlText w:val=""/>
      <w:lvlJc w:val="left"/>
      <w:pPr>
        <w:ind w:left="1800" w:hanging="360"/>
      </w:pPr>
      <w:rPr>
        <w:rFonts w:ascii="Wingdings" w:hAnsi="Wingdings" w:hint="default"/>
      </w:rPr>
    </w:lvl>
    <w:lvl w:ilvl="3" w:tplc="141A0001">
      <w:start w:val="1"/>
      <w:numFmt w:val="bullet"/>
      <w:lvlText w:val=""/>
      <w:lvlJc w:val="left"/>
      <w:pPr>
        <w:ind w:left="2520" w:hanging="360"/>
      </w:pPr>
      <w:rPr>
        <w:rFonts w:ascii="Symbol" w:hAnsi="Symbol" w:hint="default"/>
      </w:rPr>
    </w:lvl>
    <w:lvl w:ilvl="4" w:tplc="141A0003">
      <w:start w:val="1"/>
      <w:numFmt w:val="bullet"/>
      <w:lvlText w:val="o"/>
      <w:lvlJc w:val="left"/>
      <w:pPr>
        <w:ind w:left="3240" w:hanging="360"/>
      </w:pPr>
      <w:rPr>
        <w:rFonts w:ascii="Courier New" w:hAnsi="Courier New" w:cs="Courier New" w:hint="default"/>
      </w:rPr>
    </w:lvl>
    <w:lvl w:ilvl="5" w:tplc="141A0005">
      <w:start w:val="1"/>
      <w:numFmt w:val="bullet"/>
      <w:lvlText w:val=""/>
      <w:lvlJc w:val="left"/>
      <w:pPr>
        <w:ind w:left="3960" w:hanging="360"/>
      </w:pPr>
      <w:rPr>
        <w:rFonts w:ascii="Wingdings" w:hAnsi="Wingdings" w:hint="default"/>
      </w:rPr>
    </w:lvl>
    <w:lvl w:ilvl="6" w:tplc="141A0001">
      <w:start w:val="1"/>
      <w:numFmt w:val="bullet"/>
      <w:lvlText w:val=""/>
      <w:lvlJc w:val="left"/>
      <w:pPr>
        <w:ind w:left="4680" w:hanging="360"/>
      </w:pPr>
      <w:rPr>
        <w:rFonts w:ascii="Symbol" w:hAnsi="Symbol" w:hint="default"/>
      </w:rPr>
    </w:lvl>
    <w:lvl w:ilvl="7" w:tplc="141A0003">
      <w:start w:val="1"/>
      <w:numFmt w:val="bullet"/>
      <w:lvlText w:val="o"/>
      <w:lvlJc w:val="left"/>
      <w:pPr>
        <w:ind w:left="5400" w:hanging="360"/>
      </w:pPr>
      <w:rPr>
        <w:rFonts w:ascii="Courier New" w:hAnsi="Courier New" w:cs="Courier New" w:hint="default"/>
      </w:rPr>
    </w:lvl>
    <w:lvl w:ilvl="8" w:tplc="141A0005">
      <w:start w:val="1"/>
      <w:numFmt w:val="bullet"/>
      <w:lvlText w:val=""/>
      <w:lvlJc w:val="left"/>
      <w:pPr>
        <w:ind w:left="6120" w:hanging="360"/>
      </w:pPr>
      <w:rPr>
        <w:rFonts w:ascii="Wingdings" w:hAnsi="Wingdings" w:hint="default"/>
      </w:rPr>
    </w:lvl>
  </w:abstractNum>
  <w:abstractNum w:abstractNumId="40" w15:restartNumberingAfterBreak="0">
    <w:nsid w:val="6BAB4720"/>
    <w:multiLevelType w:val="hybridMultilevel"/>
    <w:tmpl w:val="9E84A9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6ECC5AB2"/>
    <w:multiLevelType w:val="hybridMultilevel"/>
    <w:tmpl w:val="525C1668"/>
    <w:lvl w:ilvl="0" w:tplc="141A0003">
      <w:start w:val="1"/>
      <w:numFmt w:val="bullet"/>
      <w:lvlText w:val="o"/>
      <w:lvlJc w:val="left"/>
      <w:pPr>
        <w:ind w:left="360" w:hanging="360"/>
      </w:pPr>
      <w:rPr>
        <w:rFonts w:ascii="Courier New" w:hAnsi="Courier New" w:cs="Courier New" w:hint="default"/>
      </w:rPr>
    </w:lvl>
    <w:lvl w:ilvl="1" w:tplc="141A0003">
      <w:start w:val="1"/>
      <w:numFmt w:val="bullet"/>
      <w:lvlText w:val="o"/>
      <w:lvlJc w:val="left"/>
      <w:pPr>
        <w:ind w:left="1080" w:hanging="360"/>
      </w:pPr>
      <w:rPr>
        <w:rFonts w:ascii="Courier New" w:hAnsi="Courier New" w:cs="Courier New" w:hint="default"/>
      </w:rPr>
    </w:lvl>
    <w:lvl w:ilvl="2" w:tplc="141A0005">
      <w:start w:val="1"/>
      <w:numFmt w:val="bullet"/>
      <w:lvlText w:val=""/>
      <w:lvlJc w:val="left"/>
      <w:pPr>
        <w:ind w:left="1800" w:hanging="360"/>
      </w:pPr>
      <w:rPr>
        <w:rFonts w:ascii="Wingdings" w:hAnsi="Wingdings" w:hint="default"/>
      </w:rPr>
    </w:lvl>
    <w:lvl w:ilvl="3" w:tplc="141A0001">
      <w:start w:val="1"/>
      <w:numFmt w:val="bullet"/>
      <w:lvlText w:val=""/>
      <w:lvlJc w:val="left"/>
      <w:pPr>
        <w:ind w:left="2520" w:hanging="360"/>
      </w:pPr>
      <w:rPr>
        <w:rFonts w:ascii="Symbol" w:hAnsi="Symbol" w:hint="default"/>
      </w:rPr>
    </w:lvl>
    <w:lvl w:ilvl="4" w:tplc="141A0003">
      <w:start w:val="1"/>
      <w:numFmt w:val="bullet"/>
      <w:lvlText w:val="o"/>
      <w:lvlJc w:val="left"/>
      <w:pPr>
        <w:ind w:left="3240" w:hanging="360"/>
      </w:pPr>
      <w:rPr>
        <w:rFonts w:ascii="Courier New" w:hAnsi="Courier New" w:cs="Courier New" w:hint="default"/>
      </w:rPr>
    </w:lvl>
    <w:lvl w:ilvl="5" w:tplc="141A0005">
      <w:start w:val="1"/>
      <w:numFmt w:val="bullet"/>
      <w:lvlText w:val=""/>
      <w:lvlJc w:val="left"/>
      <w:pPr>
        <w:ind w:left="3960" w:hanging="360"/>
      </w:pPr>
      <w:rPr>
        <w:rFonts w:ascii="Wingdings" w:hAnsi="Wingdings" w:hint="default"/>
      </w:rPr>
    </w:lvl>
    <w:lvl w:ilvl="6" w:tplc="141A0001">
      <w:start w:val="1"/>
      <w:numFmt w:val="bullet"/>
      <w:lvlText w:val=""/>
      <w:lvlJc w:val="left"/>
      <w:pPr>
        <w:ind w:left="4680" w:hanging="360"/>
      </w:pPr>
      <w:rPr>
        <w:rFonts w:ascii="Symbol" w:hAnsi="Symbol" w:hint="default"/>
      </w:rPr>
    </w:lvl>
    <w:lvl w:ilvl="7" w:tplc="141A0003">
      <w:start w:val="1"/>
      <w:numFmt w:val="bullet"/>
      <w:lvlText w:val="o"/>
      <w:lvlJc w:val="left"/>
      <w:pPr>
        <w:ind w:left="5400" w:hanging="360"/>
      </w:pPr>
      <w:rPr>
        <w:rFonts w:ascii="Courier New" w:hAnsi="Courier New" w:cs="Courier New" w:hint="default"/>
      </w:rPr>
    </w:lvl>
    <w:lvl w:ilvl="8" w:tplc="141A0005">
      <w:start w:val="1"/>
      <w:numFmt w:val="bullet"/>
      <w:lvlText w:val=""/>
      <w:lvlJc w:val="left"/>
      <w:pPr>
        <w:ind w:left="6120" w:hanging="360"/>
      </w:pPr>
      <w:rPr>
        <w:rFonts w:ascii="Wingdings" w:hAnsi="Wingdings" w:hint="default"/>
      </w:rPr>
    </w:lvl>
  </w:abstractNum>
  <w:abstractNum w:abstractNumId="42" w15:restartNumberingAfterBreak="0">
    <w:nsid w:val="6ECC6584"/>
    <w:multiLevelType w:val="hybridMultilevel"/>
    <w:tmpl w:val="28049F16"/>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3" w15:restartNumberingAfterBreak="0">
    <w:nsid w:val="70AE06B8"/>
    <w:multiLevelType w:val="hybridMultilevel"/>
    <w:tmpl w:val="286E7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371202"/>
    <w:multiLevelType w:val="hybridMultilevel"/>
    <w:tmpl w:val="2C88A382"/>
    <w:lvl w:ilvl="0" w:tplc="141A0003">
      <w:start w:val="1"/>
      <w:numFmt w:val="bullet"/>
      <w:lvlText w:val="o"/>
      <w:lvlJc w:val="left"/>
      <w:pPr>
        <w:ind w:left="360" w:hanging="360"/>
      </w:pPr>
      <w:rPr>
        <w:rFonts w:ascii="Courier New" w:hAnsi="Courier New" w:cs="Courier New" w:hint="default"/>
      </w:rPr>
    </w:lvl>
    <w:lvl w:ilvl="1" w:tplc="141A0003">
      <w:start w:val="1"/>
      <w:numFmt w:val="bullet"/>
      <w:lvlText w:val="o"/>
      <w:lvlJc w:val="left"/>
      <w:pPr>
        <w:ind w:left="1080" w:hanging="360"/>
      </w:pPr>
      <w:rPr>
        <w:rFonts w:ascii="Courier New" w:hAnsi="Courier New" w:cs="Courier New" w:hint="default"/>
      </w:rPr>
    </w:lvl>
    <w:lvl w:ilvl="2" w:tplc="141A0005">
      <w:start w:val="1"/>
      <w:numFmt w:val="bullet"/>
      <w:lvlText w:val=""/>
      <w:lvlJc w:val="left"/>
      <w:pPr>
        <w:ind w:left="1800" w:hanging="360"/>
      </w:pPr>
      <w:rPr>
        <w:rFonts w:ascii="Wingdings" w:hAnsi="Wingdings" w:hint="default"/>
      </w:rPr>
    </w:lvl>
    <w:lvl w:ilvl="3" w:tplc="141A0001">
      <w:start w:val="1"/>
      <w:numFmt w:val="bullet"/>
      <w:lvlText w:val=""/>
      <w:lvlJc w:val="left"/>
      <w:pPr>
        <w:ind w:left="2520" w:hanging="360"/>
      </w:pPr>
      <w:rPr>
        <w:rFonts w:ascii="Symbol" w:hAnsi="Symbol" w:hint="default"/>
      </w:rPr>
    </w:lvl>
    <w:lvl w:ilvl="4" w:tplc="141A0003">
      <w:start w:val="1"/>
      <w:numFmt w:val="bullet"/>
      <w:lvlText w:val="o"/>
      <w:lvlJc w:val="left"/>
      <w:pPr>
        <w:ind w:left="3240" w:hanging="360"/>
      </w:pPr>
      <w:rPr>
        <w:rFonts w:ascii="Courier New" w:hAnsi="Courier New" w:cs="Courier New" w:hint="default"/>
      </w:rPr>
    </w:lvl>
    <w:lvl w:ilvl="5" w:tplc="141A0005">
      <w:start w:val="1"/>
      <w:numFmt w:val="bullet"/>
      <w:lvlText w:val=""/>
      <w:lvlJc w:val="left"/>
      <w:pPr>
        <w:ind w:left="3960" w:hanging="360"/>
      </w:pPr>
      <w:rPr>
        <w:rFonts w:ascii="Wingdings" w:hAnsi="Wingdings" w:hint="default"/>
      </w:rPr>
    </w:lvl>
    <w:lvl w:ilvl="6" w:tplc="141A0001">
      <w:start w:val="1"/>
      <w:numFmt w:val="bullet"/>
      <w:lvlText w:val=""/>
      <w:lvlJc w:val="left"/>
      <w:pPr>
        <w:ind w:left="4680" w:hanging="360"/>
      </w:pPr>
      <w:rPr>
        <w:rFonts w:ascii="Symbol" w:hAnsi="Symbol" w:hint="default"/>
      </w:rPr>
    </w:lvl>
    <w:lvl w:ilvl="7" w:tplc="141A0003">
      <w:start w:val="1"/>
      <w:numFmt w:val="bullet"/>
      <w:lvlText w:val="o"/>
      <w:lvlJc w:val="left"/>
      <w:pPr>
        <w:ind w:left="5400" w:hanging="360"/>
      </w:pPr>
      <w:rPr>
        <w:rFonts w:ascii="Courier New" w:hAnsi="Courier New" w:cs="Courier New" w:hint="default"/>
      </w:rPr>
    </w:lvl>
    <w:lvl w:ilvl="8" w:tplc="141A0005">
      <w:start w:val="1"/>
      <w:numFmt w:val="bullet"/>
      <w:lvlText w:val=""/>
      <w:lvlJc w:val="left"/>
      <w:pPr>
        <w:ind w:left="6120" w:hanging="360"/>
      </w:pPr>
      <w:rPr>
        <w:rFonts w:ascii="Wingdings" w:hAnsi="Wingdings" w:hint="default"/>
      </w:rPr>
    </w:lvl>
  </w:abstractNum>
  <w:abstractNum w:abstractNumId="45" w15:restartNumberingAfterBreak="0">
    <w:nsid w:val="78A0535B"/>
    <w:multiLevelType w:val="hybridMultilevel"/>
    <w:tmpl w:val="22AC6964"/>
    <w:lvl w:ilvl="0" w:tplc="195C6036">
      <w:start w:val="1"/>
      <w:numFmt w:val="bullet"/>
      <w:lvlText w:val="o"/>
      <w:lvlJc w:val="left"/>
      <w:pPr>
        <w:ind w:left="360" w:hanging="360"/>
      </w:pPr>
      <w:rPr>
        <w:rFonts w:ascii="Courier New" w:hAnsi="Courier New" w:cs="Courier New" w:hint="default"/>
      </w:rPr>
    </w:lvl>
    <w:lvl w:ilvl="1" w:tplc="85D82D82">
      <w:start w:val="1"/>
      <w:numFmt w:val="bullet"/>
      <w:lvlText w:val="o"/>
      <w:lvlJc w:val="left"/>
      <w:pPr>
        <w:ind w:left="1080" w:hanging="360"/>
      </w:pPr>
      <w:rPr>
        <w:rFonts w:ascii="Courier New" w:hAnsi="Courier New" w:cs="Courier New" w:hint="default"/>
      </w:rPr>
    </w:lvl>
    <w:lvl w:ilvl="2" w:tplc="61F6AABA">
      <w:start w:val="1"/>
      <w:numFmt w:val="bullet"/>
      <w:lvlText w:val=""/>
      <w:lvlJc w:val="left"/>
      <w:pPr>
        <w:ind w:left="1800" w:hanging="360"/>
      </w:pPr>
      <w:rPr>
        <w:rFonts w:ascii="Wingdings" w:hAnsi="Wingdings" w:hint="default"/>
      </w:rPr>
    </w:lvl>
    <w:lvl w:ilvl="3" w:tplc="351CC320">
      <w:start w:val="1"/>
      <w:numFmt w:val="bullet"/>
      <w:lvlText w:val=""/>
      <w:lvlJc w:val="left"/>
      <w:pPr>
        <w:ind w:left="2520" w:hanging="360"/>
      </w:pPr>
      <w:rPr>
        <w:rFonts w:ascii="Symbol" w:hAnsi="Symbol" w:hint="default"/>
      </w:rPr>
    </w:lvl>
    <w:lvl w:ilvl="4" w:tplc="259E7FD0">
      <w:start w:val="1"/>
      <w:numFmt w:val="bullet"/>
      <w:lvlText w:val="o"/>
      <w:lvlJc w:val="left"/>
      <w:pPr>
        <w:ind w:left="3240" w:hanging="360"/>
      </w:pPr>
      <w:rPr>
        <w:rFonts w:ascii="Courier New" w:hAnsi="Courier New" w:cs="Courier New" w:hint="default"/>
      </w:rPr>
    </w:lvl>
    <w:lvl w:ilvl="5" w:tplc="D2B89482">
      <w:start w:val="1"/>
      <w:numFmt w:val="bullet"/>
      <w:lvlText w:val=""/>
      <w:lvlJc w:val="left"/>
      <w:pPr>
        <w:ind w:left="3960" w:hanging="360"/>
      </w:pPr>
      <w:rPr>
        <w:rFonts w:ascii="Wingdings" w:hAnsi="Wingdings" w:hint="default"/>
      </w:rPr>
    </w:lvl>
    <w:lvl w:ilvl="6" w:tplc="A780624A">
      <w:start w:val="1"/>
      <w:numFmt w:val="bullet"/>
      <w:lvlText w:val=""/>
      <w:lvlJc w:val="left"/>
      <w:pPr>
        <w:ind w:left="4680" w:hanging="360"/>
      </w:pPr>
      <w:rPr>
        <w:rFonts w:ascii="Symbol" w:hAnsi="Symbol" w:hint="default"/>
      </w:rPr>
    </w:lvl>
    <w:lvl w:ilvl="7" w:tplc="10169F18">
      <w:start w:val="1"/>
      <w:numFmt w:val="bullet"/>
      <w:lvlText w:val="o"/>
      <w:lvlJc w:val="left"/>
      <w:pPr>
        <w:ind w:left="5400" w:hanging="360"/>
      </w:pPr>
      <w:rPr>
        <w:rFonts w:ascii="Courier New" w:hAnsi="Courier New" w:cs="Courier New" w:hint="default"/>
      </w:rPr>
    </w:lvl>
    <w:lvl w:ilvl="8" w:tplc="F51CB3A4">
      <w:start w:val="1"/>
      <w:numFmt w:val="bullet"/>
      <w:lvlText w:val=""/>
      <w:lvlJc w:val="left"/>
      <w:pPr>
        <w:ind w:left="6120" w:hanging="360"/>
      </w:pPr>
      <w:rPr>
        <w:rFonts w:ascii="Wingdings" w:hAnsi="Wingdings" w:hint="default"/>
      </w:rPr>
    </w:lvl>
  </w:abstractNum>
  <w:abstractNum w:abstractNumId="46" w15:restartNumberingAfterBreak="0">
    <w:nsid w:val="7A96168F"/>
    <w:multiLevelType w:val="hybridMultilevel"/>
    <w:tmpl w:val="55F2846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7D1E3194"/>
    <w:multiLevelType w:val="hybridMultilevel"/>
    <w:tmpl w:val="47E235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882543"/>
    <w:multiLevelType w:val="hybridMultilevel"/>
    <w:tmpl w:val="5C48CD0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5"/>
  </w:num>
  <w:num w:numId="2">
    <w:abstractNumId w:val="4"/>
  </w:num>
  <w:num w:numId="3">
    <w:abstractNumId w:val="2"/>
  </w:num>
  <w:num w:numId="4">
    <w:abstractNumId w:val="7"/>
  </w:num>
  <w:num w:numId="5">
    <w:abstractNumId w:val="43"/>
  </w:num>
  <w:num w:numId="6">
    <w:abstractNumId w:val="18"/>
  </w:num>
  <w:num w:numId="7">
    <w:abstractNumId w:val="47"/>
  </w:num>
  <w:num w:numId="8">
    <w:abstractNumId w:val="16"/>
  </w:num>
  <w:num w:numId="9">
    <w:abstractNumId w:val="33"/>
  </w:num>
  <w:num w:numId="10">
    <w:abstractNumId w:val="14"/>
  </w:num>
  <w:num w:numId="11">
    <w:abstractNumId w:val="12"/>
  </w:num>
  <w:num w:numId="12">
    <w:abstractNumId w:val="13"/>
  </w:num>
  <w:num w:numId="13">
    <w:abstractNumId w:val="23"/>
  </w:num>
  <w:num w:numId="14">
    <w:abstractNumId w:val="42"/>
  </w:num>
  <w:num w:numId="15">
    <w:abstractNumId w:val="11"/>
  </w:num>
  <w:num w:numId="16">
    <w:abstractNumId w:val="5"/>
  </w:num>
  <w:num w:numId="17">
    <w:abstractNumId w:val="17"/>
  </w:num>
  <w:num w:numId="18">
    <w:abstractNumId w:val="34"/>
  </w:num>
  <w:num w:numId="19">
    <w:abstractNumId w:val="22"/>
  </w:num>
  <w:num w:numId="20">
    <w:abstractNumId w:val="3"/>
  </w:num>
  <w:num w:numId="21">
    <w:abstractNumId w:val="26"/>
  </w:num>
  <w:num w:numId="22">
    <w:abstractNumId w:val="48"/>
  </w:num>
  <w:num w:numId="23">
    <w:abstractNumId w:val="44"/>
  </w:num>
  <w:num w:numId="24">
    <w:abstractNumId w:val="41"/>
  </w:num>
  <w:num w:numId="25">
    <w:abstractNumId w:val="29"/>
  </w:num>
  <w:num w:numId="26">
    <w:abstractNumId w:val="30"/>
  </w:num>
  <w:num w:numId="27">
    <w:abstractNumId w:val="21"/>
  </w:num>
  <w:num w:numId="28">
    <w:abstractNumId w:val="1"/>
  </w:num>
  <w:num w:numId="29">
    <w:abstractNumId w:val="19"/>
  </w:num>
  <w:num w:numId="30">
    <w:abstractNumId w:val="46"/>
  </w:num>
  <w:num w:numId="31">
    <w:abstractNumId w:val="32"/>
  </w:num>
  <w:num w:numId="32">
    <w:abstractNumId w:val="39"/>
  </w:num>
  <w:num w:numId="33">
    <w:abstractNumId w:val="8"/>
  </w:num>
  <w:num w:numId="34">
    <w:abstractNumId w:val="45"/>
  </w:num>
  <w:num w:numId="35">
    <w:abstractNumId w:val="6"/>
  </w:num>
  <w:num w:numId="36">
    <w:abstractNumId w:val="35"/>
  </w:num>
  <w:num w:numId="37">
    <w:abstractNumId w:val="27"/>
  </w:num>
  <w:num w:numId="38">
    <w:abstractNumId w:val="36"/>
  </w:num>
  <w:num w:numId="39">
    <w:abstractNumId w:val="37"/>
  </w:num>
  <w:num w:numId="40">
    <w:abstractNumId w:val="28"/>
  </w:num>
  <w:num w:numId="41">
    <w:abstractNumId w:val="9"/>
  </w:num>
  <w:num w:numId="42">
    <w:abstractNumId w:val="31"/>
  </w:num>
  <w:num w:numId="43">
    <w:abstractNumId w:val="25"/>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num>
  <w:num w:numId="46">
    <w:abstractNumId w:val="40"/>
  </w:num>
  <w:num w:numId="47">
    <w:abstractNumId w:val="38"/>
  </w:num>
  <w:num w:numId="48">
    <w:abstractNumId w:val="20"/>
  </w:num>
  <w:num w:numId="49">
    <w:abstractNumId w:val="10"/>
  </w:num>
  <w:num w:numId="50">
    <w:abstractNumId w:val="2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217"/>
    <w:rsid w:val="0000023A"/>
    <w:rsid w:val="00012837"/>
    <w:rsid w:val="00013CBA"/>
    <w:rsid w:val="00035866"/>
    <w:rsid w:val="00041792"/>
    <w:rsid w:val="000500E9"/>
    <w:rsid w:val="00056047"/>
    <w:rsid w:val="000613AB"/>
    <w:rsid w:val="00063C31"/>
    <w:rsid w:val="00073AEE"/>
    <w:rsid w:val="0008019D"/>
    <w:rsid w:val="0008504E"/>
    <w:rsid w:val="00085C08"/>
    <w:rsid w:val="00086A7B"/>
    <w:rsid w:val="00086EBC"/>
    <w:rsid w:val="00091EAE"/>
    <w:rsid w:val="000965FF"/>
    <w:rsid w:val="000969F0"/>
    <w:rsid w:val="000B19DD"/>
    <w:rsid w:val="000C0A89"/>
    <w:rsid w:val="000C425B"/>
    <w:rsid w:val="000D242E"/>
    <w:rsid w:val="000D78BC"/>
    <w:rsid w:val="000E2B61"/>
    <w:rsid w:val="000E3976"/>
    <w:rsid w:val="000E5D99"/>
    <w:rsid w:val="000F477A"/>
    <w:rsid w:val="00100F96"/>
    <w:rsid w:val="00103956"/>
    <w:rsid w:val="001056AB"/>
    <w:rsid w:val="00110C40"/>
    <w:rsid w:val="00115FB7"/>
    <w:rsid w:val="001275F4"/>
    <w:rsid w:val="00137221"/>
    <w:rsid w:val="001408C7"/>
    <w:rsid w:val="001417D6"/>
    <w:rsid w:val="001462C1"/>
    <w:rsid w:val="001470C0"/>
    <w:rsid w:val="00164A8A"/>
    <w:rsid w:val="001720DE"/>
    <w:rsid w:val="00176FCA"/>
    <w:rsid w:val="00183A65"/>
    <w:rsid w:val="00183DC3"/>
    <w:rsid w:val="0018474E"/>
    <w:rsid w:val="001856A2"/>
    <w:rsid w:val="00187EC0"/>
    <w:rsid w:val="00193308"/>
    <w:rsid w:val="00194334"/>
    <w:rsid w:val="001A1163"/>
    <w:rsid w:val="001A2296"/>
    <w:rsid w:val="001A28BD"/>
    <w:rsid w:val="001A2AFC"/>
    <w:rsid w:val="001B0C43"/>
    <w:rsid w:val="001B709D"/>
    <w:rsid w:val="001E2EF4"/>
    <w:rsid w:val="001E2FBC"/>
    <w:rsid w:val="001F5F91"/>
    <w:rsid w:val="00205E76"/>
    <w:rsid w:val="00206620"/>
    <w:rsid w:val="00213AD6"/>
    <w:rsid w:val="00222C6F"/>
    <w:rsid w:val="0022734C"/>
    <w:rsid w:val="00237699"/>
    <w:rsid w:val="00252969"/>
    <w:rsid w:val="00254402"/>
    <w:rsid w:val="00254B3A"/>
    <w:rsid w:val="002627C4"/>
    <w:rsid w:val="00266479"/>
    <w:rsid w:val="00267D12"/>
    <w:rsid w:val="0027058E"/>
    <w:rsid w:val="00277A43"/>
    <w:rsid w:val="00282297"/>
    <w:rsid w:val="002830BF"/>
    <w:rsid w:val="002857C8"/>
    <w:rsid w:val="002871E0"/>
    <w:rsid w:val="002900A6"/>
    <w:rsid w:val="002A2DB6"/>
    <w:rsid w:val="002A4369"/>
    <w:rsid w:val="002B145F"/>
    <w:rsid w:val="002B149A"/>
    <w:rsid w:val="002B3BC9"/>
    <w:rsid w:val="002C3573"/>
    <w:rsid w:val="002C444F"/>
    <w:rsid w:val="002C5504"/>
    <w:rsid w:val="002D0BB1"/>
    <w:rsid w:val="002D5C02"/>
    <w:rsid w:val="002D5DA3"/>
    <w:rsid w:val="002E5304"/>
    <w:rsid w:val="002E62BC"/>
    <w:rsid w:val="002F6BD0"/>
    <w:rsid w:val="0030413C"/>
    <w:rsid w:val="00304F45"/>
    <w:rsid w:val="0031183A"/>
    <w:rsid w:val="003118E8"/>
    <w:rsid w:val="00312822"/>
    <w:rsid w:val="0032458D"/>
    <w:rsid w:val="0032535D"/>
    <w:rsid w:val="00327A31"/>
    <w:rsid w:val="0033174D"/>
    <w:rsid w:val="00340536"/>
    <w:rsid w:val="00344215"/>
    <w:rsid w:val="00346244"/>
    <w:rsid w:val="00347394"/>
    <w:rsid w:val="00347EEA"/>
    <w:rsid w:val="00353DE2"/>
    <w:rsid w:val="0035490F"/>
    <w:rsid w:val="00355C46"/>
    <w:rsid w:val="00356AAC"/>
    <w:rsid w:val="00356D7E"/>
    <w:rsid w:val="0036026A"/>
    <w:rsid w:val="0036118D"/>
    <w:rsid w:val="00362187"/>
    <w:rsid w:val="00364ACE"/>
    <w:rsid w:val="00375958"/>
    <w:rsid w:val="003765E7"/>
    <w:rsid w:val="003843FC"/>
    <w:rsid w:val="003846B2"/>
    <w:rsid w:val="003923DA"/>
    <w:rsid w:val="003A0202"/>
    <w:rsid w:val="003A14C0"/>
    <w:rsid w:val="003A689D"/>
    <w:rsid w:val="003B1A59"/>
    <w:rsid w:val="003B4DE4"/>
    <w:rsid w:val="003B708C"/>
    <w:rsid w:val="003C104A"/>
    <w:rsid w:val="003C1104"/>
    <w:rsid w:val="003C6194"/>
    <w:rsid w:val="003D284E"/>
    <w:rsid w:val="003E4380"/>
    <w:rsid w:val="003E69A3"/>
    <w:rsid w:val="003F3E7A"/>
    <w:rsid w:val="003F7812"/>
    <w:rsid w:val="004008FB"/>
    <w:rsid w:val="004037FB"/>
    <w:rsid w:val="00403DF1"/>
    <w:rsid w:val="00404F25"/>
    <w:rsid w:val="0040580C"/>
    <w:rsid w:val="00413A4C"/>
    <w:rsid w:val="0041559D"/>
    <w:rsid w:val="0041623D"/>
    <w:rsid w:val="00421393"/>
    <w:rsid w:val="00432657"/>
    <w:rsid w:val="004340F2"/>
    <w:rsid w:val="00452033"/>
    <w:rsid w:val="004541DA"/>
    <w:rsid w:val="00456213"/>
    <w:rsid w:val="0046199B"/>
    <w:rsid w:val="00463585"/>
    <w:rsid w:val="0047535E"/>
    <w:rsid w:val="00484219"/>
    <w:rsid w:val="004845C2"/>
    <w:rsid w:val="00492F54"/>
    <w:rsid w:val="004951B3"/>
    <w:rsid w:val="00496961"/>
    <w:rsid w:val="004A5C26"/>
    <w:rsid w:val="004B3974"/>
    <w:rsid w:val="004B56B8"/>
    <w:rsid w:val="004B7BE8"/>
    <w:rsid w:val="004C18E7"/>
    <w:rsid w:val="004C438F"/>
    <w:rsid w:val="004C5CE0"/>
    <w:rsid w:val="004D0833"/>
    <w:rsid w:val="004E26FD"/>
    <w:rsid w:val="0050081C"/>
    <w:rsid w:val="0050225B"/>
    <w:rsid w:val="00502BD4"/>
    <w:rsid w:val="0050553E"/>
    <w:rsid w:val="00506FFE"/>
    <w:rsid w:val="005071B4"/>
    <w:rsid w:val="00510EE6"/>
    <w:rsid w:val="00515FB0"/>
    <w:rsid w:val="005230C2"/>
    <w:rsid w:val="00523655"/>
    <w:rsid w:val="00531FBB"/>
    <w:rsid w:val="00536336"/>
    <w:rsid w:val="00536712"/>
    <w:rsid w:val="005460A6"/>
    <w:rsid w:val="0054620A"/>
    <w:rsid w:val="00552255"/>
    <w:rsid w:val="00556213"/>
    <w:rsid w:val="00560404"/>
    <w:rsid w:val="00571F5C"/>
    <w:rsid w:val="00580E16"/>
    <w:rsid w:val="00590278"/>
    <w:rsid w:val="005A3A07"/>
    <w:rsid w:val="005B6688"/>
    <w:rsid w:val="005B703E"/>
    <w:rsid w:val="005C3684"/>
    <w:rsid w:val="005C6228"/>
    <w:rsid w:val="005D6184"/>
    <w:rsid w:val="005E22C6"/>
    <w:rsid w:val="005E4AA5"/>
    <w:rsid w:val="005E4E2A"/>
    <w:rsid w:val="005F382C"/>
    <w:rsid w:val="005F472F"/>
    <w:rsid w:val="00600CA0"/>
    <w:rsid w:val="00613623"/>
    <w:rsid w:val="0061427C"/>
    <w:rsid w:val="00615542"/>
    <w:rsid w:val="0061605F"/>
    <w:rsid w:val="00616F42"/>
    <w:rsid w:val="006252F3"/>
    <w:rsid w:val="0062684E"/>
    <w:rsid w:val="00630F14"/>
    <w:rsid w:val="00632024"/>
    <w:rsid w:val="00633D81"/>
    <w:rsid w:val="00637ADC"/>
    <w:rsid w:val="00641B28"/>
    <w:rsid w:val="006543D1"/>
    <w:rsid w:val="00667A8A"/>
    <w:rsid w:val="006703EB"/>
    <w:rsid w:val="00672D19"/>
    <w:rsid w:val="00676A14"/>
    <w:rsid w:val="006774A3"/>
    <w:rsid w:val="00684495"/>
    <w:rsid w:val="0068487C"/>
    <w:rsid w:val="006867AB"/>
    <w:rsid w:val="006911D1"/>
    <w:rsid w:val="00695C08"/>
    <w:rsid w:val="006A4E9C"/>
    <w:rsid w:val="006A5238"/>
    <w:rsid w:val="006A5D46"/>
    <w:rsid w:val="006A60E5"/>
    <w:rsid w:val="006A6B42"/>
    <w:rsid w:val="006A6EA5"/>
    <w:rsid w:val="006B6D83"/>
    <w:rsid w:val="006C1226"/>
    <w:rsid w:val="006D7581"/>
    <w:rsid w:val="006E23B3"/>
    <w:rsid w:val="006E3029"/>
    <w:rsid w:val="006F7408"/>
    <w:rsid w:val="007022EA"/>
    <w:rsid w:val="00706414"/>
    <w:rsid w:val="0071343F"/>
    <w:rsid w:val="007210B1"/>
    <w:rsid w:val="00721516"/>
    <w:rsid w:val="00733FBF"/>
    <w:rsid w:val="007340D2"/>
    <w:rsid w:val="007409D0"/>
    <w:rsid w:val="00743666"/>
    <w:rsid w:val="00746E51"/>
    <w:rsid w:val="00752CA0"/>
    <w:rsid w:val="007533E9"/>
    <w:rsid w:val="00755FC2"/>
    <w:rsid w:val="007661C4"/>
    <w:rsid w:val="00775116"/>
    <w:rsid w:val="00776539"/>
    <w:rsid w:val="007935E8"/>
    <w:rsid w:val="007A1A81"/>
    <w:rsid w:val="007A1FD3"/>
    <w:rsid w:val="007A25BB"/>
    <w:rsid w:val="007A4594"/>
    <w:rsid w:val="007B541A"/>
    <w:rsid w:val="007C265D"/>
    <w:rsid w:val="007C384B"/>
    <w:rsid w:val="007D13AF"/>
    <w:rsid w:val="007D1C81"/>
    <w:rsid w:val="007D2499"/>
    <w:rsid w:val="007E4CEE"/>
    <w:rsid w:val="007E6626"/>
    <w:rsid w:val="007E7775"/>
    <w:rsid w:val="007F20A0"/>
    <w:rsid w:val="007F6EDD"/>
    <w:rsid w:val="008028CD"/>
    <w:rsid w:val="00804724"/>
    <w:rsid w:val="00806D7C"/>
    <w:rsid w:val="00810CCF"/>
    <w:rsid w:val="0081408F"/>
    <w:rsid w:val="008243F1"/>
    <w:rsid w:val="00824BDC"/>
    <w:rsid w:val="0082575E"/>
    <w:rsid w:val="00826FEC"/>
    <w:rsid w:val="00833802"/>
    <w:rsid w:val="00847102"/>
    <w:rsid w:val="008479B2"/>
    <w:rsid w:val="00851EEB"/>
    <w:rsid w:val="008548E9"/>
    <w:rsid w:val="00870EA0"/>
    <w:rsid w:val="00871E34"/>
    <w:rsid w:val="00872F64"/>
    <w:rsid w:val="00873714"/>
    <w:rsid w:val="00882E78"/>
    <w:rsid w:val="00884814"/>
    <w:rsid w:val="008864A1"/>
    <w:rsid w:val="00886A61"/>
    <w:rsid w:val="0088741C"/>
    <w:rsid w:val="00892E1B"/>
    <w:rsid w:val="008B2F0F"/>
    <w:rsid w:val="008B7C21"/>
    <w:rsid w:val="008C02E7"/>
    <w:rsid w:val="008C1414"/>
    <w:rsid w:val="008C1C42"/>
    <w:rsid w:val="008C68D6"/>
    <w:rsid w:val="008C766E"/>
    <w:rsid w:val="008D22D0"/>
    <w:rsid w:val="008D56A4"/>
    <w:rsid w:val="008D5C8A"/>
    <w:rsid w:val="008D6367"/>
    <w:rsid w:val="008E3323"/>
    <w:rsid w:val="008E48F1"/>
    <w:rsid w:val="008F1D1C"/>
    <w:rsid w:val="008F32E0"/>
    <w:rsid w:val="008F5BEB"/>
    <w:rsid w:val="00901984"/>
    <w:rsid w:val="0090276F"/>
    <w:rsid w:val="00905ACA"/>
    <w:rsid w:val="0090635D"/>
    <w:rsid w:val="0090769E"/>
    <w:rsid w:val="00911CF5"/>
    <w:rsid w:val="00912456"/>
    <w:rsid w:val="00912F3E"/>
    <w:rsid w:val="009236E3"/>
    <w:rsid w:val="00930F06"/>
    <w:rsid w:val="0093781E"/>
    <w:rsid w:val="00941815"/>
    <w:rsid w:val="00941F9F"/>
    <w:rsid w:val="00943612"/>
    <w:rsid w:val="00950676"/>
    <w:rsid w:val="00956011"/>
    <w:rsid w:val="009569F8"/>
    <w:rsid w:val="00957407"/>
    <w:rsid w:val="00960DC5"/>
    <w:rsid w:val="00965942"/>
    <w:rsid w:val="00965DD9"/>
    <w:rsid w:val="00970B69"/>
    <w:rsid w:val="0097371F"/>
    <w:rsid w:val="00976803"/>
    <w:rsid w:val="0098002E"/>
    <w:rsid w:val="00980FD7"/>
    <w:rsid w:val="00987288"/>
    <w:rsid w:val="009911AE"/>
    <w:rsid w:val="00995077"/>
    <w:rsid w:val="00996778"/>
    <w:rsid w:val="009C01CF"/>
    <w:rsid w:val="009D464F"/>
    <w:rsid w:val="009E0316"/>
    <w:rsid w:val="009E329F"/>
    <w:rsid w:val="009E4A78"/>
    <w:rsid w:val="009E6480"/>
    <w:rsid w:val="009E7360"/>
    <w:rsid w:val="009F17F7"/>
    <w:rsid w:val="009F1EA6"/>
    <w:rsid w:val="009F247E"/>
    <w:rsid w:val="009F3333"/>
    <w:rsid w:val="009F7B6D"/>
    <w:rsid w:val="00A00907"/>
    <w:rsid w:val="00A05D87"/>
    <w:rsid w:val="00A06A52"/>
    <w:rsid w:val="00A1298F"/>
    <w:rsid w:val="00A12CB4"/>
    <w:rsid w:val="00A14356"/>
    <w:rsid w:val="00A14C53"/>
    <w:rsid w:val="00A17826"/>
    <w:rsid w:val="00A17853"/>
    <w:rsid w:val="00A179B1"/>
    <w:rsid w:val="00A239F5"/>
    <w:rsid w:val="00A25F47"/>
    <w:rsid w:val="00A307B4"/>
    <w:rsid w:val="00A3249B"/>
    <w:rsid w:val="00A33776"/>
    <w:rsid w:val="00A34DF3"/>
    <w:rsid w:val="00A476C3"/>
    <w:rsid w:val="00A53E26"/>
    <w:rsid w:val="00A54A3A"/>
    <w:rsid w:val="00A6207C"/>
    <w:rsid w:val="00A66E71"/>
    <w:rsid w:val="00A71456"/>
    <w:rsid w:val="00A72C11"/>
    <w:rsid w:val="00A7498E"/>
    <w:rsid w:val="00A7784F"/>
    <w:rsid w:val="00A8032D"/>
    <w:rsid w:val="00A86033"/>
    <w:rsid w:val="00A9034F"/>
    <w:rsid w:val="00A921A4"/>
    <w:rsid w:val="00AA6C8E"/>
    <w:rsid w:val="00AD4171"/>
    <w:rsid w:val="00AD5BBC"/>
    <w:rsid w:val="00AE0DE9"/>
    <w:rsid w:val="00AE2C85"/>
    <w:rsid w:val="00AE3FFA"/>
    <w:rsid w:val="00AE7D00"/>
    <w:rsid w:val="00AF15B4"/>
    <w:rsid w:val="00AF7D99"/>
    <w:rsid w:val="00B02233"/>
    <w:rsid w:val="00B10EEB"/>
    <w:rsid w:val="00B14F3C"/>
    <w:rsid w:val="00B1769B"/>
    <w:rsid w:val="00B26047"/>
    <w:rsid w:val="00B30508"/>
    <w:rsid w:val="00B3144F"/>
    <w:rsid w:val="00B3581E"/>
    <w:rsid w:val="00B37E51"/>
    <w:rsid w:val="00B41027"/>
    <w:rsid w:val="00B4568B"/>
    <w:rsid w:val="00B660C9"/>
    <w:rsid w:val="00B711C4"/>
    <w:rsid w:val="00B73839"/>
    <w:rsid w:val="00B87764"/>
    <w:rsid w:val="00B9049D"/>
    <w:rsid w:val="00BA1EA4"/>
    <w:rsid w:val="00BA4F67"/>
    <w:rsid w:val="00BD0187"/>
    <w:rsid w:val="00BF27EB"/>
    <w:rsid w:val="00BF68AA"/>
    <w:rsid w:val="00C219DA"/>
    <w:rsid w:val="00C22297"/>
    <w:rsid w:val="00C43D04"/>
    <w:rsid w:val="00C4662F"/>
    <w:rsid w:val="00C47A15"/>
    <w:rsid w:val="00C527CC"/>
    <w:rsid w:val="00C543AA"/>
    <w:rsid w:val="00C57592"/>
    <w:rsid w:val="00C61A1E"/>
    <w:rsid w:val="00C63532"/>
    <w:rsid w:val="00C66484"/>
    <w:rsid w:val="00C721C2"/>
    <w:rsid w:val="00C752B4"/>
    <w:rsid w:val="00C859A3"/>
    <w:rsid w:val="00C924A8"/>
    <w:rsid w:val="00C92D36"/>
    <w:rsid w:val="00CA21B9"/>
    <w:rsid w:val="00CA37A7"/>
    <w:rsid w:val="00CA4D89"/>
    <w:rsid w:val="00CB1240"/>
    <w:rsid w:val="00CB5E77"/>
    <w:rsid w:val="00CC0305"/>
    <w:rsid w:val="00CC1A31"/>
    <w:rsid w:val="00CC46D3"/>
    <w:rsid w:val="00CC67DB"/>
    <w:rsid w:val="00CD0228"/>
    <w:rsid w:val="00CE6C47"/>
    <w:rsid w:val="00CF11F6"/>
    <w:rsid w:val="00CF6E5C"/>
    <w:rsid w:val="00D016B7"/>
    <w:rsid w:val="00D01831"/>
    <w:rsid w:val="00D1300C"/>
    <w:rsid w:val="00D16115"/>
    <w:rsid w:val="00D163C5"/>
    <w:rsid w:val="00D20C44"/>
    <w:rsid w:val="00D21E91"/>
    <w:rsid w:val="00D24AFD"/>
    <w:rsid w:val="00D272C3"/>
    <w:rsid w:val="00D301C4"/>
    <w:rsid w:val="00D31DCA"/>
    <w:rsid w:val="00D340A8"/>
    <w:rsid w:val="00D44036"/>
    <w:rsid w:val="00D57816"/>
    <w:rsid w:val="00D63712"/>
    <w:rsid w:val="00D63E4B"/>
    <w:rsid w:val="00D65062"/>
    <w:rsid w:val="00D70E63"/>
    <w:rsid w:val="00D73E5F"/>
    <w:rsid w:val="00D82B78"/>
    <w:rsid w:val="00D920D0"/>
    <w:rsid w:val="00D931F0"/>
    <w:rsid w:val="00DA1217"/>
    <w:rsid w:val="00DA17AB"/>
    <w:rsid w:val="00DA190B"/>
    <w:rsid w:val="00DA2BC9"/>
    <w:rsid w:val="00DA543D"/>
    <w:rsid w:val="00DB4886"/>
    <w:rsid w:val="00DB65FF"/>
    <w:rsid w:val="00DB6A1F"/>
    <w:rsid w:val="00DB79D5"/>
    <w:rsid w:val="00DB7BEF"/>
    <w:rsid w:val="00DC3ED9"/>
    <w:rsid w:val="00DC45EB"/>
    <w:rsid w:val="00DD3DFE"/>
    <w:rsid w:val="00DE0375"/>
    <w:rsid w:val="00DE0601"/>
    <w:rsid w:val="00DE2417"/>
    <w:rsid w:val="00DE7610"/>
    <w:rsid w:val="00DF3A4F"/>
    <w:rsid w:val="00E020ED"/>
    <w:rsid w:val="00E07FA6"/>
    <w:rsid w:val="00E14F02"/>
    <w:rsid w:val="00E16333"/>
    <w:rsid w:val="00E2283E"/>
    <w:rsid w:val="00E2617B"/>
    <w:rsid w:val="00E315EE"/>
    <w:rsid w:val="00E3403C"/>
    <w:rsid w:val="00E46B00"/>
    <w:rsid w:val="00E47BA6"/>
    <w:rsid w:val="00E5146C"/>
    <w:rsid w:val="00E5509A"/>
    <w:rsid w:val="00E61738"/>
    <w:rsid w:val="00E647E4"/>
    <w:rsid w:val="00E6620B"/>
    <w:rsid w:val="00E73856"/>
    <w:rsid w:val="00E75673"/>
    <w:rsid w:val="00E76CBB"/>
    <w:rsid w:val="00E81E20"/>
    <w:rsid w:val="00E870D8"/>
    <w:rsid w:val="00E90BF2"/>
    <w:rsid w:val="00E92A7C"/>
    <w:rsid w:val="00EA0DE1"/>
    <w:rsid w:val="00EA0F4E"/>
    <w:rsid w:val="00EA3F96"/>
    <w:rsid w:val="00EA58F2"/>
    <w:rsid w:val="00EB3DA6"/>
    <w:rsid w:val="00EC1B37"/>
    <w:rsid w:val="00EC754B"/>
    <w:rsid w:val="00EC7D34"/>
    <w:rsid w:val="00ED36B2"/>
    <w:rsid w:val="00EE7914"/>
    <w:rsid w:val="00EF1F42"/>
    <w:rsid w:val="00EF343D"/>
    <w:rsid w:val="00EF5E2C"/>
    <w:rsid w:val="00F0447F"/>
    <w:rsid w:val="00F05B4F"/>
    <w:rsid w:val="00F138F4"/>
    <w:rsid w:val="00F174EF"/>
    <w:rsid w:val="00F17FB5"/>
    <w:rsid w:val="00F21C03"/>
    <w:rsid w:val="00F229B8"/>
    <w:rsid w:val="00F22B64"/>
    <w:rsid w:val="00F248C4"/>
    <w:rsid w:val="00F304FE"/>
    <w:rsid w:val="00F316D6"/>
    <w:rsid w:val="00F374FA"/>
    <w:rsid w:val="00F44AFA"/>
    <w:rsid w:val="00F54C81"/>
    <w:rsid w:val="00F57FB5"/>
    <w:rsid w:val="00F7737B"/>
    <w:rsid w:val="00F80BD7"/>
    <w:rsid w:val="00F80D82"/>
    <w:rsid w:val="00F9098B"/>
    <w:rsid w:val="00F937C5"/>
    <w:rsid w:val="00F962FA"/>
    <w:rsid w:val="00FA09F5"/>
    <w:rsid w:val="00FA3EE6"/>
    <w:rsid w:val="00FB0C5A"/>
    <w:rsid w:val="00FB7E19"/>
    <w:rsid w:val="00FC22D7"/>
    <w:rsid w:val="00FC4717"/>
    <w:rsid w:val="00FD120C"/>
    <w:rsid w:val="00FD2948"/>
    <w:rsid w:val="00FE00ED"/>
    <w:rsid w:val="00FE3AC8"/>
    <w:rsid w:val="00FF2D57"/>
    <w:rsid w:val="00FF2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539333"/>
  <w15:chartTrackingRefBased/>
  <w15:docId w15:val="{B25ECBC1-BC55-4471-867D-796F9F5FC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E3323"/>
    <w:pPr>
      <w:widowControl w:val="0"/>
      <w:spacing w:after="0" w:line="240" w:lineRule="auto"/>
      <w:ind w:left="535" w:hanging="360"/>
      <w:outlineLvl w:val="0"/>
    </w:pPr>
    <w:rPr>
      <w:rFonts w:ascii="Arial" w:eastAsia="Arial" w:hAnsi="Arial"/>
      <w:b/>
      <w:bCs/>
      <w:sz w:val="24"/>
      <w:szCs w:val="24"/>
    </w:rPr>
  </w:style>
  <w:style w:type="paragraph" w:styleId="Heading2">
    <w:name w:val="heading 2"/>
    <w:basedOn w:val="Normal"/>
    <w:next w:val="Normal"/>
    <w:link w:val="Heading2Char"/>
    <w:uiPriority w:val="9"/>
    <w:semiHidden/>
    <w:unhideWhenUsed/>
    <w:qFormat/>
    <w:rsid w:val="00EA0F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E53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3323"/>
    <w:rPr>
      <w:rFonts w:ascii="Arial" w:eastAsia="Arial" w:hAnsi="Arial"/>
      <w:b/>
      <w:bCs/>
      <w:sz w:val="24"/>
      <w:szCs w:val="24"/>
    </w:rPr>
  </w:style>
  <w:style w:type="character" w:customStyle="1" w:styleId="Heading3Char">
    <w:name w:val="Heading 3 Char"/>
    <w:basedOn w:val="DefaultParagraphFont"/>
    <w:link w:val="Heading3"/>
    <w:uiPriority w:val="9"/>
    <w:rsid w:val="002E5304"/>
    <w:rPr>
      <w:rFonts w:asciiTheme="majorHAnsi" w:eastAsiaTheme="majorEastAsia" w:hAnsiTheme="majorHAnsi" w:cstheme="majorBidi"/>
      <w:color w:val="1F4D78" w:themeColor="accent1" w:themeShade="7F"/>
      <w:sz w:val="24"/>
      <w:szCs w:val="24"/>
    </w:rPr>
  </w:style>
  <w:style w:type="paragraph" w:styleId="ListParagraph">
    <w:name w:val="List Paragraph"/>
    <w:aliases w:val="List Paragraph (numbered (a)),List Paragraph Char Char Char,Use Case List Paragraph,List Paragraph2,Colorful List - Accent 11"/>
    <w:basedOn w:val="Normal"/>
    <w:link w:val="ListParagraphChar"/>
    <w:uiPriority w:val="34"/>
    <w:qFormat/>
    <w:rsid w:val="00DA1217"/>
    <w:pPr>
      <w:ind w:left="720"/>
      <w:contextualSpacing/>
    </w:pPr>
  </w:style>
  <w:style w:type="character" w:customStyle="1" w:styleId="ListParagraphChar">
    <w:name w:val="List Paragraph Char"/>
    <w:aliases w:val="List Paragraph (numbered (a)) Char,List Paragraph Char Char Char Char,Use Case List Paragraph Char,List Paragraph2 Char,Colorful List - Accent 11 Char"/>
    <w:link w:val="ListParagraph"/>
    <w:uiPriority w:val="34"/>
    <w:qFormat/>
    <w:locked/>
    <w:rsid w:val="00B02233"/>
  </w:style>
  <w:style w:type="character" w:styleId="CommentReference">
    <w:name w:val="annotation reference"/>
    <w:basedOn w:val="DefaultParagraphFont"/>
    <w:uiPriority w:val="99"/>
    <w:semiHidden/>
    <w:unhideWhenUsed/>
    <w:rsid w:val="002D5DA3"/>
    <w:rPr>
      <w:sz w:val="16"/>
      <w:szCs w:val="16"/>
    </w:rPr>
  </w:style>
  <w:style w:type="paragraph" w:styleId="CommentText">
    <w:name w:val="annotation text"/>
    <w:basedOn w:val="Normal"/>
    <w:link w:val="CommentTextChar"/>
    <w:uiPriority w:val="99"/>
    <w:semiHidden/>
    <w:unhideWhenUsed/>
    <w:rsid w:val="002D5DA3"/>
    <w:pPr>
      <w:spacing w:line="240" w:lineRule="auto"/>
    </w:pPr>
    <w:rPr>
      <w:sz w:val="20"/>
      <w:szCs w:val="20"/>
      <w:lang w:val="hr-HR"/>
    </w:rPr>
  </w:style>
  <w:style w:type="character" w:customStyle="1" w:styleId="CommentTextChar">
    <w:name w:val="Comment Text Char"/>
    <w:basedOn w:val="DefaultParagraphFont"/>
    <w:link w:val="CommentText"/>
    <w:uiPriority w:val="99"/>
    <w:semiHidden/>
    <w:rsid w:val="002D5DA3"/>
    <w:rPr>
      <w:sz w:val="20"/>
      <w:szCs w:val="20"/>
      <w:lang w:val="hr-HR"/>
    </w:rPr>
  </w:style>
  <w:style w:type="paragraph" w:styleId="BalloonText">
    <w:name w:val="Balloon Text"/>
    <w:basedOn w:val="Normal"/>
    <w:link w:val="BalloonTextChar"/>
    <w:uiPriority w:val="99"/>
    <w:semiHidden/>
    <w:unhideWhenUsed/>
    <w:rsid w:val="007E66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626"/>
    <w:rPr>
      <w:rFonts w:ascii="Segoe UI" w:hAnsi="Segoe UI" w:cs="Segoe UI"/>
      <w:sz w:val="18"/>
      <w:szCs w:val="18"/>
    </w:rPr>
  </w:style>
  <w:style w:type="paragraph" w:styleId="Header">
    <w:name w:val="header"/>
    <w:basedOn w:val="Normal"/>
    <w:link w:val="HeaderChar"/>
    <w:uiPriority w:val="99"/>
    <w:unhideWhenUsed/>
    <w:rsid w:val="001B70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09D"/>
  </w:style>
  <w:style w:type="paragraph" w:styleId="Footer">
    <w:name w:val="footer"/>
    <w:basedOn w:val="Normal"/>
    <w:link w:val="FooterChar"/>
    <w:uiPriority w:val="99"/>
    <w:unhideWhenUsed/>
    <w:rsid w:val="001B70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09D"/>
  </w:style>
  <w:style w:type="table" w:styleId="TableGrid">
    <w:name w:val="Table Grid"/>
    <w:basedOn w:val="TableNormal"/>
    <w:uiPriority w:val="59"/>
    <w:rsid w:val="00CE6C47"/>
    <w:pPr>
      <w:spacing w:after="0" w:line="240" w:lineRule="auto"/>
    </w:pPr>
    <w:rPr>
      <w:lang w:val="hr-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E3323"/>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autoRedefine/>
    <w:uiPriority w:val="39"/>
    <w:unhideWhenUsed/>
    <w:qFormat/>
    <w:rsid w:val="008E3323"/>
    <w:pPr>
      <w:widowControl w:val="0"/>
      <w:spacing w:before="335" w:after="0" w:line="240" w:lineRule="auto"/>
      <w:ind w:left="599" w:hanging="439"/>
    </w:pPr>
    <w:rPr>
      <w:rFonts w:ascii="Arial" w:eastAsia="Arial" w:hAnsi="Arial"/>
      <w:b/>
      <w:bCs/>
      <w:sz w:val="20"/>
      <w:szCs w:val="20"/>
    </w:rPr>
  </w:style>
  <w:style w:type="paragraph" w:styleId="BodyText">
    <w:name w:val="Body Text"/>
    <w:basedOn w:val="Normal"/>
    <w:link w:val="BodyTextChar"/>
    <w:uiPriority w:val="1"/>
    <w:unhideWhenUsed/>
    <w:qFormat/>
    <w:rsid w:val="008E3323"/>
    <w:pPr>
      <w:widowControl w:val="0"/>
      <w:spacing w:after="0" w:line="240" w:lineRule="auto"/>
      <w:ind w:left="175" w:firstLine="719"/>
    </w:pPr>
    <w:rPr>
      <w:rFonts w:ascii="Arial" w:eastAsia="Arial" w:hAnsi="Arial"/>
      <w:sz w:val="24"/>
      <w:szCs w:val="24"/>
    </w:rPr>
  </w:style>
  <w:style w:type="character" w:customStyle="1" w:styleId="BodyTextChar">
    <w:name w:val="Body Text Char"/>
    <w:basedOn w:val="DefaultParagraphFont"/>
    <w:link w:val="BodyText"/>
    <w:uiPriority w:val="1"/>
    <w:rsid w:val="008E3323"/>
    <w:rPr>
      <w:rFonts w:ascii="Arial" w:eastAsia="Arial" w:hAnsi="Arial"/>
      <w:sz w:val="24"/>
      <w:szCs w:val="24"/>
    </w:rPr>
  </w:style>
  <w:style w:type="paragraph" w:customStyle="1" w:styleId="TableParagraph">
    <w:name w:val="Table Paragraph"/>
    <w:basedOn w:val="Normal"/>
    <w:uiPriority w:val="1"/>
    <w:qFormat/>
    <w:rsid w:val="008E3323"/>
    <w:pPr>
      <w:widowControl w:val="0"/>
      <w:spacing w:after="0" w:line="240" w:lineRule="auto"/>
    </w:pPr>
  </w:style>
  <w:style w:type="paragraph" w:styleId="Title">
    <w:name w:val="Title"/>
    <w:basedOn w:val="Normal"/>
    <w:link w:val="TitleChar"/>
    <w:uiPriority w:val="99"/>
    <w:qFormat/>
    <w:rsid w:val="0031183A"/>
    <w:pPr>
      <w:spacing w:after="0" w:line="240" w:lineRule="auto"/>
      <w:jc w:val="center"/>
    </w:pPr>
    <w:rPr>
      <w:rFonts w:ascii="Times New Roman" w:eastAsia="Times New Roman" w:hAnsi="Times New Roman" w:cs="Times New Roman"/>
      <w:b/>
      <w:bCs/>
      <w:i/>
      <w:iCs/>
      <w:sz w:val="24"/>
      <w:szCs w:val="24"/>
      <w:lang w:val="hr-HR"/>
    </w:rPr>
  </w:style>
  <w:style w:type="character" w:customStyle="1" w:styleId="TitleChar">
    <w:name w:val="Title Char"/>
    <w:basedOn w:val="DefaultParagraphFont"/>
    <w:link w:val="Title"/>
    <w:uiPriority w:val="99"/>
    <w:rsid w:val="0031183A"/>
    <w:rPr>
      <w:rFonts w:ascii="Times New Roman" w:eastAsia="Times New Roman" w:hAnsi="Times New Roman" w:cs="Times New Roman"/>
      <w:b/>
      <w:bCs/>
      <w:i/>
      <w:iCs/>
      <w:sz w:val="24"/>
      <w:szCs w:val="24"/>
      <w:lang w:val="hr-HR"/>
    </w:rPr>
  </w:style>
  <w:style w:type="paragraph" w:styleId="FootnoteText">
    <w:name w:val="footnote text"/>
    <w:basedOn w:val="Normal"/>
    <w:link w:val="FootnoteTextChar"/>
    <w:uiPriority w:val="99"/>
    <w:semiHidden/>
    <w:unhideWhenUsed/>
    <w:rsid w:val="00DD3D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3DFE"/>
    <w:rPr>
      <w:sz w:val="20"/>
      <w:szCs w:val="20"/>
    </w:rPr>
  </w:style>
  <w:style w:type="character" w:styleId="FootnoteReference">
    <w:name w:val="footnote reference"/>
    <w:basedOn w:val="DefaultParagraphFont"/>
    <w:uiPriority w:val="99"/>
    <w:semiHidden/>
    <w:unhideWhenUsed/>
    <w:rsid w:val="00DD3DFE"/>
    <w:rPr>
      <w:vertAlign w:val="superscript"/>
    </w:rPr>
  </w:style>
  <w:style w:type="character" w:customStyle="1" w:styleId="xcontentpasted0">
    <w:name w:val="x_contentpasted0"/>
    <w:basedOn w:val="DefaultParagraphFont"/>
    <w:rsid w:val="00DD3DFE"/>
  </w:style>
  <w:style w:type="paragraph" w:styleId="NoSpacing">
    <w:name w:val="No Spacing"/>
    <w:aliases w:val="No Spacing1,Grafik,Bez proreda"/>
    <w:link w:val="NoSpacingChar"/>
    <w:uiPriority w:val="1"/>
    <w:qFormat/>
    <w:rsid w:val="00B3144F"/>
    <w:pPr>
      <w:spacing w:after="0" w:line="240" w:lineRule="auto"/>
    </w:pPr>
  </w:style>
  <w:style w:type="character" w:customStyle="1" w:styleId="NoSpacingChar">
    <w:name w:val="No Spacing Char"/>
    <w:aliases w:val="No Spacing1 Char,Grafik Char,Bez proreda Char"/>
    <w:basedOn w:val="DefaultParagraphFont"/>
    <w:link w:val="NoSpacing"/>
    <w:uiPriority w:val="1"/>
    <w:locked/>
    <w:rsid w:val="00531FBB"/>
  </w:style>
  <w:style w:type="character" w:styleId="Hyperlink">
    <w:name w:val="Hyperlink"/>
    <w:basedOn w:val="DefaultParagraphFont"/>
    <w:uiPriority w:val="99"/>
    <w:rsid w:val="00886A61"/>
    <w:rPr>
      <w:color w:val="0000FF"/>
      <w:u w:val="single"/>
    </w:rPr>
  </w:style>
  <w:style w:type="paragraph" w:styleId="EndnoteText">
    <w:name w:val="endnote text"/>
    <w:basedOn w:val="Normal"/>
    <w:link w:val="EndnoteTextChar"/>
    <w:uiPriority w:val="99"/>
    <w:semiHidden/>
    <w:unhideWhenUsed/>
    <w:rsid w:val="00213AD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3AD6"/>
    <w:rPr>
      <w:sz w:val="20"/>
      <w:szCs w:val="20"/>
    </w:rPr>
  </w:style>
  <w:style w:type="character" w:styleId="EndnoteReference">
    <w:name w:val="endnote reference"/>
    <w:basedOn w:val="DefaultParagraphFont"/>
    <w:uiPriority w:val="99"/>
    <w:semiHidden/>
    <w:unhideWhenUsed/>
    <w:rsid w:val="00213AD6"/>
    <w:rPr>
      <w:vertAlign w:val="superscript"/>
    </w:rPr>
  </w:style>
  <w:style w:type="character" w:customStyle="1" w:styleId="adr">
    <w:name w:val="adr"/>
    <w:basedOn w:val="DefaultParagraphFont"/>
    <w:rsid w:val="005B6688"/>
  </w:style>
  <w:style w:type="table" w:customStyle="1" w:styleId="TableGrid3">
    <w:name w:val="Table Grid3"/>
    <w:basedOn w:val="TableNormal"/>
    <w:uiPriority w:val="39"/>
    <w:rsid w:val="004951B3"/>
    <w:pPr>
      <w:spacing w:after="0" w:line="240" w:lineRule="auto"/>
    </w:pPr>
    <w:rPr>
      <w:rFonts w:ascii="Calibri" w:eastAsia="Calibri" w:hAnsi="Calibri" w:cs="Times New Roman"/>
      <w:lang w:val="bs-Latn-B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rsid w:val="00DB6A1F"/>
    <w:rPr>
      <w:rFonts w:ascii="Garamond" w:hAnsi="Garamond" w:cs="Garamond" w:hint="default"/>
      <w:color w:val="000000"/>
    </w:rPr>
  </w:style>
  <w:style w:type="paragraph" w:styleId="TOCHeading">
    <w:name w:val="TOC Heading"/>
    <w:basedOn w:val="Heading1"/>
    <w:next w:val="Normal"/>
    <w:uiPriority w:val="39"/>
    <w:unhideWhenUsed/>
    <w:qFormat/>
    <w:rsid w:val="0088741C"/>
    <w:pPr>
      <w:keepNext/>
      <w:keepLines/>
      <w:widowControl/>
      <w:spacing w:before="240" w:line="259" w:lineRule="auto"/>
      <w:ind w:left="0" w:firstLine="0"/>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88741C"/>
    <w:pPr>
      <w:spacing w:after="100"/>
      <w:ind w:left="220"/>
    </w:pPr>
    <w:rPr>
      <w:rFonts w:eastAsiaTheme="minorEastAsia" w:cs="Times New Roman"/>
    </w:rPr>
  </w:style>
  <w:style w:type="paragraph" w:styleId="TOC3">
    <w:name w:val="toc 3"/>
    <w:basedOn w:val="Normal"/>
    <w:next w:val="Normal"/>
    <w:autoRedefine/>
    <w:uiPriority w:val="39"/>
    <w:unhideWhenUsed/>
    <w:rsid w:val="0088741C"/>
    <w:pPr>
      <w:spacing w:after="100"/>
      <w:ind w:left="440"/>
    </w:pPr>
    <w:rPr>
      <w:rFonts w:eastAsiaTheme="minorEastAsia" w:cs="Times New Roman"/>
    </w:rPr>
  </w:style>
  <w:style w:type="paragraph" w:styleId="TOC4">
    <w:name w:val="toc 4"/>
    <w:basedOn w:val="Normal"/>
    <w:next w:val="Normal"/>
    <w:autoRedefine/>
    <w:uiPriority w:val="39"/>
    <w:unhideWhenUsed/>
    <w:rsid w:val="00956011"/>
    <w:pPr>
      <w:spacing w:after="100"/>
      <w:ind w:left="660"/>
    </w:pPr>
  </w:style>
  <w:style w:type="paragraph" w:styleId="TOC5">
    <w:name w:val="toc 5"/>
    <w:basedOn w:val="Normal"/>
    <w:next w:val="Normal"/>
    <w:autoRedefine/>
    <w:uiPriority w:val="39"/>
    <w:unhideWhenUsed/>
    <w:rsid w:val="00956011"/>
    <w:pPr>
      <w:spacing w:after="100"/>
      <w:ind w:left="880"/>
    </w:pPr>
  </w:style>
  <w:style w:type="paragraph" w:customStyle="1" w:styleId="h1">
    <w:name w:val="h 1"/>
    <w:basedOn w:val="ListParagraph"/>
    <w:link w:val="h1Char"/>
    <w:qFormat/>
    <w:rsid w:val="000B19DD"/>
    <w:pPr>
      <w:numPr>
        <w:numId w:val="1"/>
      </w:numPr>
      <w:spacing w:after="120" w:line="240" w:lineRule="auto"/>
    </w:pPr>
    <w:rPr>
      <w:rFonts w:ascii="Times New Roman" w:hAnsi="Times New Roman" w:cs="Times New Roman"/>
      <w:b/>
      <w:sz w:val="24"/>
      <w:szCs w:val="24"/>
      <w:lang w:val="bs-Latn-BA"/>
    </w:rPr>
  </w:style>
  <w:style w:type="character" w:customStyle="1" w:styleId="h1Char">
    <w:name w:val="h 1 Char"/>
    <w:basedOn w:val="ListParagraphChar"/>
    <w:link w:val="h1"/>
    <w:rsid w:val="000B19DD"/>
    <w:rPr>
      <w:rFonts w:ascii="Times New Roman" w:hAnsi="Times New Roman" w:cs="Times New Roman"/>
      <w:b/>
      <w:sz w:val="24"/>
      <w:szCs w:val="24"/>
      <w:lang w:val="bs-Latn-BA"/>
    </w:rPr>
  </w:style>
  <w:style w:type="paragraph" w:customStyle="1" w:styleId="h2">
    <w:name w:val="h 2"/>
    <w:basedOn w:val="ListParagraph"/>
    <w:link w:val="h2Char"/>
    <w:qFormat/>
    <w:rsid w:val="000B19DD"/>
    <w:pPr>
      <w:numPr>
        <w:ilvl w:val="1"/>
        <w:numId w:val="1"/>
      </w:numPr>
      <w:spacing w:after="120" w:line="240" w:lineRule="auto"/>
    </w:pPr>
    <w:rPr>
      <w:rFonts w:ascii="Times New Roman" w:hAnsi="Times New Roman" w:cs="Times New Roman"/>
      <w:b/>
      <w:sz w:val="24"/>
      <w:szCs w:val="24"/>
      <w:lang w:val="bs-Latn-BA"/>
    </w:rPr>
  </w:style>
  <w:style w:type="character" w:customStyle="1" w:styleId="h2Char">
    <w:name w:val="h 2 Char"/>
    <w:basedOn w:val="ListParagraphChar"/>
    <w:link w:val="h2"/>
    <w:rsid w:val="000B19DD"/>
    <w:rPr>
      <w:rFonts w:ascii="Times New Roman" w:hAnsi="Times New Roman" w:cs="Times New Roman"/>
      <w:b/>
      <w:sz w:val="24"/>
      <w:szCs w:val="24"/>
      <w:lang w:val="bs-Latn-BA"/>
    </w:rPr>
  </w:style>
  <w:style w:type="paragraph" w:customStyle="1" w:styleId="h3">
    <w:name w:val="h 3"/>
    <w:basedOn w:val="ListParagraph"/>
    <w:link w:val="h3Char"/>
    <w:qFormat/>
    <w:rsid w:val="000B19DD"/>
    <w:pPr>
      <w:numPr>
        <w:ilvl w:val="2"/>
        <w:numId w:val="1"/>
      </w:numPr>
      <w:spacing w:after="120" w:line="240" w:lineRule="auto"/>
    </w:pPr>
    <w:rPr>
      <w:rFonts w:ascii="Times New Roman" w:hAnsi="Times New Roman" w:cs="Times New Roman"/>
      <w:b/>
      <w:sz w:val="24"/>
      <w:szCs w:val="24"/>
      <w:lang w:val="bs-Latn-BA"/>
    </w:rPr>
  </w:style>
  <w:style w:type="character" w:customStyle="1" w:styleId="h3Char">
    <w:name w:val="h 3 Char"/>
    <w:basedOn w:val="ListParagraphChar"/>
    <w:link w:val="h3"/>
    <w:rsid w:val="000B19DD"/>
    <w:rPr>
      <w:rFonts w:ascii="Times New Roman" w:hAnsi="Times New Roman" w:cs="Times New Roman"/>
      <w:b/>
      <w:sz w:val="24"/>
      <w:szCs w:val="24"/>
      <w:lang w:val="bs-Latn-BA"/>
    </w:rPr>
  </w:style>
  <w:style w:type="paragraph" w:customStyle="1" w:styleId="h4">
    <w:name w:val="h 4"/>
    <w:basedOn w:val="ListParagraph"/>
    <w:link w:val="h4Char"/>
    <w:qFormat/>
    <w:rsid w:val="000B19DD"/>
    <w:pPr>
      <w:numPr>
        <w:ilvl w:val="3"/>
        <w:numId w:val="1"/>
      </w:numPr>
      <w:spacing w:after="120" w:line="240" w:lineRule="auto"/>
      <w:jc w:val="both"/>
    </w:pPr>
    <w:rPr>
      <w:rFonts w:ascii="Times New Roman" w:hAnsi="Times New Roman" w:cs="Times New Roman"/>
      <w:b/>
      <w:sz w:val="24"/>
      <w:szCs w:val="24"/>
      <w:lang w:val="hr-HR"/>
    </w:rPr>
  </w:style>
  <w:style w:type="character" w:customStyle="1" w:styleId="h4Char">
    <w:name w:val="h 4 Char"/>
    <w:basedOn w:val="ListParagraphChar"/>
    <w:link w:val="h4"/>
    <w:rsid w:val="000B19DD"/>
    <w:rPr>
      <w:rFonts w:ascii="Times New Roman" w:hAnsi="Times New Roman" w:cs="Times New Roman"/>
      <w:b/>
      <w:sz w:val="24"/>
      <w:szCs w:val="24"/>
      <w:lang w:val="hr-HR"/>
    </w:rPr>
  </w:style>
  <w:style w:type="paragraph" w:customStyle="1" w:styleId="h5">
    <w:name w:val="h 5"/>
    <w:basedOn w:val="ListParagraph"/>
    <w:link w:val="h5Char"/>
    <w:qFormat/>
    <w:rsid w:val="000B19DD"/>
    <w:pPr>
      <w:numPr>
        <w:ilvl w:val="4"/>
        <w:numId w:val="1"/>
      </w:numPr>
      <w:spacing w:after="120" w:line="240" w:lineRule="auto"/>
      <w:jc w:val="both"/>
    </w:pPr>
    <w:rPr>
      <w:rFonts w:ascii="Times New Roman" w:hAnsi="Times New Roman" w:cs="Times New Roman"/>
      <w:b/>
      <w:i/>
      <w:color w:val="000000" w:themeColor="text1"/>
      <w:sz w:val="24"/>
      <w:szCs w:val="24"/>
      <w:lang w:val="bs-Latn-BA"/>
    </w:rPr>
  </w:style>
  <w:style w:type="character" w:customStyle="1" w:styleId="h5Char">
    <w:name w:val="h 5 Char"/>
    <w:basedOn w:val="ListParagraphChar"/>
    <w:link w:val="h5"/>
    <w:rsid w:val="000B19DD"/>
    <w:rPr>
      <w:rFonts w:ascii="Times New Roman" w:hAnsi="Times New Roman" w:cs="Times New Roman"/>
      <w:b/>
      <w:i/>
      <w:color w:val="000000" w:themeColor="text1"/>
      <w:sz w:val="24"/>
      <w:szCs w:val="24"/>
      <w:lang w:val="bs-Latn-BA"/>
    </w:rPr>
  </w:style>
  <w:style w:type="paragraph" w:customStyle="1" w:styleId="tabele">
    <w:name w:val="tabele"/>
    <w:basedOn w:val="Normal"/>
    <w:link w:val="tabeleChar"/>
    <w:qFormat/>
    <w:rsid w:val="00B3581E"/>
    <w:pPr>
      <w:jc w:val="both"/>
    </w:pPr>
    <w:rPr>
      <w:rFonts w:ascii="Times New Roman" w:hAnsi="Times New Roman" w:cs="Times New Roman"/>
      <w:noProof/>
      <w:sz w:val="24"/>
      <w:szCs w:val="24"/>
    </w:rPr>
  </w:style>
  <w:style w:type="character" w:customStyle="1" w:styleId="tabeleChar">
    <w:name w:val="tabele Char"/>
    <w:basedOn w:val="DefaultParagraphFont"/>
    <w:link w:val="tabele"/>
    <w:rsid w:val="00B3581E"/>
    <w:rPr>
      <w:rFonts w:ascii="Times New Roman" w:hAnsi="Times New Roman" w:cs="Times New Roman"/>
      <w:noProof/>
      <w:sz w:val="24"/>
      <w:szCs w:val="24"/>
    </w:rPr>
  </w:style>
  <w:style w:type="paragraph" w:customStyle="1" w:styleId="organema">
    <w:name w:val="organ šema"/>
    <w:basedOn w:val="Normal"/>
    <w:link w:val="organemaChar"/>
    <w:qFormat/>
    <w:rsid w:val="008D6367"/>
    <w:pPr>
      <w:spacing w:after="0" w:line="240" w:lineRule="auto"/>
      <w:jc w:val="center"/>
    </w:pPr>
    <w:rPr>
      <w:rFonts w:ascii="Times New Roman" w:hAnsi="Times New Roman" w:cs="Times New Roman"/>
      <w:bCs/>
      <w:sz w:val="24"/>
      <w:szCs w:val="24"/>
      <w:lang w:val="bs-Latn-BA"/>
    </w:rPr>
  </w:style>
  <w:style w:type="character" w:customStyle="1" w:styleId="organemaChar">
    <w:name w:val="organ šema Char"/>
    <w:basedOn w:val="DefaultParagraphFont"/>
    <w:link w:val="organema"/>
    <w:rsid w:val="008D6367"/>
    <w:rPr>
      <w:rFonts w:ascii="Times New Roman" w:hAnsi="Times New Roman" w:cs="Times New Roman"/>
      <w:bCs/>
      <w:sz w:val="24"/>
      <w:szCs w:val="24"/>
      <w:lang w:val="bs-Latn-BA"/>
    </w:rPr>
  </w:style>
  <w:style w:type="paragraph" w:styleId="Caption">
    <w:name w:val="caption"/>
    <w:basedOn w:val="Normal"/>
    <w:next w:val="Normal"/>
    <w:uiPriority w:val="35"/>
    <w:unhideWhenUsed/>
    <w:qFormat/>
    <w:rsid w:val="00C63532"/>
    <w:pPr>
      <w:spacing w:after="200" w:line="240" w:lineRule="auto"/>
    </w:pPr>
    <w:rPr>
      <w:i/>
      <w:iCs/>
      <w:color w:val="44546A" w:themeColor="text2"/>
      <w:sz w:val="18"/>
      <w:szCs w:val="18"/>
    </w:rPr>
  </w:style>
  <w:style w:type="paragraph" w:styleId="TOC6">
    <w:name w:val="toc 6"/>
    <w:basedOn w:val="Normal"/>
    <w:next w:val="Normal"/>
    <w:autoRedefine/>
    <w:uiPriority w:val="39"/>
    <w:unhideWhenUsed/>
    <w:rsid w:val="00456213"/>
    <w:pPr>
      <w:spacing w:after="100"/>
      <w:ind w:left="1100"/>
    </w:pPr>
    <w:rPr>
      <w:rFonts w:eastAsiaTheme="minorEastAsia"/>
    </w:rPr>
  </w:style>
  <w:style w:type="paragraph" w:styleId="TOC7">
    <w:name w:val="toc 7"/>
    <w:basedOn w:val="Normal"/>
    <w:next w:val="Normal"/>
    <w:autoRedefine/>
    <w:uiPriority w:val="39"/>
    <w:unhideWhenUsed/>
    <w:rsid w:val="00456213"/>
    <w:pPr>
      <w:spacing w:after="100"/>
      <w:ind w:left="1320"/>
    </w:pPr>
    <w:rPr>
      <w:rFonts w:eastAsiaTheme="minorEastAsia"/>
    </w:rPr>
  </w:style>
  <w:style w:type="paragraph" w:styleId="TOC8">
    <w:name w:val="toc 8"/>
    <w:basedOn w:val="Normal"/>
    <w:next w:val="Normal"/>
    <w:autoRedefine/>
    <w:uiPriority w:val="39"/>
    <w:unhideWhenUsed/>
    <w:rsid w:val="00456213"/>
    <w:pPr>
      <w:spacing w:after="100"/>
      <w:ind w:left="1540"/>
    </w:pPr>
    <w:rPr>
      <w:rFonts w:eastAsiaTheme="minorEastAsia"/>
    </w:rPr>
  </w:style>
  <w:style w:type="paragraph" w:styleId="TOC9">
    <w:name w:val="toc 9"/>
    <w:basedOn w:val="Normal"/>
    <w:next w:val="Normal"/>
    <w:autoRedefine/>
    <w:uiPriority w:val="39"/>
    <w:unhideWhenUsed/>
    <w:rsid w:val="00456213"/>
    <w:pPr>
      <w:spacing w:after="100"/>
      <w:ind w:left="1760"/>
    </w:pPr>
    <w:rPr>
      <w:rFonts w:eastAsiaTheme="minorEastAsia"/>
    </w:rPr>
  </w:style>
  <w:style w:type="character" w:customStyle="1" w:styleId="Heading2Char">
    <w:name w:val="Heading 2 Char"/>
    <w:basedOn w:val="DefaultParagraphFont"/>
    <w:link w:val="Heading2"/>
    <w:uiPriority w:val="9"/>
    <w:semiHidden/>
    <w:rsid w:val="00EA0F4E"/>
    <w:rPr>
      <w:rFonts w:asciiTheme="majorHAnsi" w:eastAsiaTheme="majorEastAsia" w:hAnsiTheme="majorHAnsi" w:cstheme="majorBidi"/>
      <w:color w:val="2E74B5" w:themeColor="accent1" w:themeShade="BF"/>
      <w:sz w:val="26"/>
      <w:szCs w:val="26"/>
    </w:rPr>
  </w:style>
  <w:style w:type="paragraph" w:styleId="TableofFigures">
    <w:name w:val="table of figures"/>
    <w:basedOn w:val="Normal"/>
    <w:next w:val="Normal"/>
    <w:uiPriority w:val="99"/>
    <w:semiHidden/>
    <w:unhideWhenUsed/>
    <w:rsid w:val="00882E7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7255">
      <w:bodyDiv w:val="1"/>
      <w:marLeft w:val="0"/>
      <w:marRight w:val="0"/>
      <w:marTop w:val="0"/>
      <w:marBottom w:val="0"/>
      <w:divBdr>
        <w:top w:val="none" w:sz="0" w:space="0" w:color="auto"/>
        <w:left w:val="none" w:sz="0" w:space="0" w:color="auto"/>
        <w:bottom w:val="none" w:sz="0" w:space="0" w:color="auto"/>
        <w:right w:val="none" w:sz="0" w:space="0" w:color="auto"/>
      </w:divBdr>
    </w:div>
    <w:div w:id="36905041">
      <w:bodyDiv w:val="1"/>
      <w:marLeft w:val="0"/>
      <w:marRight w:val="0"/>
      <w:marTop w:val="0"/>
      <w:marBottom w:val="0"/>
      <w:divBdr>
        <w:top w:val="none" w:sz="0" w:space="0" w:color="auto"/>
        <w:left w:val="none" w:sz="0" w:space="0" w:color="auto"/>
        <w:bottom w:val="none" w:sz="0" w:space="0" w:color="auto"/>
        <w:right w:val="none" w:sz="0" w:space="0" w:color="auto"/>
      </w:divBdr>
    </w:div>
    <w:div w:id="49772479">
      <w:bodyDiv w:val="1"/>
      <w:marLeft w:val="0"/>
      <w:marRight w:val="0"/>
      <w:marTop w:val="0"/>
      <w:marBottom w:val="0"/>
      <w:divBdr>
        <w:top w:val="none" w:sz="0" w:space="0" w:color="auto"/>
        <w:left w:val="none" w:sz="0" w:space="0" w:color="auto"/>
        <w:bottom w:val="none" w:sz="0" w:space="0" w:color="auto"/>
        <w:right w:val="none" w:sz="0" w:space="0" w:color="auto"/>
      </w:divBdr>
    </w:div>
    <w:div w:id="51121523">
      <w:bodyDiv w:val="1"/>
      <w:marLeft w:val="0"/>
      <w:marRight w:val="0"/>
      <w:marTop w:val="0"/>
      <w:marBottom w:val="0"/>
      <w:divBdr>
        <w:top w:val="none" w:sz="0" w:space="0" w:color="auto"/>
        <w:left w:val="none" w:sz="0" w:space="0" w:color="auto"/>
        <w:bottom w:val="none" w:sz="0" w:space="0" w:color="auto"/>
        <w:right w:val="none" w:sz="0" w:space="0" w:color="auto"/>
      </w:divBdr>
    </w:div>
    <w:div w:id="66151064">
      <w:bodyDiv w:val="1"/>
      <w:marLeft w:val="0"/>
      <w:marRight w:val="0"/>
      <w:marTop w:val="0"/>
      <w:marBottom w:val="0"/>
      <w:divBdr>
        <w:top w:val="none" w:sz="0" w:space="0" w:color="auto"/>
        <w:left w:val="none" w:sz="0" w:space="0" w:color="auto"/>
        <w:bottom w:val="none" w:sz="0" w:space="0" w:color="auto"/>
        <w:right w:val="none" w:sz="0" w:space="0" w:color="auto"/>
      </w:divBdr>
    </w:div>
    <w:div w:id="69356196">
      <w:bodyDiv w:val="1"/>
      <w:marLeft w:val="0"/>
      <w:marRight w:val="0"/>
      <w:marTop w:val="0"/>
      <w:marBottom w:val="0"/>
      <w:divBdr>
        <w:top w:val="none" w:sz="0" w:space="0" w:color="auto"/>
        <w:left w:val="none" w:sz="0" w:space="0" w:color="auto"/>
        <w:bottom w:val="none" w:sz="0" w:space="0" w:color="auto"/>
        <w:right w:val="none" w:sz="0" w:space="0" w:color="auto"/>
      </w:divBdr>
    </w:div>
    <w:div w:id="80152512">
      <w:bodyDiv w:val="1"/>
      <w:marLeft w:val="0"/>
      <w:marRight w:val="0"/>
      <w:marTop w:val="0"/>
      <w:marBottom w:val="0"/>
      <w:divBdr>
        <w:top w:val="none" w:sz="0" w:space="0" w:color="auto"/>
        <w:left w:val="none" w:sz="0" w:space="0" w:color="auto"/>
        <w:bottom w:val="none" w:sz="0" w:space="0" w:color="auto"/>
        <w:right w:val="none" w:sz="0" w:space="0" w:color="auto"/>
      </w:divBdr>
    </w:div>
    <w:div w:id="89129274">
      <w:bodyDiv w:val="1"/>
      <w:marLeft w:val="0"/>
      <w:marRight w:val="0"/>
      <w:marTop w:val="0"/>
      <w:marBottom w:val="0"/>
      <w:divBdr>
        <w:top w:val="none" w:sz="0" w:space="0" w:color="auto"/>
        <w:left w:val="none" w:sz="0" w:space="0" w:color="auto"/>
        <w:bottom w:val="none" w:sz="0" w:space="0" w:color="auto"/>
        <w:right w:val="none" w:sz="0" w:space="0" w:color="auto"/>
      </w:divBdr>
    </w:div>
    <w:div w:id="97792920">
      <w:bodyDiv w:val="1"/>
      <w:marLeft w:val="0"/>
      <w:marRight w:val="0"/>
      <w:marTop w:val="0"/>
      <w:marBottom w:val="0"/>
      <w:divBdr>
        <w:top w:val="none" w:sz="0" w:space="0" w:color="auto"/>
        <w:left w:val="none" w:sz="0" w:space="0" w:color="auto"/>
        <w:bottom w:val="none" w:sz="0" w:space="0" w:color="auto"/>
        <w:right w:val="none" w:sz="0" w:space="0" w:color="auto"/>
      </w:divBdr>
    </w:div>
    <w:div w:id="105657608">
      <w:bodyDiv w:val="1"/>
      <w:marLeft w:val="0"/>
      <w:marRight w:val="0"/>
      <w:marTop w:val="0"/>
      <w:marBottom w:val="0"/>
      <w:divBdr>
        <w:top w:val="none" w:sz="0" w:space="0" w:color="auto"/>
        <w:left w:val="none" w:sz="0" w:space="0" w:color="auto"/>
        <w:bottom w:val="none" w:sz="0" w:space="0" w:color="auto"/>
        <w:right w:val="none" w:sz="0" w:space="0" w:color="auto"/>
      </w:divBdr>
    </w:div>
    <w:div w:id="115951221">
      <w:bodyDiv w:val="1"/>
      <w:marLeft w:val="0"/>
      <w:marRight w:val="0"/>
      <w:marTop w:val="0"/>
      <w:marBottom w:val="0"/>
      <w:divBdr>
        <w:top w:val="none" w:sz="0" w:space="0" w:color="auto"/>
        <w:left w:val="none" w:sz="0" w:space="0" w:color="auto"/>
        <w:bottom w:val="none" w:sz="0" w:space="0" w:color="auto"/>
        <w:right w:val="none" w:sz="0" w:space="0" w:color="auto"/>
      </w:divBdr>
    </w:div>
    <w:div w:id="132795372">
      <w:bodyDiv w:val="1"/>
      <w:marLeft w:val="0"/>
      <w:marRight w:val="0"/>
      <w:marTop w:val="0"/>
      <w:marBottom w:val="0"/>
      <w:divBdr>
        <w:top w:val="none" w:sz="0" w:space="0" w:color="auto"/>
        <w:left w:val="none" w:sz="0" w:space="0" w:color="auto"/>
        <w:bottom w:val="none" w:sz="0" w:space="0" w:color="auto"/>
        <w:right w:val="none" w:sz="0" w:space="0" w:color="auto"/>
      </w:divBdr>
    </w:div>
    <w:div w:id="151339026">
      <w:bodyDiv w:val="1"/>
      <w:marLeft w:val="0"/>
      <w:marRight w:val="0"/>
      <w:marTop w:val="0"/>
      <w:marBottom w:val="0"/>
      <w:divBdr>
        <w:top w:val="none" w:sz="0" w:space="0" w:color="auto"/>
        <w:left w:val="none" w:sz="0" w:space="0" w:color="auto"/>
        <w:bottom w:val="none" w:sz="0" w:space="0" w:color="auto"/>
        <w:right w:val="none" w:sz="0" w:space="0" w:color="auto"/>
      </w:divBdr>
    </w:div>
    <w:div w:id="156458099">
      <w:bodyDiv w:val="1"/>
      <w:marLeft w:val="0"/>
      <w:marRight w:val="0"/>
      <w:marTop w:val="0"/>
      <w:marBottom w:val="0"/>
      <w:divBdr>
        <w:top w:val="none" w:sz="0" w:space="0" w:color="auto"/>
        <w:left w:val="none" w:sz="0" w:space="0" w:color="auto"/>
        <w:bottom w:val="none" w:sz="0" w:space="0" w:color="auto"/>
        <w:right w:val="none" w:sz="0" w:space="0" w:color="auto"/>
      </w:divBdr>
    </w:div>
    <w:div w:id="186255457">
      <w:bodyDiv w:val="1"/>
      <w:marLeft w:val="0"/>
      <w:marRight w:val="0"/>
      <w:marTop w:val="0"/>
      <w:marBottom w:val="0"/>
      <w:divBdr>
        <w:top w:val="none" w:sz="0" w:space="0" w:color="auto"/>
        <w:left w:val="none" w:sz="0" w:space="0" w:color="auto"/>
        <w:bottom w:val="none" w:sz="0" w:space="0" w:color="auto"/>
        <w:right w:val="none" w:sz="0" w:space="0" w:color="auto"/>
      </w:divBdr>
    </w:div>
    <w:div w:id="189535539">
      <w:bodyDiv w:val="1"/>
      <w:marLeft w:val="0"/>
      <w:marRight w:val="0"/>
      <w:marTop w:val="0"/>
      <w:marBottom w:val="0"/>
      <w:divBdr>
        <w:top w:val="none" w:sz="0" w:space="0" w:color="auto"/>
        <w:left w:val="none" w:sz="0" w:space="0" w:color="auto"/>
        <w:bottom w:val="none" w:sz="0" w:space="0" w:color="auto"/>
        <w:right w:val="none" w:sz="0" w:space="0" w:color="auto"/>
      </w:divBdr>
    </w:div>
    <w:div w:id="199324645">
      <w:bodyDiv w:val="1"/>
      <w:marLeft w:val="0"/>
      <w:marRight w:val="0"/>
      <w:marTop w:val="0"/>
      <w:marBottom w:val="0"/>
      <w:divBdr>
        <w:top w:val="none" w:sz="0" w:space="0" w:color="auto"/>
        <w:left w:val="none" w:sz="0" w:space="0" w:color="auto"/>
        <w:bottom w:val="none" w:sz="0" w:space="0" w:color="auto"/>
        <w:right w:val="none" w:sz="0" w:space="0" w:color="auto"/>
      </w:divBdr>
    </w:div>
    <w:div w:id="247346197">
      <w:bodyDiv w:val="1"/>
      <w:marLeft w:val="0"/>
      <w:marRight w:val="0"/>
      <w:marTop w:val="0"/>
      <w:marBottom w:val="0"/>
      <w:divBdr>
        <w:top w:val="none" w:sz="0" w:space="0" w:color="auto"/>
        <w:left w:val="none" w:sz="0" w:space="0" w:color="auto"/>
        <w:bottom w:val="none" w:sz="0" w:space="0" w:color="auto"/>
        <w:right w:val="none" w:sz="0" w:space="0" w:color="auto"/>
      </w:divBdr>
    </w:div>
    <w:div w:id="267205682">
      <w:bodyDiv w:val="1"/>
      <w:marLeft w:val="0"/>
      <w:marRight w:val="0"/>
      <w:marTop w:val="0"/>
      <w:marBottom w:val="0"/>
      <w:divBdr>
        <w:top w:val="none" w:sz="0" w:space="0" w:color="auto"/>
        <w:left w:val="none" w:sz="0" w:space="0" w:color="auto"/>
        <w:bottom w:val="none" w:sz="0" w:space="0" w:color="auto"/>
        <w:right w:val="none" w:sz="0" w:space="0" w:color="auto"/>
      </w:divBdr>
    </w:div>
    <w:div w:id="272248963">
      <w:bodyDiv w:val="1"/>
      <w:marLeft w:val="0"/>
      <w:marRight w:val="0"/>
      <w:marTop w:val="0"/>
      <w:marBottom w:val="0"/>
      <w:divBdr>
        <w:top w:val="none" w:sz="0" w:space="0" w:color="auto"/>
        <w:left w:val="none" w:sz="0" w:space="0" w:color="auto"/>
        <w:bottom w:val="none" w:sz="0" w:space="0" w:color="auto"/>
        <w:right w:val="none" w:sz="0" w:space="0" w:color="auto"/>
      </w:divBdr>
    </w:div>
    <w:div w:id="274486362">
      <w:bodyDiv w:val="1"/>
      <w:marLeft w:val="0"/>
      <w:marRight w:val="0"/>
      <w:marTop w:val="0"/>
      <w:marBottom w:val="0"/>
      <w:divBdr>
        <w:top w:val="none" w:sz="0" w:space="0" w:color="auto"/>
        <w:left w:val="none" w:sz="0" w:space="0" w:color="auto"/>
        <w:bottom w:val="none" w:sz="0" w:space="0" w:color="auto"/>
        <w:right w:val="none" w:sz="0" w:space="0" w:color="auto"/>
      </w:divBdr>
    </w:div>
    <w:div w:id="275721035">
      <w:bodyDiv w:val="1"/>
      <w:marLeft w:val="0"/>
      <w:marRight w:val="0"/>
      <w:marTop w:val="0"/>
      <w:marBottom w:val="0"/>
      <w:divBdr>
        <w:top w:val="none" w:sz="0" w:space="0" w:color="auto"/>
        <w:left w:val="none" w:sz="0" w:space="0" w:color="auto"/>
        <w:bottom w:val="none" w:sz="0" w:space="0" w:color="auto"/>
        <w:right w:val="none" w:sz="0" w:space="0" w:color="auto"/>
      </w:divBdr>
    </w:div>
    <w:div w:id="276958900">
      <w:bodyDiv w:val="1"/>
      <w:marLeft w:val="0"/>
      <w:marRight w:val="0"/>
      <w:marTop w:val="0"/>
      <w:marBottom w:val="0"/>
      <w:divBdr>
        <w:top w:val="none" w:sz="0" w:space="0" w:color="auto"/>
        <w:left w:val="none" w:sz="0" w:space="0" w:color="auto"/>
        <w:bottom w:val="none" w:sz="0" w:space="0" w:color="auto"/>
        <w:right w:val="none" w:sz="0" w:space="0" w:color="auto"/>
      </w:divBdr>
    </w:div>
    <w:div w:id="283317937">
      <w:bodyDiv w:val="1"/>
      <w:marLeft w:val="0"/>
      <w:marRight w:val="0"/>
      <w:marTop w:val="0"/>
      <w:marBottom w:val="0"/>
      <w:divBdr>
        <w:top w:val="none" w:sz="0" w:space="0" w:color="auto"/>
        <w:left w:val="none" w:sz="0" w:space="0" w:color="auto"/>
        <w:bottom w:val="none" w:sz="0" w:space="0" w:color="auto"/>
        <w:right w:val="none" w:sz="0" w:space="0" w:color="auto"/>
      </w:divBdr>
    </w:div>
    <w:div w:id="347099676">
      <w:bodyDiv w:val="1"/>
      <w:marLeft w:val="0"/>
      <w:marRight w:val="0"/>
      <w:marTop w:val="0"/>
      <w:marBottom w:val="0"/>
      <w:divBdr>
        <w:top w:val="none" w:sz="0" w:space="0" w:color="auto"/>
        <w:left w:val="none" w:sz="0" w:space="0" w:color="auto"/>
        <w:bottom w:val="none" w:sz="0" w:space="0" w:color="auto"/>
        <w:right w:val="none" w:sz="0" w:space="0" w:color="auto"/>
      </w:divBdr>
    </w:div>
    <w:div w:id="382758627">
      <w:bodyDiv w:val="1"/>
      <w:marLeft w:val="0"/>
      <w:marRight w:val="0"/>
      <w:marTop w:val="0"/>
      <w:marBottom w:val="0"/>
      <w:divBdr>
        <w:top w:val="none" w:sz="0" w:space="0" w:color="auto"/>
        <w:left w:val="none" w:sz="0" w:space="0" w:color="auto"/>
        <w:bottom w:val="none" w:sz="0" w:space="0" w:color="auto"/>
        <w:right w:val="none" w:sz="0" w:space="0" w:color="auto"/>
      </w:divBdr>
    </w:div>
    <w:div w:id="385184863">
      <w:bodyDiv w:val="1"/>
      <w:marLeft w:val="0"/>
      <w:marRight w:val="0"/>
      <w:marTop w:val="0"/>
      <w:marBottom w:val="0"/>
      <w:divBdr>
        <w:top w:val="none" w:sz="0" w:space="0" w:color="auto"/>
        <w:left w:val="none" w:sz="0" w:space="0" w:color="auto"/>
        <w:bottom w:val="none" w:sz="0" w:space="0" w:color="auto"/>
        <w:right w:val="none" w:sz="0" w:space="0" w:color="auto"/>
      </w:divBdr>
    </w:div>
    <w:div w:id="410547928">
      <w:bodyDiv w:val="1"/>
      <w:marLeft w:val="0"/>
      <w:marRight w:val="0"/>
      <w:marTop w:val="0"/>
      <w:marBottom w:val="0"/>
      <w:divBdr>
        <w:top w:val="none" w:sz="0" w:space="0" w:color="auto"/>
        <w:left w:val="none" w:sz="0" w:space="0" w:color="auto"/>
        <w:bottom w:val="none" w:sz="0" w:space="0" w:color="auto"/>
        <w:right w:val="none" w:sz="0" w:space="0" w:color="auto"/>
      </w:divBdr>
    </w:div>
    <w:div w:id="422923644">
      <w:bodyDiv w:val="1"/>
      <w:marLeft w:val="0"/>
      <w:marRight w:val="0"/>
      <w:marTop w:val="0"/>
      <w:marBottom w:val="0"/>
      <w:divBdr>
        <w:top w:val="none" w:sz="0" w:space="0" w:color="auto"/>
        <w:left w:val="none" w:sz="0" w:space="0" w:color="auto"/>
        <w:bottom w:val="none" w:sz="0" w:space="0" w:color="auto"/>
        <w:right w:val="none" w:sz="0" w:space="0" w:color="auto"/>
      </w:divBdr>
    </w:div>
    <w:div w:id="460002095">
      <w:bodyDiv w:val="1"/>
      <w:marLeft w:val="0"/>
      <w:marRight w:val="0"/>
      <w:marTop w:val="0"/>
      <w:marBottom w:val="0"/>
      <w:divBdr>
        <w:top w:val="none" w:sz="0" w:space="0" w:color="auto"/>
        <w:left w:val="none" w:sz="0" w:space="0" w:color="auto"/>
        <w:bottom w:val="none" w:sz="0" w:space="0" w:color="auto"/>
        <w:right w:val="none" w:sz="0" w:space="0" w:color="auto"/>
      </w:divBdr>
    </w:div>
    <w:div w:id="474378069">
      <w:bodyDiv w:val="1"/>
      <w:marLeft w:val="0"/>
      <w:marRight w:val="0"/>
      <w:marTop w:val="0"/>
      <w:marBottom w:val="0"/>
      <w:divBdr>
        <w:top w:val="none" w:sz="0" w:space="0" w:color="auto"/>
        <w:left w:val="none" w:sz="0" w:space="0" w:color="auto"/>
        <w:bottom w:val="none" w:sz="0" w:space="0" w:color="auto"/>
        <w:right w:val="none" w:sz="0" w:space="0" w:color="auto"/>
      </w:divBdr>
    </w:div>
    <w:div w:id="475952175">
      <w:bodyDiv w:val="1"/>
      <w:marLeft w:val="0"/>
      <w:marRight w:val="0"/>
      <w:marTop w:val="0"/>
      <w:marBottom w:val="0"/>
      <w:divBdr>
        <w:top w:val="none" w:sz="0" w:space="0" w:color="auto"/>
        <w:left w:val="none" w:sz="0" w:space="0" w:color="auto"/>
        <w:bottom w:val="none" w:sz="0" w:space="0" w:color="auto"/>
        <w:right w:val="none" w:sz="0" w:space="0" w:color="auto"/>
      </w:divBdr>
    </w:div>
    <w:div w:id="485247477">
      <w:bodyDiv w:val="1"/>
      <w:marLeft w:val="0"/>
      <w:marRight w:val="0"/>
      <w:marTop w:val="0"/>
      <w:marBottom w:val="0"/>
      <w:divBdr>
        <w:top w:val="none" w:sz="0" w:space="0" w:color="auto"/>
        <w:left w:val="none" w:sz="0" w:space="0" w:color="auto"/>
        <w:bottom w:val="none" w:sz="0" w:space="0" w:color="auto"/>
        <w:right w:val="none" w:sz="0" w:space="0" w:color="auto"/>
      </w:divBdr>
    </w:div>
    <w:div w:id="521482425">
      <w:bodyDiv w:val="1"/>
      <w:marLeft w:val="0"/>
      <w:marRight w:val="0"/>
      <w:marTop w:val="0"/>
      <w:marBottom w:val="0"/>
      <w:divBdr>
        <w:top w:val="none" w:sz="0" w:space="0" w:color="auto"/>
        <w:left w:val="none" w:sz="0" w:space="0" w:color="auto"/>
        <w:bottom w:val="none" w:sz="0" w:space="0" w:color="auto"/>
        <w:right w:val="none" w:sz="0" w:space="0" w:color="auto"/>
      </w:divBdr>
    </w:div>
    <w:div w:id="523254718">
      <w:bodyDiv w:val="1"/>
      <w:marLeft w:val="0"/>
      <w:marRight w:val="0"/>
      <w:marTop w:val="0"/>
      <w:marBottom w:val="0"/>
      <w:divBdr>
        <w:top w:val="none" w:sz="0" w:space="0" w:color="auto"/>
        <w:left w:val="none" w:sz="0" w:space="0" w:color="auto"/>
        <w:bottom w:val="none" w:sz="0" w:space="0" w:color="auto"/>
        <w:right w:val="none" w:sz="0" w:space="0" w:color="auto"/>
      </w:divBdr>
    </w:div>
    <w:div w:id="547105242">
      <w:bodyDiv w:val="1"/>
      <w:marLeft w:val="0"/>
      <w:marRight w:val="0"/>
      <w:marTop w:val="0"/>
      <w:marBottom w:val="0"/>
      <w:divBdr>
        <w:top w:val="none" w:sz="0" w:space="0" w:color="auto"/>
        <w:left w:val="none" w:sz="0" w:space="0" w:color="auto"/>
        <w:bottom w:val="none" w:sz="0" w:space="0" w:color="auto"/>
        <w:right w:val="none" w:sz="0" w:space="0" w:color="auto"/>
      </w:divBdr>
    </w:div>
    <w:div w:id="567617642">
      <w:bodyDiv w:val="1"/>
      <w:marLeft w:val="0"/>
      <w:marRight w:val="0"/>
      <w:marTop w:val="0"/>
      <w:marBottom w:val="0"/>
      <w:divBdr>
        <w:top w:val="none" w:sz="0" w:space="0" w:color="auto"/>
        <w:left w:val="none" w:sz="0" w:space="0" w:color="auto"/>
        <w:bottom w:val="none" w:sz="0" w:space="0" w:color="auto"/>
        <w:right w:val="none" w:sz="0" w:space="0" w:color="auto"/>
      </w:divBdr>
    </w:div>
    <w:div w:id="587888553">
      <w:bodyDiv w:val="1"/>
      <w:marLeft w:val="0"/>
      <w:marRight w:val="0"/>
      <w:marTop w:val="0"/>
      <w:marBottom w:val="0"/>
      <w:divBdr>
        <w:top w:val="none" w:sz="0" w:space="0" w:color="auto"/>
        <w:left w:val="none" w:sz="0" w:space="0" w:color="auto"/>
        <w:bottom w:val="none" w:sz="0" w:space="0" w:color="auto"/>
        <w:right w:val="none" w:sz="0" w:space="0" w:color="auto"/>
      </w:divBdr>
    </w:div>
    <w:div w:id="609438078">
      <w:bodyDiv w:val="1"/>
      <w:marLeft w:val="0"/>
      <w:marRight w:val="0"/>
      <w:marTop w:val="0"/>
      <w:marBottom w:val="0"/>
      <w:divBdr>
        <w:top w:val="none" w:sz="0" w:space="0" w:color="auto"/>
        <w:left w:val="none" w:sz="0" w:space="0" w:color="auto"/>
        <w:bottom w:val="none" w:sz="0" w:space="0" w:color="auto"/>
        <w:right w:val="none" w:sz="0" w:space="0" w:color="auto"/>
      </w:divBdr>
    </w:div>
    <w:div w:id="626356278">
      <w:bodyDiv w:val="1"/>
      <w:marLeft w:val="0"/>
      <w:marRight w:val="0"/>
      <w:marTop w:val="0"/>
      <w:marBottom w:val="0"/>
      <w:divBdr>
        <w:top w:val="none" w:sz="0" w:space="0" w:color="auto"/>
        <w:left w:val="none" w:sz="0" w:space="0" w:color="auto"/>
        <w:bottom w:val="none" w:sz="0" w:space="0" w:color="auto"/>
        <w:right w:val="none" w:sz="0" w:space="0" w:color="auto"/>
      </w:divBdr>
    </w:div>
    <w:div w:id="661932653">
      <w:bodyDiv w:val="1"/>
      <w:marLeft w:val="0"/>
      <w:marRight w:val="0"/>
      <w:marTop w:val="0"/>
      <w:marBottom w:val="0"/>
      <w:divBdr>
        <w:top w:val="none" w:sz="0" w:space="0" w:color="auto"/>
        <w:left w:val="none" w:sz="0" w:space="0" w:color="auto"/>
        <w:bottom w:val="none" w:sz="0" w:space="0" w:color="auto"/>
        <w:right w:val="none" w:sz="0" w:space="0" w:color="auto"/>
      </w:divBdr>
    </w:div>
    <w:div w:id="667293213">
      <w:bodyDiv w:val="1"/>
      <w:marLeft w:val="0"/>
      <w:marRight w:val="0"/>
      <w:marTop w:val="0"/>
      <w:marBottom w:val="0"/>
      <w:divBdr>
        <w:top w:val="none" w:sz="0" w:space="0" w:color="auto"/>
        <w:left w:val="none" w:sz="0" w:space="0" w:color="auto"/>
        <w:bottom w:val="none" w:sz="0" w:space="0" w:color="auto"/>
        <w:right w:val="none" w:sz="0" w:space="0" w:color="auto"/>
      </w:divBdr>
    </w:div>
    <w:div w:id="685836771">
      <w:bodyDiv w:val="1"/>
      <w:marLeft w:val="0"/>
      <w:marRight w:val="0"/>
      <w:marTop w:val="0"/>
      <w:marBottom w:val="0"/>
      <w:divBdr>
        <w:top w:val="none" w:sz="0" w:space="0" w:color="auto"/>
        <w:left w:val="none" w:sz="0" w:space="0" w:color="auto"/>
        <w:bottom w:val="none" w:sz="0" w:space="0" w:color="auto"/>
        <w:right w:val="none" w:sz="0" w:space="0" w:color="auto"/>
      </w:divBdr>
    </w:div>
    <w:div w:id="688259201">
      <w:bodyDiv w:val="1"/>
      <w:marLeft w:val="0"/>
      <w:marRight w:val="0"/>
      <w:marTop w:val="0"/>
      <w:marBottom w:val="0"/>
      <w:divBdr>
        <w:top w:val="none" w:sz="0" w:space="0" w:color="auto"/>
        <w:left w:val="none" w:sz="0" w:space="0" w:color="auto"/>
        <w:bottom w:val="none" w:sz="0" w:space="0" w:color="auto"/>
        <w:right w:val="none" w:sz="0" w:space="0" w:color="auto"/>
      </w:divBdr>
    </w:div>
    <w:div w:id="698622795">
      <w:bodyDiv w:val="1"/>
      <w:marLeft w:val="0"/>
      <w:marRight w:val="0"/>
      <w:marTop w:val="0"/>
      <w:marBottom w:val="0"/>
      <w:divBdr>
        <w:top w:val="none" w:sz="0" w:space="0" w:color="auto"/>
        <w:left w:val="none" w:sz="0" w:space="0" w:color="auto"/>
        <w:bottom w:val="none" w:sz="0" w:space="0" w:color="auto"/>
        <w:right w:val="none" w:sz="0" w:space="0" w:color="auto"/>
      </w:divBdr>
    </w:div>
    <w:div w:id="706641648">
      <w:bodyDiv w:val="1"/>
      <w:marLeft w:val="0"/>
      <w:marRight w:val="0"/>
      <w:marTop w:val="0"/>
      <w:marBottom w:val="0"/>
      <w:divBdr>
        <w:top w:val="none" w:sz="0" w:space="0" w:color="auto"/>
        <w:left w:val="none" w:sz="0" w:space="0" w:color="auto"/>
        <w:bottom w:val="none" w:sz="0" w:space="0" w:color="auto"/>
        <w:right w:val="none" w:sz="0" w:space="0" w:color="auto"/>
      </w:divBdr>
    </w:div>
    <w:div w:id="726033906">
      <w:bodyDiv w:val="1"/>
      <w:marLeft w:val="0"/>
      <w:marRight w:val="0"/>
      <w:marTop w:val="0"/>
      <w:marBottom w:val="0"/>
      <w:divBdr>
        <w:top w:val="none" w:sz="0" w:space="0" w:color="auto"/>
        <w:left w:val="none" w:sz="0" w:space="0" w:color="auto"/>
        <w:bottom w:val="none" w:sz="0" w:space="0" w:color="auto"/>
        <w:right w:val="none" w:sz="0" w:space="0" w:color="auto"/>
      </w:divBdr>
    </w:div>
    <w:div w:id="729812116">
      <w:bodyDiv w:val="1"/>
      <w:marLeft w:val="0"/>
      <w:marRight w:val="0"/>
      <w:marTop w:val="0"/>
      <w:marBottom w:val="0"/>
      <w:divBdr>
        <w:top w:val="none" w:sz="0" w:space="0" w:color="auto"/>
        <w:left w:val="none" w:sz="0" w:space="0" w:color="auto"/>
        <w:bottom w:val="none" w:sz="0" w:space="0" w:color="auto"/>
        <w:right w:val="none" w:sz="0" w:space="0" w:color="auto"/>
      </w:divBdr>
    </w:div>
    <w:div w:id="731343907">
      <w:bodyDiv w:val="1"/>
      <w:marLeft w:val="0"/>
      <w:marRight w:val="0"/>
      <w:marTop w:val="0"/>
      <w:marBottom w:val="0"/>
      <w:divBdr>
        <w:top w:val="none" w:sz="0" w:space="0" w:color="auto"/>
        <w:left w:val="none" w:sz="0" w:space="0" w:color="auto"/>
        <w:bottom w:val="none" w:sz="0" w:space="0" w:color="auto"/>
        <w:right w:val="none" w:sz="0" w:space="0" w:color="auto"/>
      </w:divBdr>
    </w:div>
    <w:div w:id="741829574">
      <w:bodyDiv w:val="1"/>
      <w:marLeft w:val="0"/>
      <w:marRight w:val="0"/>
      <w:marTop w:val="0"/>
      <w:marBottom w:val="0"/>
      <w:divBdr>
        <w:top w:val="none" w:sz="0" w:space="0" w:color="auto"/>
        <w:left w:val="none" w:sz="0" w:space="0" w:color="auto"/>
        <w:bottom w:val="none" w:sz="0" w:space="0" w:color="auto"/>
        <w:right w:val="none" w:sz="0" w:space="0" w:color="auto"/>
      </w:divBdr>
      <w:divsChild>
        <w:div w:id="1316838953">
          <w:marLeft w:val="547"/>
          <w:marRight w:val="0"/>
          <w:marTop w:val="200"/>
          <w:marBottom w:val="0"/>
          <w:divBdr>
            <w:top w:val="none" w:sz="0" w:space="0" w:color="auto"/>
            <w:left w:val="none" w:sz="0" w:space="0" w:color="auto"/>
            <w:bottom w:val="none" w:sz="0" w:space="0" w:color="auto"/>
            <w:right w:val="none" w:sz="0" w:space="0" w:color="auto"/>
          </w:divBdr>
        </w:div>
        <w:div w:id="1069573027">
          <w:marLeft w:val="547"/>
          <w:marRight w:val="0"/>
          <w:marTop w:val="200"/>
          <w:marBottom w:val="0"/>
          <w:divBdr>
            <w:top w:val="none" w:sz="0" w:space="0" w:color="auto"/>
            <w:left w:val="none" w:sz="0" w:space="0" w:color="auto"/>
            <w:bottom w:val="none" w:sz="0" w:space="0" w:color="auto"/>
            <w:right w:val="none" w:sz="0" w:space="0" w:color="auto"/>
          </w:divBdr>
        </w:div>
        <w:div w:id="1700739609">
          <w:marLeft w:val="547"/>
          <w:marRight w:val="0"/>
          <w:marTop w:val="200"/>
          <w:marBottom w:val="0"/>
          <w:divBdr>
            <w:top w:val="none" w:sz="0" w:space="0" w:color="auto"/>
            <w:left w:val="none" w:sz="0" w:space="0" w:color="auto"/>
            <w:bottom w:val="none" w:sz="0" w:space="0" w:color="auto"/>
            <w:right w:val="none" w:sz="0" w:space="0" w:color="auto"/>
          </w:divBdr>
        </w:div>
        <w:div w:id="884558526">
          <w:marLeft w:val="547"/>
          <w:marRight w:val="0"/>
          <w:marTop w:val="200"/>
          <w:marBottom w:val="0"/>
          <w:divBdr>
            <w:top w:val="none" w:sz="0" w:space="0" w:color="auto"/>
            <w:left w:val="none" w:sz="0" w:space="0" w:color="auto"/>
            <w:bottom w:val="none" w:sz="0" w:space="0" w:color="auto"/>
            <w:right w:val="none" w:sz="0" w:space="0" w:color="auto"/>
          </w:divBdr>
        </w:div>
        <w:div w:id="1298876980">
          <w:marLeft w:val="547"/>
          <w:marRight w:val="0"/>
          <w:marTop w:val="200"/>
          <w:marBottom w:val="0"/>
          <w:divBdr>
            <w:top w:val="none" w:sz="0" w:space="0" w:color="auto"/>
            <w:left w:val="none" w:sz="0" w:space="0" w:color="auto"/>
            <w:bottom w:val="none" w:sz="0" w:space="0" w:color="auto"/>
            <w:right w:val="none" w:sz="0" w:space="0" w:color="auto"/>
          </w:divBdr>
        </w:div>
        <w:div w:id="1262686050">
          <w:marLeft w:val="547"/>
          <w:marRight w:val="0"/>
          <w:marTop w:val="200"/>
          <w:marBottom w:val="0"/>
          <w:divBdr>
            <w:top w:val="none" w:sz="0" w:space="0" w:color="auto"/>
            <w:left w:val="none" w:sz="0" w:space="0" w:color="auto"/>
            <w:bottom w:val="none" w:sz="0" w:space="0" w:color="auto"/>
            <w:right w:val="none" w:sz="0" w:space="0" w:color="auto"/>
          </w:divBdr>
        </w:div>
      </w:divsChild>
    </w:div>
    <w:div w:id="795834933">
      <w:bodyDiv w:val="1"/>
      <w:marLeft w:val="0"/>
      <w:marRight w:val="0"/>
      <w:marTop w:val="0"/>
      <w:marBottom w:val="0"/>
      <w:divBdr>
        <w:top w:val="none" w:sz="0" w:space="0" w:color="auto"/>
        <w:left w:val="none" w:sz="0" w:space="0" w:color="auto"/>
        <w:bottom w:val="none" w:sz="0" w:space="0" w:color="auto"/>
        <w:right w:val="none" w:sz="0" w:space="0" w:color="auto"/>
      </w:divBdr>
    </w:div>
    <w:div w:id="827481756">
      <w:bodyDiv w:val="1"/>
      <w:marLeft w:val="0"/>
      <w:marRight w:val="0"/>
      <w:marTop w:val="0"/>
      <w:marBottom w:val="0"/>
      <w:divBdr>
        <w:top w:val="none" w:sz="0" w:space="0" w:color="auto"/>
        <w:left w:val="none" w:sz="0" w:space="0" w:color="auto"/>
        <w:bottom w:val="none" w:sz="0" w:space="0" w:color="auto"/>
        <w:right w:val="none" w:sz="0" w:space="0" w:color="auto"/>
      </w:divBdr>
    </w:div>
    <w:div w:id="839855564">
      <w:bodyDiv w:val="1"/>
      <w:marLeft w:val="0"/>
      <w:marRight w:val="0"/>
      <w:marTop w:val="0"/>
      <w:marBottom w:val="0"/>
      <w:divBdr>
        <w:top w:val="none" w:sz="0" w:space="0" w:color="auto"/>
        <w:left w:val="none" w:sz="0" w:space="0" w:color="auto"/>
        <w:bottom w:val="none" w:sz="0" w:space="0" w:color="auto"/>
        <w:right w:val="none" w:sz="0" w:space="0" w:color="auto"/>
      </w:divBdr>
    </w:div>
    <w:div w:id="854490932">
      <w:bodyDiv w:val="1"/>
      <w:marLeft w:val="0"/>
      <w:marRight w:val="0"/>
      <w:marTop w:val="0"/>
      <w:marBottom w:val="0"/>
      <w:divBdr>
        <w:top w:val="none" w:sz="0" w:space="0" w:color="auto"/>
        <w:left w:val="none" w:sz="0" w:space="0" w:color="auto"/>
        <w:bottom w:val="none" w:sz="0" w:space="0" w:color="auto"/>
        <w:right w:val="none" w:sz="0" w:space="0" w:color="auto"/>
      </w:divBdr>
    </w:div>
    <w:div w:id="864052124">
      <w:bodyDiv w:val="1"/>
      <w:marLeft w:val="0"/>
      <w:marRight w:val="0"/>
      <w:marTop w:val="0"/>
      <w:marBottom w:val="0"/>
      <w:divBdr>
        <w:top w:val="none" w:sz="0" w:space="0" w:color="auto"/>
        <w:left w:val="none" w:sz="0" w:space="0" w:color="auto"/>
        <w:bottom w:val="none" w:sz="0" w:space="0" w:color="auto"/>
        <w:right w:val="none" w:sz="0" w:space="0" w:color="auto"/>
      </w:divBdr>
    </w:div>
    <w:div w:id="869336650">
      <w:bodyDiv w:val="1"/>
      <w:marLeft w:val="0"/>
      <w:marRight w:val="0"/>
      <w:marTop w:val="0"/>
      <w:marBottom w:val="0"/>
      <w:divBdr>
        <w:top w:val="none" w:sz="0" w:space="0" w:color="auto"/>
        <w:left w:val="none" w:sz="0" w:space="0" w:color="auto"/>
        <w:bottom w:val="none" w:sz="0" w:space="0" w:color="auto"/>
        <w:right w:val="none" w:sz="0" w:space="0" w:color="auto"/>
      </w:divBdr>
    </w:div>
    <w:div w:id="870991893">
      <w:bodyDiv w:val="1"/>
      <w:marLeft w:val="0"/>
      <w:marRight w:val="0"/>
      <w:marTop w:val="0"/>
      <w:marBottom w:val="0"/>
      <w:divBdr>
        <w:top w:val="none" w:sz="0" w:space="0" w:color="auto"/>
        <w:left w:val="none" w:sz="0" w:space="0" w:color="auto"/>
        <w:bottom w:val="none" w:sz="0" w:space="0" w:color="auto"/>
        <w:right w:val="none" w:sz="0" w:space="0" w:color="auto"/>
      </w:divBdr>
    </w:div>
    <w:div w:id="872308491">
      <w:bodyDiv w:val="1"/>
      <w:marLeft w:val="0"/>
      <w:marRight w:val="0"/>
      <w:marTop w:val="0"/>
      <w:marBottom w:val="0"/>
      <w:divBdr>
        <w:top w:val="none" w:sz="0" w:space="0" w:color="auto"/>
        <w:left w:val="none" w:sz="0" w:space="0" w:color="auto"/>
        <w:bottom w:val="none" w:sz="0" w:space="0" w:color="auto"/>
        <w:right w:val="none" w:sz="0" w:space="0" w:color="auto"/>
      </w:divBdr>
    </w:div>
    <w:div w:id="876701029">
      <w:bodyDiv w:val="1"/>
      <w:marLeft w:val="0"/>
      <w:marRight w:val="0"/>
      <w:marTop w:val="0"/>
      <w:marBottom w:val="0"/>
      <w:divBdr>
        <w:top w:val="none" w:sz="0" w:space="0" w:color="auto"/>
        <w:left w:val="none" w:sz="0" w:space="0" w:color="auto"/>
        <w:bottom w:val="none" w:sz="0" w:space="0" w:color="auto"/>
        <w:right w:val="none" w:sz="0" w:space="0" w:color="auto"/>
      </w:divBdr>
    </w:div>
    <w:div w:id="888029685">
      <w:bodyDiv w:val="1"/>
      <w:marLeft w:val="0"/>
      <w:marRight w:val="0"/>
      <w:marTop w:val="0"/>
      <w:marBottom w:val="0"/>
      <w:divBdr>
        <w:top w:val="none" w:sz="0" w:space="0" w:color="auto"/>
        <w:left w:val="none" w:sz="0" w:space="0" w:color="auto"/>
        <w:bottom w:val="none" w:sz="0" w:space="0" w:color="auto"/>
        <w:right w:val="none" w:sz="0" w:space="0" w:color="auto"/>
      </w:divBdr>
    </w:div>
    <w:div w:id="892740422">
      <w:bodyDiv w:val="1"/>
      <w:marLeft w:val="0"/>
      <w:marRight w:val="0"/>
      <w:marTop w:val="0"/>
      <w:marBottom w:val="0"/>
      <w:divBdr>
        <w:top w:val="none" w:sz="0" w:space="0" w:color="auto"/>
        <w:left w:val="none" w:sz="0" w:space="0" w:color="auto"/>
        <w:bottom w:val="none" w:sz="0" w:space="0" w:color="auto"/>
        <w:right w:val="none" w:sz="0" w:space="0" w:color="auto"/>
      </w:divBdr>
    </w:div>
    <w:div w:id="907615076">
      <w:bodyDiv w:val="1"/>
      <w:marLeft w:val="0"/>
      <w:marRight w:val="0"/>
      <w:marTop w:val="0"/>
      <w:marBottom w:val="0"/>
      <w:divBdr>
        <w:top w:val="none" w:sz="0" w:space="0" w:color="auto"/>
        <w:left w:val="none" w:sz="0" w:space="0" w:color="auto"/>
        <w:bottom w:val="none" w:sz="0" w:space="0" w:color="auto"/>
        <w:right w:val="none" w:sz="0" w:space="0" w:color="auto"/>
      </w:divBdr>
    </w:div>
    <w:div w:id="917907867">
      <w:bodyDiv w:val="1"/>
      <w:marLeft w:val="0"/>
      <w:marRight w:val="0"/>
      <w:marTop w:val="0"/>
      <w:marBottom w:val="0"/>
      <w:divBdr>
        <w:top w:val="none" w:sz="0" w:space="0" w:color="auto"/>
        <w:left w:val="none" w:sz="0" w:space="0" w:color="auto"/>
        <w:bottom w:val="none" w:sz="0" w:space="0" w:color="auto"/>
        <w:right w:val="none" w:sz="0" w:space="0" w:color="auto"/>
      </w:divBdr>
    </w:div>
    <w:div w:id="921452707">
      <w:bodyDiv w:val="1"/>
      <w:marLeft w:val="0"/>
      <w:marRight w:val="0"/>
      <w:marTop w:val="0"/>
      <w:marBottom w:val="0"/>
      <w:divBdr>
        <w:top w:val="none" w:sz="0" w:space="0" w:color="auto"/>
        <w:left w:val="none" w:sz="0" w:space="0" w:color="auto"/>
        <w:bottom w:val="none" w:sz="0" w:space="0" w:color="auto"/>
        <w:right w:val="none" w:sz="0" w:space="0" w:color="auto"/>
      </w:divBdr>
    </w:div>
    <w:div w:id="926420205">
      <w:bodyDiv w:val="1"/>
      <w:marLeft w:val="0"/>
      <w:marRight w:val="0"/>
      <w:marTop w:val="0"/>
      <w:marBottom w:val="0"/>
      <w:divBdr>
        <w:top w:val="none" w:sz="0" w:space="0" w:color="auto"/>
        <w:left w:val="none" w:sz="0" w:space="0" w:color="auto"/>
        <w:bottom w:val="none" w:sz="0" w:space="0" w:color="auto"/>
        <w:right w:val="none" w:sz="0" w:space="0" w:color="auto"/>
      </w:divBdr>
    </w:div>
    <w:div w:id="943267103">
      <w:bodyDiv w:val="1"/>
      <w:marLeft w:val="0"/>
      <w:marRight w:val="0"/>
      <w:marTop w:val="0"/>
      <w:marBottom w:val="0"/>
      <w:divBdr>
        <w:top w:val="none" w:sz="0" w:space="0" w:color="auto"/>
        <w:left w:val="none" w:sz="0" w:space="0" w:color="auto"/>
        <w:bottom w:val="none" w:sz="0" w:space="0" w:color="auto"/>
        <w:right w:val="none" w:sz="0" w:space="0" w:color="auto"/>
      </w:divBdr>
    </w:div>
    <w:div w:id="962267192">
      <w:bodyDiv w:val="1"/>
      <w:marLeft w:val="0"/>
      <w:marRight w:val="0"/>
      <w:marTop w:val="0"/>
      <w:marBottom w:val="0"/>
      <w:divBdr>
        <w:top w:val="none" w:sz="0" w:space="0" w:color="auto"/>
        <w:left w:val="none" w:sz="0" w:space="0" w:color="auto"/>
        <w:bottom w:val="none" w:sz="0" w:space="0" w:color="auto"/>
        <w:right w:val="none" w:sz="0" w:space="0" w:color="auto"/>
      </w:divBdr>
    </w:div>
    <w:div w:id="975601223">
      <w:bodyDiv w:val="1"/>
      <w:marLeft w:val="0"/>
      <w:marRight w:val="0"/>
      <w:marTop w:val="0"/>
      <w:marBottom w:val="0"/>
      <w:divBdr>
        <w:top w:val="none" w:sz="0" w:space="0" w:color="auto"/>
        <w:left w:val="none" w:sz="0" w:space="0" w:color="auto"/>
        <w:bottom w:val="none" w:sz="0" w:space="0" w:color="auto"/>
        <w:right w:val="none" w:sz="0" w:space="0" w:color="auto"/>
      </w:divBdr>
    </w:div>
    <w:div w:id="977222910">
      <w:bodyDiv w:val="1"/>
      <w:marLeft w:val="0"/>
      <w:marRight w:val="0"/>
      <w:marTop w:val="0"/>
      <w:marBottom w:val="0"/>
      <w:divBdr>
        <w:top w:val="none" w:sz="0" w:space="0" w:color="auto"/>
        <w:left w:val="none" w:sz="0" w:space="0" w:color="auto"/>
        <w:bottom w:val="none" w:sz="0" w:space="0" w:color="auto"/>
        <w:right w:val="none" w:sz="0" w:space="0" w:color="auto"/>
      </w:divBdr>
    </w:div>
    <w:div w:id="988363273">
      <w:bodyDiv w:val="1"/>
      <w:marLeft w:val="0"/>
      <w:marRight w:val="0"/>
      <w:marTop w:val="0"/>
      <w:marBottom w:val="0"/>
      <w:divBdr>
        <w:top w:val="none" w:sz="0" w:space="0" w:color="auto"/>
        <w:left w:val="none" w:sz="0" w:space="0" w:color="auto"/>
        <w:bottom w:val="none" w:sz="0" w:space="0" w:color="auto"/>
        <w:right w:val="none" w:sz="0" w:space="0" w:color="auto"/>
      </w:divBdr>
    </w:div>
    <w:div w:id="1017195938">
      <w:bodyDiv w:val="1"/>
      <w:marLeft w:val="0"/>
      <w:marRight w:val="0"/>
      <w:marTop w:val="0"/>
      <w:marBottom w:val="0"/>
      <w:divBdr>
        <w:top w:val="none" w:sz="0" w:space="0" w:color="auto"/>
        <w:left w:val="none" w:sz="0" w:space="0" w:color="auto"/>
        <w:bottom w:val="none" w:sz="0" w:space="0" w:color="auto"/>
        <w:right w:val="none" w:sz="0" w:space="0" w:color="auto"/>
      </w:divBdr>
    </w:div>
    <w:div w:id="1022318180">
      <w:bodyDiv w:val="1"/>
      <w:marLeft w:val="0"/>
      <w:marRight w:val="0"/>
      <w:marTop w:val="0"/>
      <w:marBottom w:val="0"/>
      <w:divBdr>
        <w:top w:val="none" w:sz="0" w:space="0" w:color="auto"/>
        <w:left w:val="none" w:sz="0" w:space="0" w:color="auto"/>
        <w:bottom w:val="none" w:sz="0" w:space="0" w:color="auto"/>
        <w:right w:val="none" w:sz="0" w:space="0" w:color="auto"/>
      </w:divBdr>
    </w:div>
    <w:div w:id="1029797825">
      <w:bodyDiv w:val="1"/>
      <w:marLeft w:val="0"/>
      <w:marRight w:val="0"/>
      <w:marTop w:val="0"/>
      <w:marBottom w:val="0"/>
      <w:divBdr>
        <w:top w:val="none" w:sz="0" w:space="0" w:color="auto"/>
        <w:left w:val="none" w:sz="0" w:space="0" w:color="auto"/>
        <w:bottom w:val="none" w:sz="0" w:space="0" w:color="auto"/>
        <w:right w:val="none" w:sz="0" w:space="0" w:color="auto"/>
      </w:divBdr>
    </w:div>
    <w:div w:id="1031998888">
      <w:bodyDiv w:val="1"/>
      <w:marLeft w:val="0"/>
      <w:marRight w:val="0"/>
      <w:marTop w:val="0"/>
      <w:marBottom w:val="0"/>
      <w:divBdr>
        <w:top w:val="none" w:sz="0" w:space="0" w:color="auto"/>
        <w:left w:val="none" w:sz="0" w:space="0" w:color="auto"/>
        <w:bottom w:val="none" w:sz="0" w:space="0" w:color="auto"/>
        <w:right w:val="none" w:sz="0" w:space="0" w:color="auto"/>
      </w:divBdr>
    </w:div>
    <w:div w:id="1036151881">
      <w:bodyDiv w:val="1"/>
      <w:marLeft w:val="0"/>
      <w:marRight w:val="0"/>
      <w:marTop w:val="0"/>
      <w:marBottom w:val="0"/>
      <w:divBdr>
        <w:top w:val="none" w:sz="0" w:space="0" w:color="auto"/>
        <w:left w:val="none" w:sz="0" w:space="0" w:color="auto"/>
        <w:bottom w:val="none" w:sz="0" w:space="0" w:color="auto"/>
        <w:right w:val="none" w:sz="0" w:space="0" w:color="auto"/>
      </w:divBdr>
    </w:div>
    <w:div w:id="1056245906">
      <w:bodyDiv w:val="1"/>
      <w:marLeft w:val="0"/>
      <w:marRight w:val="0"/>
      <w:marTop w:val="0"/>
      <w:marBottom w:val="0"/>
      <w:divBdr>
        <w:top w:val="none" w:sz="0" w:space="0" w:color="auto"/>
        <w:left w:val="none" w:sz="0" w:space="0" w:color="auto"/>
        <w:bottom w:val="none" w:sz="0" w:space="0" w:color="auto"/>
        <w:right w:val="none" w:sz="0" w:space="0" w:color="auto"/>
      </w:divBdr>
    </w:div>
    <w:div w:id="1106542042">
      <w:bodyDiv w:val="1"/>
      <w:marLeft w:val="0"/>
      <w:marRight w:val="0"/>
      <w:marTop w:val="0"/>
      <w:marBottom w:val="0"/>
      <w:divBdr>
        <w:top w:val="none" w:sz="0" w:space="0" w:color="auto"/>
        <w:left w:val="none" w:sz="0" w:space="0" w:color="auto"/>
        <w:bottom w:val="none" w:sz="0" w:space="0" w:color="auto"/>
        <w:right w:val="none" w:sz="0" w:space="0" w:color="auto"/>
      </w:divBdr>
    </w:div>
    <w:div w:id="1116145901">
      <w:bodyDiv w:val="1"/>
      <w:marLeft w:val="0"/>
      <w:marRight w:val="0"/>
      <w:marTop w:val="0"/>
      <w:marBottom w:val="0"/>
      <w:divBdr>
        <w:top w:val="none" w:sz="0" w:space="0" w:color="auto"/>
        <w:left w:val="none" w:sz="0" w:space="0" w:color="auto"/>
        <w:bottom w:val="none" w:sz="0" w:space="0" w:color="auto"/>
        <w:right w:val="none" w:sz="0" w:space="0" w:color="auto"/>
      </w:divBdr>
      <w:divsChild>
        <w:div w:id="1315909776">
          <w:marLeft w:val="547"/>
          <w:marRight w:val="0"/>
          <w:marTop w:val="0"/>
          <w:marBottom w:val="0"/>
          <w:divBdr>
            <w:top w:val="none" w:sz="0" w:space="0" w:color="auto"/>
            <w:left w:val="none" w:sz="0" w:space="0" w:color="auto"/>
            <w:bottom w:val="none" w:sz="0" w:space="0" w:color="auto"/>
            <w:right w:val="none" w:sz="0" w:space="0" w:color="auto"/>
          </w:divBdr>
        </w:div>
        <w:div w:id="1903715103">
          <w:marLeft w:val="547"/>
          <w:marRight w:val="0"/>
          <w:marTop w:val="0"/>
          <w:marBottom w:val="0"/>
          <w:divBdr>
            <w:top w:val="none" w:sz="0" w:space="0" w:color="auto"/>
            <w:left w:val="none" w:sz="0" w:space="0" w:color="auto"/>
            <w:bottom w:val="none" w:sz="0" w:space="0" w:color="auto"/>
            <w:right w:val="none" w:sz="0" w:space="0" w:color="auto"/>
          </w:divBdr>
        </w:div>
        <w:div w:id="1774473144">
          <w:marLeft w:val="547"/>
          <w:marRight w:val="0"/>
          <w:marTop w:val="0"/>
          <w:marBottom w:val="0"/>
          <w:divBdr>
            <w:top w:val="none" w:sz="0" w:space="0" w:color="auto"/>
            <w:left w:val="none" w:sz="0" w:space="0" w:color="auto"/>
            <w:bottom w:val="none" w:sz="0" w:space="0" w:color="auto"/>
            <w:right w:val="none" w:sz="0" w:space="0" w:color="auto"/>
          </w:divBdr>
        </w:div>
        <w:div w:id="1235046684">
          <w:marLeft w:val="547"/>
          <w:marRight w:val="0"/>
          <w:marTop w:val="0"/>
          <w:marBottom w:val="0"/>
          <w:divBdr>
            <w:top w:val="none" w:sz="0" w:space="0" w:color="auto"/>
            <w:left w:val="none" w:sz="0" w:space="0" w:color="auto"/>
            <w:bottom w:val="none" w:sz="0" w:space="0" w:color="auto"/>
            <w:right w:val="none" w:sz="0" w:space="0" w:color="auto"/>
          </w:divBdr>
        </w:div>
      </w:divsChild>
    </w:div>
    <w:div w:id="1142115832">
      <w:bodyDiv w:val="1"/>
      <w:marLeft w:val="0"/>
      <w:marRight w:val="0"/>
      <w:marTop w:val="0"/>
      <w:marBottom w:val="0"/>
      <w:divBdr>
        <w:top w:val="none" w:sz="0" w:space="0" w:color="auto"/>
        <w:left w:val="none" w:sz="0" w:space="0" w:color="auto"/>
        <w:bottom w:val="none" w:sz="0" w:space="0" w:color="auto"/>
        <w:right w:val="none" w:sz="0" w:space="0" w:color="auto"/>
      </w:divBdr>
    </w:div>
    <w:div w:id="1161392466">
      <w:bodyDiv w:val="1"/>
      <w:marLeft w:val="0"/>
      <w:marRight w:val="0"/>
      <w:marTop w:val="0"/>
      <w:marBottom w:val="0"/>
      <w:divBdr>
        <w:top w:val="none" w:sz="0" w:space="0" w:color="auto"/>
        <w:left w:val="none" w:sz="0" w:space="0" w:color="auto"/>
        <w:bottom w:val="none" w:sz="0" w:space="0" w:color="auto"/>
        <w:right w:val="none" w:sz="0" w:space="0" w:color="auto"/>
      </w:divBdr>
    </w:div>
    <w:div w:id="1161895000">
      <w:bodyDiv w:val="1"/>
      <w:marLeft w:val="0"/>
      <w:marRight w:val="0"/>
      <w:marTop w:val="0"/>
      <w:marBottom w:val="0"/>
      <w:divBdr>
        <w:top w:val="none" w:sz="0" w:space="0" w:color="auto"/>
        <w:left w:val="none" w:sz="0" w:space="0" w:color="auto"/>
        <w:bottom w:val="none" w:sz="0" w:space="0" w:color="auto"/>
        <w:right w:val="none" w:sz="0" w:space="0" w:color="auto"/>
      </w:divBdr>
    </w:div>
    <w:div w:id="1231572674">
      <w:bodyDiv w:val="1"/>
      <w:marLeft w:val="0"/>
      <w:marRight w:val="0"/>
      <w:marTop w:val="0"/>
      <w:marBottom w:val="0"/>
      <w:divBdr>
        <w:top w:val="none" w:sz="0" w:space="0" w:color="auto"/>
        <w:left w:val="none" w:sz="0" w:space="0" w:color="auto"/>
        <w:bottom w:val="none" w:sz="0" w:space="0" w:color="auto"/>
        <w:right w:val="none" w:sz="0" w:space="0" w:color="auto"/>
      </w:divBdr>
    </w:div>
    <w:div w:id="1253003255">
      <w:bodyDiv w:val="1"/>
      <w:marLeft w:val="0"/>
      <w:marRight w:val="0"/>
      <w:marTop w:val="0"/>
      <w:marBottom w:val="0"/>
      <w:divBdr>
        <w:top w:val="none" w:sz="0" w:space="0" w:color="auto"/>
        <w:left w:val="none" w:sz="0" w:space="0" w:color="auto"/>
        <w:bottom w:val="none" w:sz="0" w:space="0" w:color="auto"/>
        <w:right w:val="none" w:sz="0" w:space="0" w:color="auto"/>
      </w:divBdr>
    </w:div>
    <w:div w:id="1265576352">
      <w:bodyDiv w:val="1"/>
      <w:marLeft w:val="0"/>
      <w:marRight w:val="0"/>
      <w:marTop w:val="0"/>
      <w:marBottom w:val="0"/>
      <w:divBdr>
        <w:top w:val="none" w:sz="0" w:space="0" w:color="auto"/>
        <w:left w:val="none" w:sz="0" w:space="0" w:color="auto"/>
        <w:bottom w:val="none" w:sz="0" w:space="0" w:color="auto"/>
        <w:right w:val="none" w:sz="0" w:space="0" w:color="auto"/>
      </w:divBdr>
    </w:div>
    <w:div w:id="1282689792">
      <w:bodyDiv w:val="1"/>
      <w:marLeft w:val="0"/>
      <w:marRight w:val="0"/>
      <w:marTop w:val="0"/>
      <w:marBottom w:val="0"/>
      <w:divBdr>
        <w:top w:val="none" w:sz="0" w:space="0" w:color="auto"/>
        <w:left w:val="none" w:sz="0" w:space="0" w:color="auto"/>
        <w:bottom w:val="none" w:sz="0" w:space="0" w:color="auto"/>
        <w:right w:val="none" w:sz="0" w:space="0" w:color="auto"/>
      </w:divBdr>
    </w:div>
    <w:div w:id="1288269746">
      <w:bodyDiv w:val="1"/>
      <w:marLeft w:val="0"/>
      <w:marRight w:val="0"/>
      <w:marTop w:val="0"/>
      <w:marBottom w:val="0"/>
      <w:divBdr>
        <w:top w:val="none" w:sz="0" w:space="0" w:color="auto"/>
        <w:left w:val="none" w:sz="0" w:space="0" w:color="auto"/>
        <w:bottom w:val="none" w:sz="0" w:space="0" w:color="auto"/>
        <w:right w:val="none" w:sz="0" w:space="0" w:color="auto"/>
      </w:divBdr>
    </w:div>
    <w:div w:id="1289045995">
      <w:bodyDiv w:val="1"/>
      <w:marLeft w:val="0"/>
      <w:marRight w:val="0"/>
      <w:marTop w:val="0"/>
      <w:marBottom w:val="0"/>
      <w:divBdr>
        <w:top w:val="none" w:sz="0" w:space="0" w:color="auto"/>
        <w:left w:val="none" w:sz="0" w:space="0" w:color="auto"/>
        <w:bottom w:val="none" w:sz="0" w:space="0" w:color="auto"/>
        <w:right w:val="none" w:sz="0" w:space="0" w:color="auto"/>
      </w:divBdr>
    </w:div>
    <w:div w:id="1310398215">
      <w:bodyDiv w:val="1"/>
      <w:marLeft w:val="0"/>
      <w:marRight w:val="0"/>
      <w:marTop w:val="0"/>
      <w:marBottom w:val="0"/>
      <w:divBdr>
        <w:top w:val="none" w:sz="0" w:space="0" w:color="auto"/>
        <w:left w:val="none" w:sz="0" w:space="0" w:color="auto"/>
        <w:bottom w:val="none" w:sz="0" w:space="0" w:color="auto"/>
        <w:right w:val="none" w:sz="0" w:space="0" w:color="auto"/>
      </w:divBdr>
    </w:div>
    <w:div w:id="1351835219">
      <w:bodyDiv w:val="1"/>
      <w:marLeft w:val="0"/>
      <w:marRight w:val="0"/>
      <w:marTop w:val="0"/>
      <w:marBottom w:val="0"/>
      <w:divBdr>
        <w:top w:val="none" w:sz="0" w:space="0" w:color="auto"/>
        <w:left w:val="none" w:sz="0" w:space="0" w:color="auto"/>
        <w:bottom w:val="none" w:sz="0" w:space="0" w:color="auto"/>
        <w:right w:val="none" w:sz="0" w:space="0" w:color="auto"/>
      </w:divBdr>
      <w:divsChild>
        <w:div w:id="1474177297">
          <w:marLeft w:val="547"/>
          <w:marRight w:val="0"/>
          <w:marTop w:val="200"/>
          <w:marBottom w:val="0"/>
          <w:divBdr>
            <w:top w:val="none" w:sz="0" w:space="0" w:color="auto"/>
            <w:left w:val="none" w:sz="0" w:space="0" w:color="auto"/>
            <w:bottom w:val="none" w:sz="0" w:space="0" w:color="auto"/>
            <w:right w:val="none" w:sz="0" w:space="0" w:color="auto"/>
          </w:divBdr>
        </w:div>
        <w:div w:id="1566254662">
          <w:marLeft w:val="547"/>
          <w:marRight w:val="0"/>
          <w:marTop w:val="200"/>
          <w:marBottom w:val="0"/>
          <w:divBdr>
            <w:top w:val="none" w:sz="0" w:space="0" w:color="auto"/>
            <w:left w:val="none" w:sz="0" w:space="0" w:color="auto"/>
            <w:bottom w:val="none" w:sz="0" w:space="0" w:color="auto"/>
            <w:right w:val="none" w:sz="0" w:space="0" w:color="auto"/>
          </w:divBdr>
        </w:div>
        <w:div w:id="577330049">
          <w:marLeft w:val="547"/>
          <w:marRight w:val="0"/>
          <w:marTop w:val="200"/>
          <w:marBottom w:val="0"/>
          <w:divBdr>
            <w:top w:val="none" w:sz="0" w:space="0" w:color="auto"/>
            <w:left w:val="none" w:sz="0" w:space="0" w:color="auto"/>
            <w:bottom w:val="none" w:sz="0" w:space="0" w:color="auto"/>
            <w:right w:val="none" w:sz="0" w:space="0" w:color="auto"/>
          </w:divBdr>
        </w:div>
        <w:div w:id="655383307">
          <w:marLeft w:val="547"/>
          <w:marRight w:val="0"/>
          <w:marTop w:val="200"/>
          <w:marBottom w:val="0"/>
          <w:divBdr>
            <w:top w:val="none" w:sz="0" w:space="0" w:color="auto"/>
            <w:left w:val="none" w:sz="0" w:space="0" w:color="auto"/>
            <w:bottom w:val="none" w:sz="0" w:space="0" w:color="auto"/>
            <w:right w:val="none" w:sz="0" w:space="0" w:color="auto"/>
          </w:divBdr>
        </w:div>
        <w:div w:id="835026358">
          <w:marLeft w:val="547"/>
          <w:marRight w:val="0"/>
          <w:marTop w:val="200"/>
          <w:marBottom w:val="0"/>
          <w:divBdr>
            <w:top w:val="none" w:sz="0" w:space="0" w:color="auto"/>
            <w:left w:val="none" w:sz="0" w:space="0" w:color="auto"/>
            <w:bottom w:val="none" w:sz="0" w:space="0" w:color="auto"/>
            <w:right w:val="none" w:sz="0" w:space="0" w:color="auto"/>
          </w:divBdr>
        </w:div>
        <w:div w:id="569314732">
          <w:marLeft w:val="547"/>
          <w:marRight w:val="0"/>
          <w:marTop w:val="200"/>
          <w:marBottom w:val="0"/>
          <w:divBdr>
            <w:top w:val="none" w:sz="0" w:space="0" w:color="auto"/>
            <w:left w:val="none" w:sz="0" w:space="0" w:color="auto"/>
            <w:bottom w:val="none" w:sz="0" w:space="0" w:color="auto"/>
            <w:right w:val="none" w:sz="0" w:space="0" w:color="auto"/>
          </w:divBdr>
        </w:div>
        <w:div w:id="380711574">
          <w:marLeft w:val="547"/>
          <w:marRight w:val="0"/>
          <w:marTop w:val="200"/>
          <w:marBottom w:val="0"/>
          <w:divBdr>
            <w:top w:val="none" w:sz="0" w:space="0" w:color="auto"/>
            <w:left w:val="none" w:sz="0" w:space="0" w:color="auto"/>
            <w:bottom w:val="none" w:sz="0" w:space="0" w:color="auto"/>
            <w:right w:val="none" w:sz="0" w:space="0" w:color="auto"/>
          </w:divBdr>
        </w:div>
        <w:div w:id="750086364">
          <w:marLeft w:val="547"/>
          <w:marRight w:val="0"/>
          <w:marTop w:val="200"/>
          <w:marBottom w:val="0"/>
          <w:divBdr>
            <w:top w:val="none" w:sz="0" w:space="0" w:color="auto"/>
            <w:left w:val="none" w:sz="0" w:space="0" w:color="auto"/>
            <w:bottom w:val="none" w:sz="0" w:space="0" w:color="auto"/>
            <w:right w:val="none" w:sz="0" w:space="0" w:color="auto"/>
          </w:divBdr>
        </w:div>
        <w:div w:id="338505740">
          <w:marLeft w:val="547"/>
          <w:marRight w:val="0"/>
          <w:marTop w:val="200"/>
          <w:marBottom w:val="0"/>
          <w:divBdr>
            <w:top w:val="none" w:sz="0" w:space="0" w:color="auto"/>
            <w:left w:val="none" w:sz="0" w:space="0" w:color="auto"/>
            <w:bottom w:val="none" w:sz="0" w:space="0" w:color="auto"/>
            <w:right w:val="none" w:sz="0" w:space="0" w:color="auto"/>
          </w:divBdr>
        </w:div>
      </w:divsChild>
    </w:div>
    <w:div w:id="1369180042">
      <w:bodyDiv w:val="1"/>
      <w:marLeft w:val="0"/>
      <w:marRight w:val="0"/>
      <w:marTop w:val="0"/>
      <w:marBottom w:val="0"/>
      <w:divBdr>
        <w:top w:val="none" w:sz="0" w:space="0" w:color="auto"/>
        <w:left w:val="none" w:sz="0" w:space="0" w:color="auto"/>
        <w:bottom w:val="none" w:sz="0" w:space="0" w:color="auto"/>
        <w:right w:val="none" w:sz="0" w:space="0" w:color="auto"/>
      </w:divBdr>
    </w:div>
    <w:div w:id="1401633456">
      <w:bodyDiv w:val="1"/>
      <w:marLeft w:val="0"/>
      <w:marRight w:val="0"/>
      <w:marTop w:val="0"/>
      <w:marBottom w:val="0"/>
      <w:divBdr>
        <w:top w:val="none" w:sz="0" w:space="0" w:color="auto"/>
        <w:left w:val="none" w:sz="0" w:space="0" w:color="auto"/>
        <w:bottom w:val="none" w:sz="0" w:space="0" w:color="auto"/>
        <w:right w:val="none" w:sz="0" w:space="0" w:color="auto"/>
      </w:divBdr>
    </w:div>
    <w:div w:id="1418015036">
      <w:bodyDiv w:val="1"/>
      <w:marLeft w:val="0"/>
      <w:marRight w:val="0"/>
      <w:marTop w:val="0"/>
      <w:marBottom w:val="0"/>
      <w:divBdr>
        <w:top w:val="none" w:sz="0" w:space="0" w:color="auto"/>
        <w:left w:val="none" w:sz="0" w:space="0" w:color="auto"/>
        <w:bottom w:val="none" w:sz="0" w:space="0" w:color="auto"/>
        <w:right w:val="none" w:sz="0" w:space="0" w:color="auto"/>
      </w:divBdr>
    </w:div>
    <w:div w:id="1444228420">
      <w:bodyDiv w:val="1"/>
      <w:marLeft w:val="0"/>
      <w:marRight w:val="0"/>
      <w:marTop w:val="0"/>
      <w:marBottom w:val="0"/>
      <w:divBdr>
        <w:top w:val="none" w:sz="0" w:space="0" w:color="auto"/>
        <w:left w:val="none" w:sz="0" w:space="0" w:color="auto"/>
        <w:bottom w:val="none" w:sz="0" w:space="0" w:color="auto"/>
        <w:right w:val="none" w:sz="0" w:space="0" w:color="auto"/>
      </w:divBdr>
    </w:div>
    <w:div w:id="1457798513">
      <w:bodyDiv w:val="1"/>
      <w:marLeft w:val="0"/>
      <w:marRight w:val="0"/>
      <w:marTop w:val="0"/>
      <w:marBottom w:val="0"/>
      <w:divBdr>
        <w:top w:val="none" w:sz="0" w:space="0" w:color="auto"/>
        <w:left w:val="none" w:sz="0" w:space="0" w:color="auto"/>
        <w:bottom w:val="none" w:sz="0" w:space="0" w:color="auto"/>
        <w:right w:val="none" w:sz="0" w:space="0" w:color="auto"/>
      </w:divBdr>
    </w:div>
    <w:div w:id="1544750531">
      <w:bodyDiv w:val="1"/>
      <w:marLeft w:val="0"/>
      <w:marRight w:val="0"/>
      <w:marTop w:val="0"/>
      <w:marBottom w:val="0"/>
      <w:divBdr>
        <w:top w:val="none" w:sz="0" w:space="0" w:color="auto"/>
        <w:left w:val="none" w:sz="0" w:space="0" w:color="auto"/>
        <w:bottom w:val="none" w:sz="0" w:space="0" w:color="auto"/>
        <w:right w:val="none" w:sz="0" w:space="0" w:color="auto"/>
      </w:divBdr>
    </w:div>
    <w:div w:id="1551107611">
      <w:bodyDiv w:val="1"/>
      <w:marLeft w:val="0"/>
      <w:marRight w:val="0"/>
      <w:marTop w:val="0"/>
      <w:marBottom w:val="0"/>
      <w:divBdr>
        <w:top w:val="none" w:sz="0" w:space="0" w:color="auto"/>
        <w:left w:val="none" w:sz="0" w:space="0" w:color="auto"/>
        <w:bottom w:val="none" w:sz="0" w:space="0" w:color="auto"/>
        <w:right w:val="none" w:sz="0" w:space="0" w:color="auto"/>
      </w:divBdr>
    </w:div>
    <w:div w:id="1558591933">
      <w:bodyDiv w:val="1"/>
      <w:marLeft w:val="0"/>
      <w:marRight w:val="0"/>
      <w:marTop w:val="0"/>
      <w:marBottom w:val="0"/>
      <w:divBdr>
        <w:top w:val="none" w:sz="0" w:space="0" w:color="auto"/>
        <w:left w:val="none" w:sz="0" w:space="0" w:color="auto"/>
        <w:bottom w:val="none" w:sz="0" w:space="0" w:color="auto"/>
        <w:right w:val="none" w:sz="0" w:space="0" w:color="auto"/>
      </w:divBdr>
    </w:div>
    <w:div w:id="1565599383">
      <w:bodyDiv w:val="1"/>
      <w:marLeft w:val="0"/>
      <w:marRight w:val="0"/>
      <w:marTop w:val="0"/>
      <w:marBottom w:val="0"/>
      <w:divBdr>
        <w:top w:val="none" w:sz="0" w:space="0" w:color="auto"/>
        <w:left w:val="none" w:sz="0" w:space="0" w:color="auto"/>
        <w:bottom w:val="none" w:sz="0" w:space="0" w:color="auto"/>
        <w:right w:val="none" w:sz="0" w:space="0" w:color="auto"/>
      </w:divBdr>
    </w:div>
    <w:div w:id="1567758832">
      <w:bodyDiv w:val="1"/>
      <w:marLeft w:val="0"/>
      <w:marRight w:val="0"/>
      <w:marTop w:val="0"/>
      <w:marBottom w:val="0"/>
      <w:divBdr>
        <w:top w:val="none" w:sz="0" w:space="0" w:color="auto"/>
        <w:left w:val="none" w:sz="0" w:space="0" w:color="auto"/>
        <w:bottom w:val="none" w:sz="0" w:space="0" w:color="auto"/>
        <w:right w:val="none" w:sz="0" w:space="0" w:color="auto"/>
      </w:divBdr>
    </w:div>
    <w:div w:id="1592011210">
      <w:bodyDiv w:val="1"/>
      <w:marLeft w:val="0"/>
      <w:marRight w:val="0"/>
      <w:marTop w:val="0"/>
      <w:marBottom w:val="0"/>
      <w:divBdr>
        <w:top w:val="none" w:sz="0" w:space="0" w:color="auto"/>
        <w:left w:val="none" w:sz="0" w:space="0" w:color="auto"/>
        <w:bottom w:val="none" w:sz="0" w:space="0" w:color="auto"/>
        <w:right w:val="none" w:sz="0" w:space="0" w:color="auto"/>
      </w:divBdr>
    </w:div>
    <w:div w:id="1652634407">
      <w:bodyDiv w:val="1"/>
      <w:marLeft w:val="0"/>
      <w:marRight w:val="0"/>
      <w:marTop w:val="0"/>
      <w:marBottom w:val="0"/>
      <w:divBdr>
        <w:top w:val="none" w:sz="0" w:space="0" w:color="auto"/>
        <w:left w:val="none" w:sz="0" w:space="0" w:color="auto"/>
        <w:bottom w:val="none" w:sz="0" w:space="0" w:color="auto"/>
        <w:right w:val="none" w:sz="0" w:space="0" w:color="auto"/>
      </w:divBdr>
    </w:div>
    <w:div w:id="1661425059">
      <w:bodyDiv w:val="1"/>
      <w:marLeft w:val="0"/>
      <w:marRight w:val="0"/>
      <w:marTop w:val="0"/>
      <w:marBottom w:val="0"/>
      <w:divBdr>
        <w:top w:val="none" w:sz="0" w:space="0" w:color="auto"/>
        <w:left w:val="none" w:sz="0" w:space="0" w:color="auto"/>
        <w:bottom w:val="none" w:sz="0" w:space="0" w:color="auto"/>
        <w:right w:val="none" w:sz="0" w:space="0" w:color="auto"/>
      </w:divBdr>
    </w:div>
    <w:div w:id="1684822790">
      <w:bodyDiv w:val="1"/>
      <w:marLeft w:val="0"/>
      <w:marRight w:val="0"/>
      <w:marTop w:val="0"/>
      <w:marBottom w:val="0"/>
      <w:divBdr>
        <w:top w:val="none" w:sz="0" w:space="0" w:color="auto"/>
        <w:left w:val="none" w:sz="0" w:space="0" w:color="auto"/>
        <w:bottom w:val="none" w:sz="0" w:space="0" w:color="auto"/>
        <w:right w:val="none" w:sz="0" w:space="0" w:color="auto"/>
      </w:divBdr>
    </w:div>
    <w:div w:id="1689483096">
      <w:bodyDiv w:val="1"/>
      <w:marLeft w:val="0"/>
      <w:marRight w:val="0"/>
      <w:marTop w:val="0"/>
      <w:marBottom w:val="0"/>
      <w:divBdr>
        <w:top w:val="none" w:sz="0" w:space="0" w:color="auto"/>
        <w:left w:val="none" w:sz="0" w:space="0" w:color="auto"/>
        <w:bottom w:val="none" w:sz="0" w:space="0" w:color="auto"/>
        <w:right w:val="none" w:sz="0" w:space="0" w:color="auto"/>
      </w:divBdr>
    </w:div>
    <w:div w:id="1703362597">
      <w:bodyDiv w:val="1"/>
      <w:marLeft w:val="0"/>
      <w:marRight w:val="0"/>
      <w:marTop w:val="0"/>
      <w:marBottom w:val="0"/>
      <w:divBdr>
        <w:top w:val="none" w:sz="0" w:space="0" w:color="auto"/>
        <w:left w:val="none" w:sz="0" w:space="0" w:color="auto"/>
        <w:bottom w:val="none" w:sz="0" w:space="0" w:color="auto"/>
        <w:right w:val="none" w:sz="0" w:space="0" w:color="auto"/>
      </w:divBdr>
    </w:div>
    <w:div w:id="1718427619">
      <w:bodyDiv w:val="1"/>
      <w:marLeft w:val="0"/>
      <w:marRight w:val="0"/>
      <w:marTop w:val="0"/>
      <w:marBottom w:val="0"/>
      <w:divBdr>
        <w:top w:val="none" w:sz="0" w:space="0" w:color="auto"/>
        <w:left w:val="none" w:sz="0" w:space="0" w:color="auto"/>
        <w:bottom w:val="none" w:sz="0" w:space="0" w:color="auto"/>
        <w:right w:val="none" w:sz="0" w:space="0" w:color="auto"/>
      </w:divBdr>
    </w:div>
    <w:div w:id="1719820186">
      <w:bodyDiv w:val="1"/>
      <w:marLeft w:val="0"/>
      <w:marRight w:val="0"/>
      <w:marTop w:val="0"/>
      <w:marBottom w:val="0"/>
      <w:divBdr>
        <w:top w:val="none" w:sz="0" w:space="0" w:color="auto"/>
        <w:left w:val="none" w:sz="0" w:space="0" w:color="auto"/>
        <w:bottom w:val="none" w:sz="0" w:space="0" w:color="auto"/>
        <w:right w:val="none" w:sz="0" w:space="0" w:color="auto"/>
      </w:divBdr>
    </w:div>
    <w:div w:id="1741825667">
      <w:bodyDiv w:val="1"/>
      <w:marLeft w:val="0"/>
      <w:marRight w:val="0"/>
      <w:marTop w:val="0"/>
      <w:marBottom w:val="0"/>
      <w:divBdr>
        <w:top w:val="none" w:sz="0" w:space="0" w:color="auto"/>
        <w:left w:val="none" w:sz="0" w:space="0" w:color="auto"/>
        <w:bottom w:val="none" w:sz="0" w:space="0" w:color="auto"/>
        <w:right w:val="none" w:sz="0" w:space="0" w:color="auto"/>
      </w:divBdr>
    </w:div>
    <w:div w:id="1749036244">
      <w:bodyDiv w:val="1"/>
      <w:marLeft w:val="0"/>
      <w:marRight w:val="0"/>
      <w:marTop w:val="0"/>
      <w:marBottom w:val="0"/>
      <w:divBdr>
        <w:top w:val="none" w:sz="0" w:space="0" w:color="auto"/>
        <w:left w:val="none" w:sz="0" w:space="0" w:color="auto"/>
        <w:bottom w:val="none" w:sz="0" w:space="0" w:color="auto"/>
        <w:right w:val="none" w:sz="0" w:space="0" w:color="auto"/>
      </w:divBdr>
    </w:div>
    <w:div w:id="1758672598">
      <w:bodyDiv w:val="1"/>
      <w:marLeft w:val="0"/>
      <w:marRight w:val="0"/>
      <w:marTop w:val="0"/>
      <w:marBottom w:val="0"/>
      <w:divBdr>
        <w:top w:val="none" w:sz="0" w:space="0" w:color="auto"/>
        <w:left w:val="none" w:sz="0" w:space="0" w:color="auto"/>
        <w:bottom w:val="none" w:sz="0" w:space="0" w:color="auto"/>
        <w:right w:val="none" w:sz="0" w:space="0" w:color="auto"/>
      </w:divBdr>
    </w:div>
    <w:div w:id="1760715260">
      <w:bodyDiv w:val="1"/>
      <w:marLeft w:val="0"/>
      <w:marRight w:val="0"/>
      <w:marTop w:val="0"/>
      <w:marBottom w:val="0"/>
      <w:divBdr>
        <w:top w:val="none" w:sz="0" w:space="0" w:color="auto"/>
        <w:left w:val="none" w:sz="0" w:space="0" w:color="auto"/>
        <w:bottom w:val="none" w:sz="0" w:space="0" w:color="auto"/>
        <w:right w:val="none" w:sz="0" w:space="0" w:color="auto"/>
      </w:divBdr>
    </w:div>
    <w:div w:id="1789080707">
      <w:bodyDiv w:val="1"/>
      <w:marLeft w:val="0"/>
      <w:marRight w:val="0"/>
      <w:marTop w:val="0"/>
      <w:marBottom w:val="0"/>
      <w:divBdr>
        <w:top w:val="none" w:sz="0" w:space="0" w:color="auto"/>
        <w:left w:val="none" w:sz="0" w:space="0" w:color="auto"/>
        <w:bottom w:val="none" w:sz="0" w:space="0" w:color="auto"/>
        <w:right w:val="none" w:sz="0" w:space="0" w:color="auto"/>
      </w:divBdr>
    </w:div>
    <w:div w:id="1791239198">
      <w:bodyDiv w:val="1"/>
      <w:marLeft w:val="0"/>
      <w:marRight w:val="0"/>
      <w:marTop w:val="0"/>
      <w:marBottom w:val="0"/>
      <w:divBdr>
        <w:top w:val="none" w:sz="0" w:space="0" w:color="auto"/>
        <w:left w:val="none" w:sz="0" w:space="0" w:color="auto"/>
        <w:bottom w:val="none" w:sz="0" w:space="0" w:color="auto"/>
        <w:right w:val="none" w:sz="0" w:space="0" w:color="auto"/>
      </w:divBdr>
    </w:div>
    <w:div w:id="1796290785">
      <w:bodyDiv w:val="1"/>
      <w:marLeft w:val="0"/>
      <w:marRight w:val="0"/>
      <w:marTop w:val="0"/>
      <w:marBottom w:val="0"/>
      <w:divBdr>
        <w:top w:val="none" w:sz="0" w:space="0" w:color="auto"/>
        <w:left w:val="none" w:sz="0" w:space="0" w:color="auto"/>
        <w:bottom w:val="none" w:sz="0" w:space="0" w:color="auto"/>
        <w:right w:val="none" w:sz="0" w:space="0" w:color="auto"/>
      </w:divBdr>
    </w:div>
    <w:div w:id="1812012635">
      <w:bodyDiv w:val="1"/>
      <w:marLeft w:val="0"/>
      <w:marRight w:val="0"/>
      <w:marTop w:val="0"/>
      <w:marBottom w:val="0"/>
      <w:divBdr>
        <w:top w:val="none" w:sz="0" w:space="0" w:color="auto"/>
        <w:left w:val="none" w:sz="0" w:space="0" w:color="auto"/>
        <w:bottom w:val="none" w:sz="0" w:space="0" w:color="auto"/>
        <w:right w:val="none" w:sz="0" w:space="0" w:color="auto"/>
      </w:divBdr>
    </w:div>
    <w:div w:id="1814330109">
      <w:bodyDiv w:val="1"/>
      <w:marLeft w:val="0"/>
      <w:marRight w:val="0"/>
      <w:marTop w:val="0"/>
      <w:marBottom w:val="0"/>
      <w:divBdr>
        <w:top w:val="none" w:sz="0" w:space="0" w:color="auto"/>
        <w:left w:val="none" w:sz="0" w:space="0" w:color="auto"/>
        <w:bottom w:val="none" w:sz="0" w:space="0" w:color="auto"/>
        <w:right w:val="none" w:sz="0" w:space="0" w:color="auto"/>
      </w:divBdr>
    </w:div>
    <w:div w:id="1831945595">
      <w:bodyDiv w:val="1"/>
      <w:marLeft w:val="0"/>
      <w:marRight w:val="0"/>
      <w:marTop w:val="0"/>
      <w:marBottom w:val="0"/>
      <w:divBdr>
        <w:top w:val="none" w:sz="0" w:space="0" w:color="auto"/>
        <w:left w:val="none" w:sz="0" w:space="0" w:color="auto"/>
        <w:bottom w:val="none" w:sz="0" w:space="0" w:color="auto"/>
        <w:right w:val="none" w:sz="0" w:space="0" w:color="auto"/>
      </w:divBdr>
      <w:divsChild>
        <w:div w:id="538594689">
          <w:marLeft w:val="0"/>
          <w:marRight w:val="336"/>
          <w:marTop w:val="120"/>
          <w:marBottom w:val="312"/>
          <w:divBdr>
            <w:top w:val="none" w:sz="0" w:space="0" w:color="auto"/>
            <w:left w:val="none" w:sz="0" w:space="0" w:color="auto"/>
            <w:bottom w:val="none" w:sz="0" w:space="0" w:color="auto"/>
            <w:right w:val="none" w:sz="0" w:space="0" w:color="auto"/>
          </w:divBdr>
          <w:divsChild>
            <w:div w:id="97802614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60852996">
      <w:bodyDiv w:val="1"/>
      <w:marLeft w:val="0"/>
      <w:marRight w:val="0"/>
      <w:marTop w:val="0"/>
      <w:marBottom w:val="0"/>
      <w:divBdr>
        <w:top w:val="none" w:sz="0" w:space="0" w:color="auto"/>
        <w:left w:val="none" w:sz="0" w:space="0" w:color="auto"/>
        <w:bottom w:val="none" w:sz="0" w:space="0" w:color="auto"/>
        <w:right w:val="none" w:sz="0" w:space="0" w:color="auto"/>
      </w:divBdr>
    </w:div>
    <w:div w:id="1863401867">
      <w:bodyDiv w:val="1"/>
      <w:marLeft w:val="0"/>
      <w:marRight w:val="0"/>
      <w:marTop w:val="0"/>
      <w:marBottom w:val="0"/>
      <w:divBdr>
        <w:top w:val="none" w:sz="0" w:space="0" w:color="auto"/>
        <w:left w:val="none" w:sz="0" w:space="0" w:color="auto"/>
        <w:bottom w:val="none" w:sz="0" w:space="0" w:color="auto"/>
        <w:right w:val="none" w:sz="0" w:space="0" w:color="auto"/>
      </w:divBdr>
    </w:div>
    <w:div w:id="1879851932">
      <w:bodyDiv w:val="1"/>
      <w:marLeft w:val="0"/>
      <w:marRight w:val="0"/>
      <w:marTop w:val="0"/>
      <w:marBottom w:val="0"/>
      <w:divBdr>
        <w:top w:val="none" w:sz="0" w:space="0" w:color="auto"/>
        <w:left w:val="none" w:sz="0" w:space="0" w:color="auto"/>
        <w:bottom w:val="none" w:sz="0" w:space="0" w:color="auto"/>
        <w:right w:val="none" w:sz="0" w:space="0" w:color="auto"/>
      </w:divBdr>
    </w:div>
    <w:div w:id="1886599860">
      <w:bodyDiv w:val="1"/>
      <w:marLeft w:val="0"/>
      <w:marRight w:val="0"/>
      <w:marTop w:val="0"/>
      <w:marBottom w:val="0"/>
      <w:divBdr>
        <w:top w:val="none" w:sz="0" w:space="0" w:color="auto"/>
        <w:left w:val="none" w:sz="0" w:space="0" w:color="auto"/>
        <w:bottom w:val="none" w:sz="0" w:space="0" w:color="auto"/>
        <w:right w:val="none" w:sz="0" w:space="0" w:color="auto"/>
      </w:divBdr>
    </w:div>
    <w:div w:id="1887793516">
      <w:bodyDiv w:val="1"/>
      <w:marLeft w:val="0"/>
      <w:marRight w:val="0"/>
      <w:marTop w:val="0"/>
      <w:marBottom w:val="0"/>
      <w:divBdr>
        <w:top w:val="none" w:sz="0" w:space="0" w:color="auto"/>
        <w:left w:val="none" w:sz="0" w:space="0" w:color="auto"/>
        <w:bottom w:val="none" w:sz="0" w:space="0" w:color="auto"/>
        <w:right w:val="none" w:sz="0" w:space="0" w:color="auto"/>
      </w:divBdr>
    </w:div>
    <w:div w:id="1913003400">
      <w:bodyDiv w:val="1"/>
      <w:marLeft w:val="0"/>
      <w:marRight w:val="0"/>
      <w:marTop w:val="0"/>
      <w:marBottom w:val="0"/>
      <w:divBdr>
        <w:top w:val="none" w:sz="0" w:space="0" w:color="auto"/>
        <w:left w:val="none" w:sz="0" w:space="0" w:color="auto"/>
        <w:bottom w:val="none" w:sz="0" w:space="0" w:color="auto"/>
        <w:right w:val="none" w:sz="0" w:space="0" w:color="auto"/>
      </w:divBdr>
    </w:div>
    <w:div w:id="1931963138">
      <w:bodyDiv w:val="1"/>
      <w:marLeft w:val="0"/>
      <w:marRight w:val="0"/>
      <w:marTop w:val="0"/>
      <w:marBottom w:val="0"/>
      <w:divBdr>
        <w:top w:val="none" w:sz="0" w:space="0" w:color="auto"/>
        <w:left w:val="none" w:sz="0" w:space="0" w:color="auto"/>
        <w:bottom w:val="none" w:sz="0" w:space="0" w:color="auto"/>
        <w:right w:val="none" w:sz="0" w:space="0" w:color="auto"/>
      </w:divBdr>
    </w:div>
    <w:div w:id="1932395753">
      <w:bodyDiv w:val="1"/>
      <w:marLeft w:val="0"/>
      <w:marRight w:val="0"/>
      <w:marTop w:val="0"/>
      <w:marBottom w:val="0"/>
      <w:divBdr>
        <w:top w:val="none" w:sz="0" w:space="0" w:color="auto"/>
        <w:left w:val="none" w:sz="0" w:space="0" w:color="auto"/>
        <w:bottom w:val="none" w:sz="0" w:space="0" w:color="auto"/>
        <w:right w:val="none" w:sz="0" w:space="0" w:color="auto"/>
      </w:divBdr>
    </w:div>
    <w:div w:id="1949191417">
      <w:bodyDiv w:val="1"/>
      <w:marLeft w:val="0"/>
      <w:marRight w:val="0"/>
      <w:marTop w:val="0"/>
      <w:marBottom w:val="0"/>
      <w:divBdr>
        <w:top w:val="none" w:sz="0" w:space="0" w:color="auto"/>
        <w:left w:val="none" w:sz="0" w:space="0" w:color="auto"/>
        <w:bottom w:val="none" w:sz="0" w:space="0" w:color="auto"/>
        <w:right w:val="none" w:sz="0" w:space="0" w:color="auto"/>
      </w:divBdr>
    </w:div>
    <w:div w:id="1981030132">
      <w:bodyDiv w:val="1"/>
      <w:marLeft w:val="0"/>
      <w:marRight w:val="0"/>
      <w:marTop w:val="0"/>
      <w:marBottom w:val="0"/>
      <w:divBdr>
        <w:top w:val="none" w:sz="0" w:space="0" w:color="auto"/>
        <w:left w:val="none" w:sz="0" w:space="0" w:color="auto"/>
        <w:bottom w:val="none" w:sz="0" w:space="0" w:color="auto"/>
        <w:right w:val="none" w:sz="0" w:space="0" w:color="auto"/>
      </w:divBdr>
    </w:div>
    <w:div w:id="1983120948">
      <w:bodyDiv w:val="1"/>
      <w:marLeft w:val="0"/>
      <w:marRight w:val="0"/>
      <w:marTop w:val="0"/>
      <w:marBottom w:val="0"/>
      <w:divBdr>
        <w:top w:val="none" w:sz="0" w:space="0" w:color="auto"/>
        <w:left w:val="none" w:sz="0" w:space="0" w:color="auto"/>
        <w:bottom w:val="none" w:sz="0" w:space="0" w:color="auto"/>
        <w:right w:val="none" w:sz="0" w:space="0" w:color="auto"/>
      </w:divBdr>
    </w:div>
    <w:div w:id="1988583629">
      <w:bodyDiv w:val="1"/>
      <w:marLeft w:val="0"/>
      <w:marRight w:val="0"/>
      <w:marTop w:val="0"/>
      <w:marBottom w:val="0"/>
      <w:divBdr>
        <w:top w:val="none" w:sz="0" w:space="0" w:color="auto"/>
        <w:left w:val="none" w:sz="0" w:space="0" w:color="auto"/>
        <w:bottom w:val="none" w:sz="0" w:space="0" w:color="auto"/>
        <w:right w:val="none" w:sz="0" w:space="0" w:color="auto"/>
      </w:divBdr>
    </w:div>
    <w:div w:id="1996909177">
      <w:bodyDiv w:val="1"/>
      <w:marLeft w:val="0"/>
      <w:marRight w:val="0"/>
      <w:marTop w:val="0"/>
      <w:marBottom w:val="0"/>
      <w:divBdr>
        <w:top w:val="none" w:sz="0" w:space="0" w:color="auto"/>
        <w:left w:val="none" w:sz="0" w:space="0" w:color="auto"/>
        <w:bottom w:val="none" w:sz="0" w:space="0" w:color="auto"/>
        <w:right w:val="none" w:sz="0" w:space="0" w:color="auto"/>
      </w:divBdr>
    </w:div>
    <w:div w:id="2047370228">
      <w:bodyDiv w:val="1"/>
      <w:marLeft w:val="0"/>
      <w:marRight w:val="0"/>
      <w:marTop w:val="0"/>
      <w:marBottom w:val="0"/>
      <w:divBdr>
        <w:top w:val="none" w:sz="0" w:space="0" w:color="auto"/>
        <w:left w:val="none" w:sz="0" w:space="0" w:color="auto"/>
        <w:bottom w:val="none" w:sz="0" w:space="0" w:color="auto"/>
        <w:right w:val="none" w:sz="0" w:space="0" w:color="auto"/>
      </w:divBdr>
      <w:divsChild>
        <w:div w:id="1253313940">
          <w:marLeft w:val="547"/>
          <w:marRight w:val="0"/>
          <w:marTop w:val="200"/>
          <w:marBottom w:val="0"/>
          <w:divBdr>
            <w:top w:val="none" w:sz="0" w:space="0" w:color="auto"/>
            <w:left w:val="none" w:sz="0" w:space="0" w:color="auto"/>
            <w:bottom w:val="none" w:sz="0" w:space="0" w:color="auto"/>
            <w:right w:val="none" w:sz="0" w:space="0" w:color="auto"/>
          </w:divBdr>
        </w:div>
        <w:div w:id="1191802870">
          <w:marLeft w:val="547"/>
          <w:marRight w:val="0"/>
          <w:marTop w:val="200"/>
          <w:marBottom w:val="0"/>
          <w:divBdr>
            <w:top w:val="none" w:sz="0" w:space="0" w:color="auto"/>
            <w:left w:val="none" w:sz="0" w:space="0" w:color="auto"/>
            <w:bottom w:val="none" w:sz="0" w:space="0" w:color="auto"/>
            <w:right w:val="none" w:sz="0" w:space="0" w:color="auto"/>
          </w:divBdr>
        </w:div>
        <w:div w:id="116728063">
          <w:marLeft w:val="547"/>
          <w:marRight w:val="0"/>
          <w:marTop w:val="200"/>
          <w:marBottom w:val="0"/>
          <w:divBdr>
            <w:top w:val="none" w:sz="0" w:space="0" w:color="auto"/>
            <w:left w:val="none" w:sz="0" w:space="0" w:color="auto"/>
            <w:bottom w:val="none" w:sz="0" w:space="0" w:color="auto"/>
            <w:right w:val="none" w:sz="0" w:space="0" w:color="auto"/>
          </w:divBdr>
        </w:div>
        <w:div w:id="2083748946">
          <w:marLeft w:val="547"/>
          <w:marRight w:val="0"/>
          <w:marTop w:val="200"/>
          <w:marBottom w:val="0"/>
          <w:divBdr>
            <w:top w:val="none" w:sz="0" w:space="0" w:color="auto"/>
            <w:left w:val="none" w:sz="0" w:space="0" w:color="auto"/>
            <w:bottom w:val="none" w:sz="0" w:space="0" w:color="auto"/>
            <w:right w:val="none" w:sz="0" w:space="0" w:color="auto"/>
          </w:divBdr>
        </w:div>
        <w:div w:id="1849296128">
          <w:marLeft w:val="547"/>
          <w:marRight w:val="0"/>
          <w:marTop w:val="200"/>
          <w:marBottom w:val="0"/>
          <w:divBdr>
            <w:top w:val="none" w:sz="0" w:space="0" w:color="auto"/>
            <w:left w:val="none" w:sz="0" w:space="0" w:color="auto"/>
            <w:bottom w:val="none" w:sz="0" w:space="0" w:color="auto"/>
            <w:right w:val="none" w:sz="0" w:space="0" w:color="auto"/>
          </w:divBdr>
        </w:div>
        <w:div w:id="1113329745">
          <w:marLeft w:val="547"/>
          <w:marRight w:val="0"/>
          <w:marTop w:val="200"/>
          <w:marBottom w:val="0"/>
          <w:divBdr>
            <w:top w:val="none" w:sz="0" w:space="0" w:color="auto"/>
            <w:left w:val="none" w:sz="0" w:space="0" w:color="auto"/>
            <w:bottom w:val="none" w:sz="0" w:space="0" w:color="auto"/>
            <w:right w:val="none" w:sz="0" w:space="0" w:color="auto"/>
          </w:divBdr>
        </w:div>
        <w:div w:id="102382383">
          <w:marLeft w:val="547"/>
          <w:marRight w:val="0"/>
          <w:marTop w:val="200"/>
          <w:marBottom w:val="0"/>
          <w:divBdr>
            <w:top w:val="none" w:sz="0" w:space="0" w:color="auto"/>
            <w:left w:val="none" w:sz="0" w:space="0" w:color="auto"/>
            <w:bottom w:val="none" w:sz="0" w:space="0" w:color="auto"/>
            <w:right w:val="none" w:sz="0" w:space="0" w:color="auto"/>
          </w:divBdr>
        </w:div>
        <w:div w:id="1912540457">
          <w:marLeft w:val="547"/>
          <w:marRight w:val="0"/>
          <w:marTop w:val="200"/>
          <w:marBottom w:val="0"/>
          <w:divBdr>
            <w:top w:val="none" w:sz="0" w:space="0" w:color="auto"/>
            <w:left w:val="none" w:sz="0" w:space="0" w:color="auto"/>
            <w:bottom w:val="none" w:sz="0" w:space="0" w:color="auto"/>
            <w:right w:val="none" w:sz="0" w:space="0" w:color="auto"/>
          </w:divBdr>
        </w:div>
      </w:divsChild>
    </w:div>
    <w:div w:id="2056462409">
      <w:bodyDiv w:val="1"/>
      <w:marLeft w:val="0"/>
      <w:marRight w:val="0"/>
      <w:marTop w:val="0"/>
      <w:marBottom w:val="0"/>
      <w:divBdr>
        <w:top w:val="none" w:sz="0" w:space="0" w:color="auto"/>
        <w:left w:val="none" w:sz="0" w:space="0" w:color="auto"/>
        <w:bottom w:val="none" w:sz="0" w:space="0" w:color="auto"/>
        <w:right w:val="none" w:sz="0" w:space="0" w:color="auto"/>
      </w:divBdr>
    </w:div>
    <w:div w:id="2066223189">
      <w:bodyDiv w:val="1"/>
      <w:marLeft w:val="0"/>
      <w:marRight w:val="0"/>
      <w:marTop w:val="0"/>
      <w:marBottom w:val="0"/>
      <w:divBdr>
        <w:top w:val="none" w:sz="0" w:space="0" w:color="auto"/>
        <w:left w:val="none" w:sz="0" w:space="0" w:color="auto"/>
        <w:bottom w:val="none" w:sz="0" w:space="0" w:color="auto"/>
        <w:right w:val="none" w:sz="0" w:space="0" w:color="auto"/>
      </w:divBdr>
    </w:div>
    <w:div w:id="2071613079">
      <w:bodyDiv w:val="1"/>
      <w:marLeft w:val="0"/>
      <w:marRight w:val="0"/>
      <w:marTop w:val="0"/>
      <w:marBottom w:val="0"/>
      <w:divBdr>
        <w:top w:val="none" w:sz="0" w:space="0" w:color="auto"/>
        <w:left w:val="none" w:sz="0" w:space="0" w:color="auto"/>
        <w:bottom w:val="none" w:sz="0" w:space="0" w:color="auto"/>
        <w:right w:val="none" w:sz="0" w:space="0" w:color="auto"/>
      </w:divBdr>
    </w:div>
    <w:div w:id="2080132761">
      <w:bodyDiv w:val="1"/>
      <w:marLeft w:val="0"/>
      <w:marRight w:val="0"/>
      <w:marTop w:val="0"/>
      <w:marBottom w:val="0"/>
      <w:divBdr>
        <w:top w:val="none" w:sz="0" w:space="0" w:color="auto"/>
        <w:left w:val="none" w:sz="0" w:space="0" w:color="auto"/>
        <w:bottom w:val="none" w:sz="0" w:space="0" w:color="auto"/>
        <w:right w:val="none" w:sz="0" w:space="0" w:color="auto"/>
      </w:divBdr>
    </w:div>
    <w:div w:id="2093431135">
      <w:bodyDiv w:val="1"/>
      <w:marLeft w:val="0"/>
      <w:marRight w:val="0"/>
      <w:marTop w:val="0"/>
      <w:marBottom w:val="0"/>
      <w:divBdr>
        <w:top w:val="none" w:sz="0" w:space="0" w:color="auto"/>
        <w:left w:val="none" w:sz="0" w:space="0" w:color="auto"/>
        <w:bottom w:val="none" w:sz="0" w:space="0" w:color="auto"/>
        <w:right w:val="none" w:sz="0" w:space="0" w:color="auto"/>
      </w:divBdr>
    </w:div>
    <w:div w:id="2096707182">
      <w:bodyDiv w:val="1"/>
      <w:marLeft w:val="0"/>
      <w:marRight w:val="0"/>
      <w:marTop w:val="0"/>
      <w:marBottom w:val="0"/>
      <w:divBdr>
        <w:top w:val="none" w:sz="0" w:space="0" w:color="auto"/>
        <w:left w:val="none" w:sz="0" w:space="0" w:color="auto"/>
        <w:bottom w:val="none" w:sz="0" w:space="0" w:color="auto"/>
        <w:right w:val="none" w:sz="0" w:space="0" w:color="auto"/>
      </w:divBdr>
    </w:div>
    <w:div w:id="2103603861">
      <w:bodyDiv w:val="1"/>
      <w:marLeft w:val="0"/>
      <w:marRight w:val="0"/>
      <w:marTop w:val="0"/>
      <w:marBottom w:val="0"/>
      <w:divBdr>
        <w:top w:val="none" w:sz="0" w:space="0" w:color="auto"/>
        <w:left w:val="none" w:sz="0" w:space="0" w:color="auto"/>
        <w:bottom w:val="none" w:sz="0" w:space="0" w:color="auto"/>
        <w:right w:val="none" w:sz="0" w:space="0" w:color="auto"/>
      </w:divBdr>
    </w:div>
    <w:div w:id="2106151752">
      <w:bodyDiv w:val="1"/>
      <w:marLeft w:val="0"/>
      <w:marRight w:val="0"/>
      <w:marTop w:val="0"/>
      <w:marBottom w:val="0"/>
      <w:divBdr>
        <w:top w:val="none" w:sz="0" w:space="0" w:color="auto"/>
        <w:left w:val="none" w:sz="0" w:space="0" w:color="auto"/>
        <w:bottom w:val="none" w:sz="0" w:space="0" w:color="auto"/>
        <w:right w:val="none" w:sz="0" w:space="0" w:color="auto"/>
      </w:divBdr>
    </w:div>
    <w:div w:id="2126339608">
      <w:bodyDiv w:val="1"/>
      <w:marLeft w:val="0"/>
      <w:marRight w:val="0"/>
      <w:marTop w:val="0"/>
      <w:marBottom w:val="0"/>
      <w:divBdr>
        <w:top w:val="none" w:sz="0" w:space="0" w:color="auto"/>
        <w:left w:val="none" w:sz="0" w:space="0" w:color="auto"/>
        <w:bottom w:val="none" w:sz="0" w:space="0" w:color="auto"/>
        <w:right w:val="none" w:sz="0" w:space="0" w:color="auto"/>
      </w:divBdr>
    </w:div>
    <w:div w:id="2126583510">
      <w:bodyDiv w:val="1"/>
      <w:marLeft w:val="0"/>
      <w:marRight w:val="0"/>
      <w:marTop w:val="0"/>
      <w:marBottom w:val="0"/>
      <w:divBdr>
        <w:top w:val="none" w:sz="0" w:space="0" w:color="auto"/>
        <w:left w:val="none" w:sz="0" w:space="0" w:color="auto"/>
        <w:bottom w:val="none" w:sz="0" w:space="0" w:color="auto"/>
        <w:right w:val="none" w:sz="0" w:space="0" w:color="auto"/>
      </w:divBdr>
    </w:div>
    <w:div w:id="2132553990">
      <w:bodyDiv w:val="1"/>
      <w:marLeft w:val="0"/>
      <w:marRight w:val="0"/>
      <w:marTop w:val="0"/>
      <w:marBottom w:val="0"/>
      <w:divBdr>
        <w:top w:val="none" w:sz="0" w:space="0" w:color="auto"/>
        <w:left w:val="none" w:sz="0" w:space="0" w:color="auto"/>
        <w:bottom w:val="none" w:sz="0" w:space="0" w:color="auto"/>
        <w:right w:val="none" w:sz="0" w:space="0" w:color="auto"/>
      </w:divBdr>
      <w:divsChild>
        <w:div w:id="456215263">
          <w:marLeft w:val="547"/>
          <w:marRight w:val="0"/>
          <w:marTop w:val="200"/>
          <w:marBottom w:val="0"/>
          <w:divBdr>
            <w:top w:val="none" w:sz="0" w:space="0" w:color="auto"/>
            <w:left w:val="none" w:sz="0" w:space="0" w:color="auto"/>
            <w:bottom w:val="none" w:sz="0" w:space="0" w:color="auto"/>
            <w:right w:val="none" w:sz="0" w:space="0" w:color="auto"/>
          </w:divBdr>
        </w:div>
        <w:div w:id="1016345088">
          <w:marLeft w:val="547"/>
          <w:marRight w:val="0"/>
          <w:marTop w:val="200"/>
          <w:marBottom w:val="0"/>
          <w:divBdr>
            <w:top w:val="none" w:sz="0" w:space="0" w:color="auto"/>
            <w:left w:val="none" w:sz="0" w:space="0" w:color="auto"/>
            <w:bottom w:val="none" w:sz="0" w:space="0" w:color="auto"/>
            <w:right w:val="none" w:sz="0" w:space="0" w:color="auto"/>
          </w:divBdr>
        </w:div>
        <w:div w:id="1804691449">
          <w:marLeft w:val="547"/>
          <w:marRight w:val="0"/>
          <w:marTop w:val="200"/>
          <w:marBottom w:val="0"/>
          <w:divBdr>
            <w:top w:val="none" w:sz="0" w:space="0" w:color="auto"/>
            <w:left w:val="none" w:sz="0" w:space="0" w:color="auto"/>
            <w:bottom w:val="none" w:sz="0" w:space="0" w:color="auto"/>
            <w:right w:val="none" w:sz="0" w:space="0" w:color="auto"/>
          </w:divBdr>
        </w:div>
        <w:div w:id="1228497703">
          <w:marLeft w:val="547"/>
          <w:marRight w:val="0"/>
          <w:marTop w:val="200"/>
          <w:marBottom w:val="0"/>
          <w:divBdr>
            <w:top w:val="none" w:sz="0" w:space="0" w:color="auto"/>
            <w:left w:val="none" w:sz="0" w:space="0" w:color="auto"/>
            <w:bottom w:val="none" w:sz="0" w:space="0" w:color="auto"/>
            <w:right w:val="none" w:sz="0" w:space="0" w:color="auto"/>
          </w:divBdr>
        </w:div>
        <w:div w:id="566303850">
          <w:marLeft w:val="547"/>
          <w:marRight w:val="0"/>
          <w:marTop w:val="200"/>
          <w:marBottom w:val="0"/>
          <w:divBdr>
            <w:top w:val="none" w:sz="0" w:space="0" w:color="auto"/>
            <w:left w:val="none" w:sz="0" w:space="0" w:color="auto"/>
            <w:bottom w:val="none" w:sz="0" w:space="0" w:color="auto"/>
            <w:right w:val="none" w:sz="0" w:space="0" w:color="auto"/>
          </w:divBdr>
        </w:div>
        <w:div w:id="1423260890">
          <w:marLeft w:val="547"/>
          <w:marRight w:val="0"/>
          <w:marTop w:val="200"/>
          <w:marBottom w:val="0"/>
          <w:divBdr>
            <w:top w:val="none" w:sz="0" w:space="0" w:color="auto"/>
            <w:left w:val="none" w:sz="0" w:space="0" w:color="auto"/>
            <w:bottom w:val="none" w:sz="0" w:space="0" w:color="auto"/>
            <w:right w:val="none" w:sz="0" w:space="0" w:color="auto"/>
          </w:divBdr>
        </w:div>
        <w:div w:id="1226186494">
          <w:marLeft w:val="547"/>
          <w:marRight w:val="0"/>
          <w:marTop w:val="200"/>
          <w:marBottom w:val="0"/>
          <w:divBdr>
            <w:top w:val="none" w:sz="0" w:space="0" w:color="auto"/>
            <w:left w:val="none" w:sz="0" w:space="0" w:color="auto"/>
            <w:bottom w:val="none" w:sz="0" w:space="0" w:color="auto"/>
            <w:right w:val="none" w:sz="0" w:space="0" w:color="auto"/>
          </w:divBdr>
        </w:div>
        <w:div w:id="1344160759">
          <w:marLeft w:val="547"/>
          <w:marRight w:val="0"/>
          <w:marTop w:val="200"/>
          <w:marBottom w:val="0"/>
          <w:divBdr>
            <w:top w:val="none" w:sz="0" w:space="0" w:color="auto"/>
            <w:left w:val="none" w:sz="0" w:space="0" w:color="auto"/>
            <w:bottom w:val="none" w:sz="0" w:space="0" w:color="auto"/>
            <w:right w:val="none" w:sz="0" w:space="0" w:color="auto"/>
          </w:divBdr>
        </w:div>
      </w:divsChild>
    </w:div>
    <w:div w:id="2145614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https://www.undp.org/bs/bosnia-herzegovina/publications/okvir-za-realizaciju-ciljeva-odr%C5%BEivog-razvoja-u-bosni-i-hercegovini" TargetMode="External"/><Relationship Id="rId21" Type="http://schemas.openxmlformats.org/officeDocument/2006/relationships/image" Target="media/image5.png"/><Relationship Id="rId34" Type="http://schemas.openxmlformats.org/officeDocument/2006/relationships/image" Target="media/image1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2.xml"/><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chart" Target="charts/chart3.xml"/><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30.png"/><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1.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Fahrok\Desktop\Slu&#382;ba%20za%20investicije,%20lokalni%20ekonomski%20razvoj%20i%20upravljanje%20imovinom\Projekti\Iz%202023\ANC\ANC\FGU-%20broj%20stanovnika%20po%20naseljima-2023%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Fahrok\Desktop\Slu&#382;ba%20za%20investicije,%20lokalni%20ekonomski%20razvoj%20i%20upravljanje%20imovinom\Projekti\Iz%202023\ANC\ANC\FGU-%20broj%20stanovnika%20po%20naseljima-2023%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pieChart>
        <c:varyColors val="1"/>
        <c:ser>
          <c:idx val="0"/>
          <c:order val="0"/>
          <c:tx>
            <c:strRef>
              <c:f>Sheet1!$G$157</c:f>
              <c:strCache>
                <c:ptCount val="1"/>
                <c:pt idx="0">
                  <c:v>Broj naseljenih mjesta</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9CD8-42FD-BEAE-78EE47AD5527}"/>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9CD8-42FD-BEAE-78EE47AD5527}"/>
              </c:ext>
            </c:extLst>
          </c:dPt>
          <c:dPt>
            <c:idx val="2"/>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5-9CD8-42FD-BEAE-78EE47AD5527}"/>
              </c:ext>
            </c:extLst>
          </c:dPt>
          <c:dPt>
            <c:idx val="3"/>
            <c:bubble3D val="0"/>
            <c:spPr>
              <a:solidFill>
                <a:srgbClr val="7030A0"/>
              </a:solidFill>
              <a:ln w="19050">
                <a:solidFill>
                  <a:schemeClr val="lt1"/>
                </a:solidFill>
              </a:ln>
              <a:effectLst/>
            </c:spPr>
            <c:extLst>
              <c:ext xmlns:c16="http://schemas.microsoft.com/office/drawing/2014/chart" uri="{C3380CC4-5D6E-409C-BE32-E72D297353CC}">
                <c16:uniqueId val="{00000007-9CD8-42FD-BEAE-78EE47AD5527}"/>
              </c:ext>
            </c:extLst>
          </c:dPt>
          <c:dPt>
            <c:idx val="4"/>
            <c:bubble3D val="0"/>
            <c:spPr>
              <a:solidFill>
                <a:srgbClr val="00B0F0"/>
              </a:solidFill>
              <a:ln w="19050">
                <a:solidFill>
                  <a:schemeClr val="lt1"/>
                </a:solidFill>
              </a:ln>
              <a:effectLst/>
            </c:spPr>
            <c:extLst>
              <c:ext xmlns:c16="http://schemas.microsoft.com/office/drawing/2014/chart" uri="{C3380CC4-5D6E-409C-BE32-E72D297353CC}">
                <c16:uniqueId val="{00000009-9CD8-42FD-BEAE-78EE47AD55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Sheet1!$E$158:$F$162</c:f>
              <c:multiLvlStrCache>
                <c:ptCount val="5"/>
                <c:lvl>
                  <c:pt idx="0">
                    <c:v>Bez stanovnika</c:v>
                  </c:pt>
                  <c:pt idx="1">
                    <c:v>izrazito ruralno</c:v>
                  </c:pt>
                  <c:pt idx="2">
                    <c:v>ruralno</c:v>
                  </c:pt>
                  <c:pt idx="3">
                    <c:v>pretežno urbano</c:v>
                  </c:pt>
                  <c:pt idx="4">
                    <c:v>urbano</c:v>
                  </c:pt>
                </c:lvl>
                <c:lvl>
                  <c:pt idx="1">
                    <c:v>&lt;50</c:v>
                  </c:pt>
                  <c:pt idx="2">
                    <c:v>51-100</c:v>
                  </c:pt>
                  <c:pt idx="3">
                    <c:v>101-150</c:v>
                  </c:pt>
                  <c:pt idx="4">
                    <c:v>&gt;150</c:v>
                  </c:pt>
                </c:lvl>
              </c:multiLvlStrCache>
            </c:multiLvlStrRef>
          </c:cat>
          <c:val>
            <c:numRef>
              <c:f>Sheet1!$G$158:$G$162</c:f>
              <c:numCache>
                <c:formatCode>0</c:formatCode>
                <c:ptCount val="5"/>
                <c:pt idx="0">
                  <c:v>18</c:v>
                </c:pt>
                <c:pt idx="1">
                  <c:v>86</c:v>
                </c:pt>
                <c:pt idx="2">
                  <c:v>16</c:v>
                </c:pt>
                <c:pt idx="3">
                  <c:v>4</c:v>
                </c:pt>
                <c:pt idx="4">
                  <c:v>20</c:v>
                </c:pt>
              </c:numCache>
            </c:numRef>
          </c:val>
          <c:extLst>
            <c:ext xmlns:c16="http://schemas.microsoft.com/office/drawing/2014/chart" uri="{C3380CC4-5D6E-409C-BE32-E72D297353CC}">
              <c16:uniqueId val="{0000000A-9CD8-42FD-BEAE-78EE47AD552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4604262829215315E-2"/>
          <c:y val="0.75867891513560803"/>
          <c:w val="0.89079147434156936"/>
          <c:h val="0.241321084864391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Udio naseljenih mjesta</a:t>
            </a:r>
            <a:r>
              <a:rPr lang="hr-HR" sz="1000">
                <a:latin typeface="Times New Roman" panose="02020603050405020304" pitchFamily="18" charset="0"/>
                <a:cs typeface="Times New Roman" panose="02020603050405020304" pitchFamily="18" charset="0"/>
              </a:rPr>
              <a:t> (%)</a:t>
            </a:r>
            <a:endParaRPr lang="en-US"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pieChart>
        <c:varyColors val="1"/>
        <c:ser>
          <c:idx val="0"/>
          <c:order val="0"/>
          <c:tx>
            <c:strRef>
              <c:f>Sheet1!$M$157</c:f>
              <c:strCache>
                <c:ptCount val="1"/>
                <c:pt idx="0">
                  <c:v>Udio naseljenih mjesta</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36D2-4150-B090-1FB8F6266E70}"/>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36D2-4150-B090-1FB8F6266E70}"/>
              </c:ext>
            </c:extLst>
          </c:dPt>
          <c:dPt>
            <c:idx val="2"/>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5-36D2-4150-B090-1FB8F6266E70}"/>
              </c:ext>
            </c:extLst>
          </c:dPt>
          <c:dPt>
            <c:idx val="3"/>
            <c:bubble3D val="0"/>
            <c:spPr>
              <a:solidFill>
                <a:srgbClr val="7030A0"/>
              </a:solidFill>
              <a:ln w="19050">
                <a:solidFill>
                  <a:schemeClr val="lt1"/>
                </a:solidFill>
              </a:ln>
              <a:effectLst/>
            </c:spPr>
            <c:extLst>
              <c:ext xmlns:c16="http://schemas.microsoft.com/office/drawing/2014/chart" uri="{C3380CC4-5D6E-409C-BE32-E72D297353CC}">
                <c16:uniqueId val="{00000007-36D2-4150-B090-1FB8F6266E70}"/>
              </c:ext>
            </c:extLst>
          </c:dPt>
          <c:dPt>
            <c:idx val="4"/>
            <c:bubble3D val="0"/>
            <c:spPr>
              <a:solidFill>
                <a:srgbClr val="00B0F0"/>
              </a:solidFill>
              <a:ln w="19050">
                <a:solidFill>
                  <a:schemeClr val="lt1"/>
                </a:solidFill>
              </a:ln>
              <a:effectLst/>
            </c:spPr>
            <c:extLst>
              <c:ext xmlns:c16="http://schemas.microsoft.com/office/drawing/2014/chart" uri="{C3380CC4-5D6E-409C-BE32-E72D297353CC}">
                <c16:uniqueId val="{00000009-36D2-4150-B090-1FB8F6266E7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Sheet1!$K$158:$L$162</c:f>
              <c:multiLvlStrCache>
                <c:ptCount val="5"/>
                <c:lvl>
                  <c:pt idx="0">
                    <c:v>Bez stanovnika</c:v>
                  </c:pt>
                  <c:pt idx="1">
                    <c:v>izrazito ruralno</c:v>
                  </c:pt>
                  <c:pt idx="2">
                    <c:v>ruralno</c:v>
                  </c:pt>
                  <c:pt idx="3">
                    <c:v>pretežno urbano</c:v>
                  </c:pt>
                  <c:pt idx="4">
                    <c:v>urbano</c:v>
                  </c:pt>
                </c:lvl>
                <c:lvl>
                  <c:pt idx="1">
                    <c:v>&lt;50</c:v>
                  </c:pt>
                  <c:pt idx="2">
                    <c:v>51-100</c:v>
                  </c:pt>
                  <c:pt idx="3">
                    <c:v>101-150</c:v>
                  </c:pt>
                  <c:pt idx="4">
                    <c:v>&gt;150</c:v>
                  </c:pt>
                </c:lvl>
              </c:multiLvlStrCache>
            </c:multiLvlStrRef>
          </c:cat>
          <c:val>
            <c:numRef>
              <c:f>Sheet1!$M$158:$M$162</c:f>
              <c:numCache>
                <c:formatCode>0</c:formatCode>
                <c:ptCount val="5"/>
                <c:pt idx="0">
                  <c:v>12.5</c:v>
                </c:pt>
                <c:pt idx="1">
                  <c:v>59.722222222222221</c:v>
                </c:pt>
                <c:pt idx="2">
                  <c:v>11.111111111111111</c:v>
                </c:pt>
                <c:pt idx="3">
                  <c:v>2.7777777777777777</c:v>
                </c:pt>
                <c:pt idx="4">
                  <c:v>13.888888888888889</c:v>
                </c:pt>
              </c:numCache>
            </c:numRef>
          </c:val>
          <c:extLst>
            <c:ext xmlns:c16="http://schemas.microsoft.com/office/drawing/2014/chart" uri="{C3380CC4-5D6E-409C-BE32-E72D297353CC}">
              <c16:uniqueId val="{0000000A-36D2-4150-B090-1FB8F6266E7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4033451236202696"/>
          <c:y val="0.74594634004082827"/>
          <c:w val="0.78253639288316934"/>
          <c:h val="0.249424030329542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bs-Latn-BA" sz="1000"/>
              <a:t>INDEX INDUSTRIJSKE PROIZVODNJE </a:t>
            </a:r>
            <a:endParaRPr lang="en-US" sz="1000"/>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Series 1</c:v>
                </c:pt>
              </c:strCache>
            </c:strRef>
          </c:tx>
          <c:spPr>
            <a:solidFill>
              <a:schemeClr val="accent5">
                <a:shade val="65000"/>
                <a:alpha val="85000"/>
              </a:schemeClr>
            </a:solidFill>
            <a:ln w="9525" cap="flat" cmpd="sng" algn="ctr">
              <a:solidFill>
                <a:schemeClr val="accent5">
                  <a:shade val="65000"/>
                  <a:lumMod val="75000"/>
                </a:schemeClr>
              </a:solidFill>
              <a:round/>
            </a:ln>
            <a:effectLst/>
            <a:sp3d contourW="9525">
              <a:contourClr>
                <a:schemeClr val="accent5">
                  <a:shade val="65000"/>
                  <a:lumMod val="75000"/>
                </a:schemeClr>
              </a:contourClr>
            </a:sp3d>
          </c:spPr>
          <c:invertIfNegative val="0"/>
          <c:cat>
            <c:strRef>
              <c:f>Sheet1!$A$2:$A$8</c:f>
              <c:strCache>
                <c:ptCount val="7"/>
                <c:pt idx="0">
                  <c:v>2016/2015</c:v>
                </c:pt>
                <c:pt idx="1">
                  <c:v>2017/2016</c:v>
                </c:pt>
                <c:pt idx="2">
                  <c:v>2018/2017</c:v>
                </c:pt>
                <c:pt idx="3">
                  <c:v>2019/2018</c:v>
                </c:pt>
                <c:pt idx="4">
                  <c:v>2020/2019</c:v>
                </c:pt>
                <c:pt idx="5">
                  <c:v>2021/2020</c:v>
                </c:pt>
                <c:pt idx="6">
                  <c:v>2022/2021</c:v>
                </c:pt>
              </c:strCache>
            </c:strRef>
          </c:cat>
          <c:val>
            <c:numRef>
              <c:f>Sheet1!$B$2:$B$8</c:f>
              <c:numCache>
                <c:formatCode>General</c:formatCode>
                <c:ptCount val="7"/>
                <c:pt idx="0">
                  <c:v>115.2</c:v>
                </c:pt>
                <c:pt idx="1">
                  <c:v>110.1</c:v>
                </c:pt>
                <c:pt idx="2">
                  <c:v>95.3</c:v>
                </c:pt>
                <c:pt idx="3">
                  <c:v>72.7</c:v>
                </c:pt>
                <c:pt idx="4">
                  <c:v>98.7</c:v>
                </c:pt>
                <c:pt idx="5">
                  <c:v>118</c:v>
                </c:pt>
                <c:pt idx="6">
                  <c:v>97.3</c:v>
                </c:pt>
              </c:numCache>
            </c:numRef>
          </c:val>
          <c:extLst>
            <c:ext xmlns:c16="http://schemas.microsoft.com/office/drawing/2014/chart" uri="{C3380CC4-5D6E-409C-BE32-E72D297353CC}">
              <c16:uniqueId val="{00000000-29F8-4D12-9DBC-1934B9BF8393}"/>
            </c:ext>
          </c:extLst>
        </c:ser>
        <c:ser>
          <c:idx val="1"/>
          <c:order val="1"/>
          <c:tx>
            <c:strRef>
              <c:f>Sheet1!$C$1</c:f>
              <c:strCache>
                <c:ptCount val="1"/>
                <c:pt idx="0">
                  <c:v>Series 2</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cat>
            <c:strRef>
              <c:f>Sheet1!$A$2:$A$8</c:f>
              <c:strCache>
                <c:ptCount val="7"/>
                <c:pt idx="0">
                  <c:v>2016/2015</c:v>
                </c:pt>
                <c:pt idx="1">
                  <c:v>2017/2016</c:v>
                </c:pt>
                <c:pt idx="2">
                  <c:v>2018/2017</c:v>
                </c:pt>
                <c:pt idx="3">
                  <c:v>2019/2018</c:v>
                </c:pt>
                <c:pt idx="4">
                  <c:v>2020/2019</c:v>
                </c:pt>
                <c:pt idx="5">
                  <c:v>2021/2020</c:v>
                </c:pt>
                <c:pt idx="6">
                  <c:v>2022/2021</c:v>
                </c:pt>
              </c:strCache>
            </c:strRef>
          </c:cat>
          <c:val>
            <c:numRef>
              <c:f>Sheet1!$C$2:$C$8</c:f>
            </c:numRef>
          </c:val>
          <c:extLst>
            <c:ext xmlns:c16="http://schemas.microsoft.com/office/drawing/2014/chart" uri="{C3380CC4-5D6E-409C-BE32-E72D297353CC}">
              <c16:uniqueId val="{00000001-29F8-4D12-9DBC-1934B9BF8393}"/>
            </c:ext>
          </c:extLst>
        </c:ser>
        <c:ser>
          <c:idx val="2"/>
          <c:order val="2"/>
          <c:tx>
            <c:strRef>
              <c:f>Sheet1!$D$1</c:f>
              <c:strCache>
                <c:ptCount val="1"/>
                <c:pt idx="0">
                  <c:v>Series 3</c:v>
                </c:pt>
              </c:strCache>
            </c:strRef>
          </c:tx>
          <c:spPr>
            <a:solidFill>
              <a:schemeClr val="accent5">
                <a:tint val="65000"/>
                <a:alpha val="85000"/>
              </a:schemeClr>
            </a:solidFill>
            <a:ln w="9525" cap="flat" cmpd="sng" algn="ctr">
              <a:solidFill>
                <a:schemeClr val="accent5">
                  <a:tint val="65000"/>
                  <a:lumMod val="75000"/>
                </a:schemeClr>
              </a:solidFill>
              <a:round/>
            </a:ln>
            <a:effectLst/>
            <a:sp3d contourW="9525">
              <a:contourClr>
                <a:schemeClr val="accent5">
                  <a:tint val="65000"/>
                  <a:lumMod val="75000"/>
                </a:schemeClr>
              </a:contourClr>
            </a:sp3d>
          </c:spPr>
          <c:invertIfNegative val="0"/>
          <c:cat>
            <c:strRef>
              <c:f>Sheet1!$A$2:$A$8</c:f>
              <c:strCache>
                <c:ptCount val="7"/>
                <c:pt idx="0">
                  <c:v>2016/2015</c:v>
                </c:pt>
                <c:pt idx="1">
                  <c:v>2017/2016</c:v>
                </c:pt>
                <c:pt idx="2">
                  <c:v>2018/2017</c:v>
                </c:pt>
                <c:pt idx="3">
                  <c:v>2019/2018</c:v>
                </c:pt>
                <c:pt idx="4">
                  <c:v>2020/2019</c:v>
                </c:pt>
                <c:pt idx="5">
                  <c:v>2021/2020</c:v>
                </c:pt>
                <c:pt idx="6">
                  <c:v>2022/2021</c:v>
                </c:pt>
              </c:strCache>
            </c:strRef>
          </c:cat>
          <c:val>
            <c:numRef>
              <c:f>Sheet1!$D$2:$D$8</c:f>
            </c:numRef>
          </c:val>
          <c:extLst>
            <c:ext xmlns:c16="http://schemas.microsoft.com/office/drawing/2014/chart" uri="{C3380CC4-5D6E-409C-BE32-E72D297353CC}">
              <c16:uniqueId val="{00000002-29F8-4D12-9DBC-1934B9BF8393}"/>
            </c:ext>
          </c:extLst>
        </c:ser>
        <c:dLbls>
          <c:showLegendKey val="0"/>
          <c:showVal val="0"/>
          <c:showCatName val="0"/>
          <c:showSerName val="0"/>
          <c:showPercent val="0"/>
          <c:showBubbleSize val="0"/>
        </c:dLbls>
        <c:gapWidth val="65"/>
        <c:shape val="cylinder"/>
        <c:axId val="174342144"/>
        <c:axId val="174343680"/>
        <c:axId val="0"/>
      </c:bar3DChart>
      <c:catAx>
        <c:axId val="174342144"/>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crossAx val="174343680"/>
        <c:crosses val="autoZero"/>
        <c:auto val="1"/>
        <c:lblAlgn val="ctr"/>
        <c:lblOffset val="100"/>
        <c:noMultiLvlLbl val="0"/>
      </c:catAx>
      <c:valAx>
        <c:axId val="1743436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crossAx val="1743421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9AED49-DDD0-452A-AE10-2F2BE312AC27}"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C4F34835-52D9-4632-ACFD-B6F43EC5FE04}">
      <dgm:prSet phldrT="[Text]" custT="1"/>
      <dgm:spPr/>
      <dgm:t>
        <a:bodyPr/>
        <a:lstStyle/>
        <a:p>
          <a:r>
            <a:rPr lang="bs-Latn-BA" sz="800"/>
            <a:t>SLUŽBA ZA POSLOVE KABINETA GRADONAČELNIKA</a:t>
          </a:r>
          <a:endParaRPr lang="en-GB" sz="800"/>
        </a:p>
      </dgm:t>
    </dgm:pt>
    <dgm:pt modelId="{DB0AFCAC-98D2-455F-BD4B-9EA1A201B4AF}" type="parTrans" cxnId="{D70EC46B-9BF7-44B4-A813-59191D8DFBD1}">
      <dgm:prSet/>
      <dgm:spPr/>
      <dgm:t>
        <a:bodyPr/>
        <a:lstStyle/>
        <a:p>
          <a:endParaRPr lang="en-GB"/>
        </a:p>
      </dgm:t>
    </dgm:pt>
    <dgm:pt modelId="{1417E531-3850-4C83-905A-3B1FA22B906D}" type="sibTrans" cxnId="{D70EC46B-9BF7-44B4-A813-59191D8DFBD1}">
      <dgm:prSet/>
      <dgm:spPr/>
      <dgm:t>
        <a:bodyPr/>
        <a:lstStyle/>
        <a:p>
          <a:endParaRPr lang="en-GB"/>
        </a:p>
      </dgm:t>
    </dgm:pt>
    <dgm:pt modelId="{BD8F22CD-D399-4558-B2AB-54421F79A7CB}">
      <dgm:prSet custT="1"/>
      <dgm:spPr/>
      <dgm:t>
        <a:bodyPr/>
        <a:lstStyle/>
        <a:p>
          <a:r>
            <a:rPr lang="bs-Latn-BA" sz="1000"/>
            <a:t>SEKRETAR GRADSKE UPRAVE</a:t>
          </a:r>
          <a:endParaRPr lang="en-GB" sz="1000"/>
        </a:p>
      </dgm:t>
    </dgm:pt>
    <dgm:pt modelId="{01DC490E-9611-406D-BCE2-873059039462}" type="parTrans" cxnId="{DDA96C17-A7B5-43BE-9579-08C1D60EC516}">
      <dgm:prSet/>
      <dgm:spPr/>
      <dgm:t>
        <a:bodyPr/>
        <a:lstStyle/>
        <a:p>
          <a:endParaRPr lang="en-GB"/>
        </a:p>
      </dgm:t>
    </dgm:pt>
    <dgm:pt modelId="{9A008888-A5E6-46C8-89EF-B36AA38079AE}" type="sibTrans" cxnId="{DDA96C17-A7B5-43BE-9579-08C1D60EC516}">
      <dgm:prSet/>
      <dgm:spPr/>
      <dgm:t>
        <a:bodyPr/>
        <a:lstStyle/>
        <a:p>
          <a:endParaRPr lang="en-GB"/>
        </a:p>
      </dgm:t>
    </dgm:pt>
    <dgm:pt modelId="{69014787-DC94-4DC6-A1E7-3F31688F0904}">
      <dgm:prSet custT="1"/>
      <dgm:spPr/>
      <dgm:t>
        <a:bodyPr/>
        <a:lstStyle/>
        <a:p>
          <a:r>
            <a:rPr lang="bs-Latn-BA" sz="800"/>
            <a:t>SLUŽBA ZA STRUČNE POSLOVE GRADSKOG VIJEĆA</a:t>
          </a:r>
          <a:endParaRPr lang="en-GB" sz="800"/>
        </a:p>
      </dgm:t>
    </dgm:pt>
    <dgm:pt modelId="{9C646738-D744-45C8-9DF0-3783CB940993}" type="parTrans" cxnId="{AF4D1666-4361-4A73-9FEE-8FA8B2B66353}">
      <dgm:prSet/>
      <dgm:spPr/>
      <dgm:t>
        <a:bodyPr/>
        <a:lstStyle/>
        <a:p>
          <a:endParaRPr lang="en-GB"/>
        </a:p>
      </dgm:t>
    </dgm:pt>
    <dgm:pt modelId="{5D5D866C-AEE1-4319-AB6F-5615937A92DE}" type="sibTrans" cxnId="{AF4D1666-4361-4A73-9FEE-8FA8B2B66353}">
      <dgm:prSet/>
      <dgm:spPr/>
      <dgm:t>
        <a:bodyPr/>
        <a:lstStyle/>
        <a:p>
          <a:endParaRPr lang="en-GB"/>
        </a:p>
      </dgm:t>
    </dgm:pt>
    <dgm:pt modelId="{936F8ADD-F4C6-4171-A182-4492865D4DC7}">
      <dgm:prSet custT="1"/>
      <dgm:spPr/>
      <dgm:t>
        <a:bodyPr/>
        <a:lstStyle/>
        <a:p>
          <a:r>
            <a:rPr lang="bs-Latn-BA" sz="800"/>
            <a:t>ODSJEK ZA  OPĆU UPRAVU</a:t>
          </a:r>
          <a:endParaRPr lang="en-GB" sz="800"/>
        </a:p>
      </dgm:t>
    </dgm:pt>
    <dgm:pt modelId="{2F4B7870-D53D-4A2D-A542-810F5250FF39}" type="parTrans" cxnId="{3CDA5087-9122-4339-8309-37DC07FBAE37}">
      <dgm:prSet/>
      <dgm:spPr/>
      <dgm:t>
        <a:bodyPr/>
        <a:lstStyle/>
        <a:p>
          <a:endParaRPr lang="en-GB"/>
        </a:p>
      </dgm:t>
    </dgm:pt>
    <dgm:pt modelId="{451F6027-3BC7-4D29-8DAD-B1E20F8B73A6}" type="sibTrans" cxnId="{3CDA5087-9122-4339-8309-37DC07FBAE37}">
      <dgm:prSet/>
      <dgm:spPr/>
      <dgm:t>
        <a:bodyPr/>
        <a:lstStyle/>
        <a:p>
          <a:endParaRPr lang="en-GB"/>
        </a:p>
      </dgm:t>
    </dgm:pt>
    <dgm:pt modelId="{384724C7-7728-48E6-99C8-AA745432D56E}">
      <dgm:prSet custT="1"/>
      <dgm:spPr/>
      <dgm:t>
        <a:bodyPr/>
        <a:lstStyle/>
        <a:p>
          <a:r>
            <a:rPr lang="bs-Latn-BA" sz="800"/>
            <a:t>ODSJEK ZA UPRAVLJANJE RAZVOJEM</a:t>
          </a:r>
          <a:endParaRPr lang="en-GB" sz="800"/>
        </a:p>
      </dgm:t>
    </dgm:pt>
    <dgm:pt modelId="{33C6FB51-B2DE-4455-83E9-2DC118653214}" type="parTrans" cxnId="{327645D8-1D0B-4512-91F8-96DFDAE2F842}">
      <dgm:prSet/>
      <dgm:spPr/>
      <dgm:t>
        <a:bodyPr/>
        <a:lstStyle/>
        <a:p>
          <a:endParaRPr lang="en-GB"/>
        </a:p>
      </dgm:t>
    </dgm:pt>
    <dgm:pt modelId="{6AA02C0E-EF20-46A1-861A-2892748FB106}" type="sibTrans" cxnId="{327645D8-1D0B-4512-91F8-96DFDAE2F842}">
      <dgm:prSet/>
      <dgm:spPr/>
      <dgm:t>
        <a:bodyPr/>
        <a:lstStyle/>
        <a:p>
          <a:endParaRPr lang="en-GB"/>
        </a:p>
      </dgm:t>
    </dgm:pt>
    <dgm:pt modelId="{1E688F00-8F7D-46F2-9B97-687CF31B2515}">
      <dgm:prSet custT="1"/>
      <dgm:spPr/>
      <dgm:t>
        <a:bodyPr/>
        <a:lstStyle/>
        <a:p>
          <a:r>
            <a:rPr lang="bs-Latn-BA" sz="800"/>
            <a:t>SLUŽBA ZA PRIVREDU I FINANSIJE </a:t>
          </a:r>
          <a:endParaRPr lang="en-GB" sz="800"/>
        </a:p>
      </dgm:t>
    </dgm:pt>
    <dgm:pt modelId="{780A80BE-5C16-451E-BD80-77277E409ECB}" type="parTrans" cxnId="{558B94C4-004C-45B8-87C7-9313B06F5763}">
      <dgm:prSet/>
      <dgm:spPr/>
      <dgm:t>
        <a:bodyPr/>
        <a:lstStyle/>
        <a:p>
          <a:endParaRPr lang="en-GB"/>
        </a:p>
      </dgm:t>
    </dgm:pt>
    <dgm:pt modelId="{912AC8A9-578A-447A-82E8-F94BBFE8F8C8}" type="sibTrans" cxnId="{558B94C4-004C-45B8-87C7-9313B06F5763}">
      <dgm:prSet/>
      <dgm:spPr/>
      <dgm:t>
        <a:bodyPr/>
        <a:lstStyle/>
        <a:p>
          <a:endParaRPr lang="en-GB"/>
        </a:p>
      </dgm:t>
    </dgm:pt>
    <dgm:pt modelId="{BE62379A-08A6-49D2-9267-7385D81100D9}">
      <dgm:prSet custT="1"/>
      <dgm:spPr/>
      <dgm:t>
        <a:bodyPr/>
        <a:lstStyle/>
        <a:p>
          <a:r>
            <a:rPr lang="bs-Latn-BA" sz="800"/>
            <a:t>SLUŽBA ZA CIVILNU ZAŠTITU I MJESNE ZAJEDNICE </a:t>
          </a:r>
          <a:endParaRPr lang="en-GB" sz="800"/>
        </a:p>
      </dgm:t>
    </dgm:pt>
    <dgm:pt modelId="{CEB41541-E903-4AD9-8725-836DC5A8C8E2}" type="parTrans" cxnId="{CA4D841C-F9DA-4A2B-9314-47A5701EC89B}">
      <dgm:prSet/>
      <dgm:spPr/>
      <dgm:t>
        <a:bodyPr/>
        <a:lstStyle/>
        <a:p>
          <a:endParaRPr lang="en-GB"/>
        </a:p>
      </dgm:t>
    </dgm:pt>
    <dgm:pt modelId="{E608217C-DD6B-4254-A797-A459EC6A137A}" type="sibTrans" cxnId="{CA4D841C-F9DA-4A2B-9314-47A5701EC89B}">
      <dgm:prSet/>
      <dgm:spPr/>
      <dgm:t>
        <a:bodyPr/>
        <a:lstStyle/>
        <a:p>
          <a:endParaRPr lang="en-GB"/>
        </a:p>
      </dgm:t>
    </dgm:pt>
    <dgm:pt modelId="{2DD97977-D844-4B01-86C1-A08F6F1DDA90}">
      <dgm:prSet custT="1"/>
      <dgm:spPr/>
      <dgm:t>
        <a:bodyPr/>
        <a:lstStyle/>
        <a:p>
          <a:r>
            <a:rPr lang="bs-Latn-BA" sz="800"/>
            <a:t>SLUŽBA ZA INSPEKCIJSKE POSLOVE </a:t>
          </a:r>
          <a:endParaRPr lang="en-GB" sz="800"/>
        </a:p>
      </dgm:t>
    </dgm:pt>
    <dgm:pt modelId="{AF7B8E77-57E9-428B-8CBE-456037F8B183}" type="parTrans" cxnId="{A6341C62-C8E4-4265-A850-6FA3760C3B26}">
      <dgm:prSet/>
      <dgm:spPr/>
      <dgm:t>
        <a:bodyPr/>
        <a:lstStyle/>
        <a:p>
          <a:endParaRPr lang="en-GB"/>
        </a:p>
      </dgm:t>
    </dgm:pt>
    <dgm:pt modelId="{B2A54011-1BC5-4080-91DD-3953F0547699}" type="sibTrans" cxnId="{A6341C62-C8E4-4265-A850-6FA3760C3B26}">
      <dgm:prSet/>
      <dgm:spPr/>
      <dgm:t>
        <a:bodyPr/>
        <a:lstStyle/>
        <a:p>
          <a:endParaRPr lang="en-GB"/>
        </a:p>
      </dgm:t>
    </dgm:pt>
    <dgm:pt modelId="{A3624EFD-6216-4901-BD33-6C4598CEF3D6}">
      <dgm:prSet custT="1"/>
      <dgm:spPr/>
      <dgm:t>
        <a:bodyPr/>
        <a:lstStyle/>
        <a:p>
          <a:r>
            <a:rPr lang="bs-Latn-BA" sz="800"/>
            <a:t>SLUŽBA ZA BORAČKO - INVALIDSKU, SOCIJALNO - STAMBENA PITANJA, IZBJEGLICE I RASELJENA LICA </a:t>
          </a:r>
          <a:endParaRPr lang="en-GB" sz="800"/>
        </a:p>
      </dgm:t>
    </dgm:pt>
    <dgm:pt modelId="{D6752D59-318F-421C-838F-D708F5ED3FAA}" type="parTrans" cxnId="{CE790736-B903-470F-AE67-AD8A37D0790B}">
      <dgm:prSet/>
      <dgm:spPr/>
      <dgm:t>
        <a:bodyPr/>
        <a:lstStyle/>
        <a:p>
          <a:endParaRPr lang="en-GB"/>
        </a:p>
      </dgm:t>
    </dgm:pt>
    <dgm:pt modelId="{5B14BAB6-B9AD-4B57-9506-4EAEFC72DDDF}" type="sibTrans" cxnId="{CE790736-B903-470F-AE67-AD8A37D0790B}">
      <dgm:prSet/>
      <dgm:spPr/>
      <dgm:t>
        <a:bodyPr/>
        <a:lstStyle/>
        <a:p>
          <a:endParaRPr lang="en-GB"/>
        </a:p>
      </dgm:t>
    </dgm:pt>
    <dgm:pt modelId="{286567D3-675C-42DB-9A47-6B5860ED0A2F}">
      <dgm:prSet custT="1"/>
      <dgm:spPr/>
      <dgm:t>
        <a:bodyPr/>
        <a:lstStyle/>
        <a:p>
          <a:r>
            <a:rPr lang="bs-Latn-BA" sz="800"/>
            <a:t>SLUŽBA ZA URBANIZAM, PROSTORNO UREĐENJE I KOMUNALNE POSLOVE</a:t>
          </a:r>
          <a:endParaRPr lang="en-GB" sz="800"/>
        </a:p>
      </dgm:t>
    </dgm:pt>
    <dgm:pt modelId="{94EE5F52-452C-4ACC-B7FA-4D60C940E1D1}" type="parTrans" cxnId="{807A0594-52AC-45D2-BFF9-11CA984E32D3}">
      <dgm:prSet/>
      <dgm:spPr/>
      <dgm:t>
        <a:bodyPr/>
        <a:lstStyle/>
        <a:p>
          <a:endParaRPr lang="en-GB"/>
        </a:p>
      </dgm:t>
    </dgm:pt>
    <dgm:pt modelId="{1260A7B9-8260-405B-AF34-CAFA7C6AD291}" type="sibTrans" cxnId="{807A0594-52AC-45D2-BFF9-11CA984E32D3}">
      <dgm:prSet/>
      <dgm:spPr/>
      <dgm:t>
        <a:bodyPr/>
        <a:lstStyle/>
        <a:p>
          <a:endParaRPr lang="en-GB"/>
        </a:p>
      </dgm:t>
    </dgm:pt>
    <dgm:pt modelId="{6BA08E54-4D32-4212-962D-D440F379DE57}">
      <dgm:prSet custT="1"/>
      <dgm:spPr/>
      <dgm:t>
        <a:bodyPr/>
        <a:lstStyle/>
        <a:p>
          <a:r>
            <a:rPr lang="bs-Latn-BA" sz="800"/>
            <a:t>SLUŽBA ZA GEODETSKE, IMOVINSKO- PRAVNE POSLOVE I KATASTAR NEKRETNINA</a:t>
          </a:r>
          <a:endParaRPr lang="en-GB" sz="800"/>
        </a:p>
      </dgm:t>
    </dgm:pt>
    <dgm:pt modelId="{B832FF41-3F05-4D0E-93D6-69B17AC26D45}" type="parTrans" cxnId="{19C799A4-972C-4BCC-B398-C8F43C19F290}">
      <dgm:prSet/>
      <dgm:spPr/>
      <dgm:t>
        <a:bodyPr/>
        <a:lstStyle/>
        <a:p>
          <a:endParaRPr lang="en-GB"/>
        </a:p>
      </dgm:t>
    </dgm:pt>
    <dgm:pt modelId="{294F9CB2-C949-4DF5-A98C-6239DE0E7335}" type="sibTrans" cxnId="{19C799A4-972C-4BCC-B398-C8F43C19F290}">
      <dgm:prSet/>
      <dgm:spPr/>
      <dgm:t>
        <a:bodyPr/>
        <a:lstStyle/>
        <a:p>
          <a:endParaRPr lang="en-GB"/>
        </a:p>
      </dgm:t>
    </dgm:pt>
    <dgm:pt modelId="{F767DBEC-58AC-4227-BF7C-D98EBD5CA8FB}">
      <dgm:prSet custT="1"/>
      <dgm:spPr/>
      <dgm:t>
        <a:bodyPr/>
        <a:lstStyle/>
        <a:p>
          <a:r>
            <a:rPr lang="bs-Latn-BA" sz="800"/>
            <a:t>SLUŽBA ZA INTERNU REVIZIJU</a:t>
          </a:r>
          <a:endParaRPr lang="en-GB" sz="800"/>
        </a:p>
      </dgm:t>
    </dgm:pt>
    <dgm:pt modelId="{99913849-FC41-4A54-83FB-8D0A2DC96B3E}" type="parTrans" cxnId="{EE8FC23D-F459-4710-B636-CC2974107542}">
      <dgm:prSet/>
      <dgm:spPr/>
      <dgm:t>
        <a:bodyPr/>
        <a:lstStyle/>
        <a:p>
          <a:endParaRPr lang="en-GB"/>
        </a:p>
      </dgm:t>
    </dgm:pt>
    <dgm:pt modelId="{828E6BB2-4080-495D-A6C7-A2327E0D25F1}" type="sibTrans" cxnId="{EE8FC23D-F459-4710-B636-CC2974107542}">
      <dgm:prSet/>
      <dgm:spPr/>
      <dgm:t>
        <a:bodyPr/>
        <a:lstStyle/>
        <a:p>
          <a:endParaRPr lang="en-GB"/>
        </a:p>
      </dgm:t>
    </dgm:pt>
    <dgm:pt modelId="{1B0B2D5F-B1F0-489D-B520-6F597AD3708A}">
      <dgm:prSet custT="1"/>
      <dgm:spPr/>
      <dgm:t>
        <a:bodyPr/>
        <a:lstStyle/>
        <a:p>
          <a:r>
            <a:rPr lang="bs-Latn-BA" sz="800"/>
            <a:t>SLUŽBA ZA DRUŠTVENE DJELATNOST I OPĆU UPRAVU</a:t>
          </a:r>
          <a:endParaRPr lang="en-GB" sz="800"/>
        </a:p>
      </dgm:t>
    </dgm:pt>
    <dgm:pt modelId="{BE6746AF-278C-42C1-B2AC-C7C33A81CA82}" type="parTrans" cxnId="{7709B8EB-9BBB-4EC8-BA61-3BBB2ECBB0AA}">
      <dgm:prSet/>
      <dgm:spPr/>
      <dgm:t>
        <a:bodyPr/>
        <a:lstStyle/>
        <a:p>
          <a:endParaRPr lang="en-GB"/>
        </a:p>
      </dgm:t>
    </dgm:pt>
    <dgm:pt modelId="{1F1C0419-31CD-4BF8-81A6-06DD52D81ABC}" type="sibTrans" cxnId="{7709B8EB-9BBB-4EC8-BA61-3BBB2ECBB0AA}">
      <dgm:prSet/>
      <dgm:spPr/>
      <dgm:t>
        <a:bodyPr/>
        <a:lstStyle/>
        <a:p>
          <a:endParaRPr lang="en-GB"/>
        </a:p>
      </dgm:t>
    </dgm:pt>
    <dgm:pt modelId="{39CCBE5F-B168-4D0E-96DE-C3CF17A9C543}">
      <dgm:prSet custT="1"/>
      <dgm:spPr/>
      <dgm:t>
        <a:bodyPr/>
        <a:lstStyle/>
        <a:p>
          <a:r>
            <a:rPr lang="bs-Latn-BA" sz="800"/>
            <a:t>ODSJEK ZA MLADE, OBRAZOVANJE, KULTURU, SPORT I SARADNJU SA OCD</a:t>
          </a:r>
          <a:endParaRPr lang="en-GB" sz="800"/>
        </a:p>
      </dgm:t>
    </dgm:pt>
    <dgm:pt modelId="{FB55B0E2-B78D-4F14-B910-1492A5429760}" type="parTrans" cxnId="{1CBB0FFD-987A-483A-8628-2ACFE4380C87}">
      <dgm:prSet/>
      <dgm:spPr/>
      <dgm:t>
        <a:bodyPr/>
        <a:lstStyle/>
        <a:p>
          <a:endParaRPr lang="en-GB"/>
        </a:p>
      </dgm:t>
    </dgm:pt>
    <dgm:pt modelId="{23CBA39E-6809-405C-ADE4-306C6FCFF1DC}" type="sibTrans" cxnId="{1CBB0FFD-987A-483A-8628-2ACFE4380C87}">
      <dgm:prSet/>
      <dgm:spPr/>
      <dgm:t>
        <a:bodyPr/>
        <a:lstStyle/>
        <a:p>
          <a:endParaRPr lang="en-GB"/>
        </a:p>
      </dgm:t>
    </dgm:pt>
    <dgm:pt modelId="{E46F63E8-4E83-4D2E-96AE-C78C7ABF39A2}">
      <dgm:prSet custT="1"/>
      <dgm:spPr/>
      <dgm:t>
        <a:bodyPr/>
        <a:lstStyle/>
        <a:p>
          <a:r>
            <a:rPr lang="bs-Latn-BA" sz="800"/>
            <a:t>SLUŽBA ZA INVESTICIJE, LOKALNI EKONOMSKI RAZVOJ I UPRAVLJANJE IMOVINOM</a:t>
          </a:r>
          <a:endParaRPr lang="en-GB" sz="800"/>
        </a:p>
      </dgm:t>
    </dgm:pt>
    <dgm:pt modelId="{D1AD8006-954F-42E6-9A01-09FBC44EDE18}" type="parTrans" cxnId="{B39AD5AC-676A-4D89-8CB0-BF82FCCC1E97}">
      <dgm:prSet/>
      <dgm:spPr/>
      <dgm:t>
        <a:bodyPr/>
        <a:lstStyle/>
        <a:p>
          <a:endParaRPr lang="en-GB"/>
        </a:p>
      </dgm:t>
    </dgm:pt>
    <dgm:pt modelId="{2FD5DC30-6509-4875-B21C-BB45DCAFC78D}" type="sibTrans" cxnId="{B39AD5AC-676A-4D89-8CB0-BF82FCCC1E97}">
      <dgm:prSet/>
      <dgm:spPr/>
      <dgm:t>
        <a:bodyPr/>
        <a:lstStyle/>
        <a:p>
          <a:endParaRPr lang="en-GB"/>
        </a:p>
      </dgm:t>
    </dgm:pt>
    <dgm:pt modelId="{9AE7287A-A6CE-447B-8B6A-69BC1A89A5BC}">
      <dgm:prSet custT="1"/>
      <dgm:spPr/>
      <dgm:t>
        <a:bodyPr/>
        <a:lstStyle/>
        <a:p>
          <a:r>
            <a:rPr lang="bs-Latn-BA" sz="800"/>
            <a:t>ODSJEK ZA JAVNE NABAVKE</a:t>
          </a:r>
          <a:endParaRPr lang="en-GB" sz="800"/>
        </a:p>
      </dgm:t>
    </dgm:pt>
    <dgm:pt modelId="{9A3C5C5A-25F4-4BE0-9770-1324F1600C14}" type="parTrans" cxnId="{2D98DE5F-231E-41F8-B75E-F05B29409305}">
      <dgm:prSet/>
      <dgm:spPr/>
      <dgm:t>
        <a:bodyPr/>
        <a:lstStyle/>
        <a:p>
          <a:endParaRPr lang="en-GB"/>
        </a:p>
      </dgm:t>
    </dgm:pt>
    <dgm:pt modelId="{7EB82122-EE2C-4EDD-8A11-BB58E10D946F}" type="sibTrans" cxnId="{2D98DE5F-231E-41F8-B75E-F05B29409305}">
      <dgm:prSet/>
      <dgm:spPr/>
      <dgm:t>
        <a:bodyPr/>
        <a:lstStyle/>
        <a:p>
          <a:endParaRPr lang="en-GB"/>
        </a:p>
      </dgm:t>
    </dgm:pt>
    <dgm:pt modelId="{CFB6CF57-DDBE-48F6-9305-07A2F6A8D293}">
      <dgm:prSet custT="1"/>
      <dgm:spPr/>
      <dgm:t>
        <a:bodyPr/>
        <a:lstStyle/>
        <a:p>
          <a:r>
            <a:rPr lang="bs-Latn-BA" sz="800"/>
            <a:t>ODSJEK ZA PRIVREDU </a:t>
          </a:r>
          <a:endParaRPr lang="en-GB" sz="800"/>
        </a:p>
      </dgm:t>
    </dgm:pt>
    <dgm:pt modelId="{6CC9B0AD-165B-40BA-8B58-218741FB94ED}" type="parTrans" cxnId="{960060C1-784A-4398-AA4E-FDC25CDC7726}">
      <dgm:prSet/>
      <dgm:spPr/>
      <dgm:t>
        <a:bodyPr/>
        <a:lstStyle/>
        <a:p>
          <a:endParaRPr lang="en-GB"/>
        </a:p>
      </dgm:t>
    </dgm:pt>
    <dgm:pt modelId="{AB8A6672-1EFF-4C2B-A371-E932574E022F}" type="sibTrans" cxnId="{960060C1-784A-4398-AA4E-FDC25CDC7726}">
      <dgm:prSet/>
      <dgm:spPr/>
      <dgm:t>
        <a:bodyPr/>
        <a:lstStyle/>
        <a:p>
          <a:endParaRPr lang="en-GB"/>
        </a:p>
      </dgm:t>
    </dgm:pt>
    <dgm:pt modelId="{45EE2372-04A2-435E-9645-9D43C7017BAE}">
      <dgm:prSet custT="1"/>
      <dgm:spPr/>
      <dgm:t>
        <a:bodyPr/>
        <a:lstStyle/>
        <a:p>
          <a:r>
            <a:rPr lang="bs-Latn-BA" sz="800"/>
            <a:t>ODSJEK ZA BUDŽET I TREZOR</a:t>
          </a:r>
          <a:endParaRPr lang="en-GB" sz="800"/>
        </a:p>
      </dgm:t>
    </dgm:pt>
    <dgm:pt modelId="{FA1B9996-773C-43F9-9CDB-7BB4FD7989EB}" type="parTrans" cxnId="{4A092990-4A4E-473C-9182-450F116D5C20}">
      <dgm:prSet/>
      <dgm:spPr/>
      <dgm:t>
        <a:bodyPr/>
        <a:lstStyle/>
        <a:p>
          <a:endParaRPr lang="en-GB"/>
        </a:p>
      </dgm:t>
    </dgm:pt>
    <dgm:pt modelId="{0623C812-CC82-4181-ACD5-F5993191AA37}" type="sibTrans" cxnId="{4A092990-4A4E-473C-9182-450F116D5C20}">
      <dgm:prSet/>
      <dgm:spPr/>
      <dgm:t>
        <a:bodyPr/>
        <a:lstStyle/>
        <a:p>
          <a:endParaRPr lang="en-GB"/>
        </a:p>
      </dgm:t>
    </dgm:pt>
    <dgm:pt modelId="{F6359039-826F-46F7-9005-030E82058FBA}">
      <dgm:prSet custT="1"/>
      <dgm:spPr/>
      <dgm:t>
        <a:bodyPr/>
        <a:lstStyle/>
        <a:p>
          <a:r>
            <a:rPr lang="bs-Latn-BA" sz="800"/>
            <a:t>ODSJEK ZA ZAŠTITU OD POŽARA I VATROGASTVO - PROFESIONALNA VATROGASNA JEDINICA</a:t>
          </a:r>
          <a:endParaRPr lang="en-GB" sz="800"/>
        </a:p>
      </dgm:t>
    </dgm:pt>
    <dgm:pt modelId="{E525B446-927A-42FE-B70D-1F8AF06BB4C7}" type="parTrans" cxnId="{EE774612-337A-44BD-86E5-26C26A052307}">
      <dgm:prSet/>
      <dgm:spPr/>
      <dgm:t>
        <a:bodyPr/>
        <a:lstStyle/>
        <a:p>
          <a:endParaRPr lang="en-GB"/>
        </a:p>
      </dgm:t>
    </dgm:pt>
    <dgm:pt modelId="{24F93A8A-CF37-40B0-AFA7-AC5766E814D6}" type="sibTrans" cxnId="{EE774612-337A-44BD-86E5-26C26A052307}">
      <dgm:prSet/>
      <dgm:spPr/>
      <dgm:t>
        <a:bodyPr/>
        <a:lstStyle/>
        <a:p>
          <a:endParaRPr lang="en-GB"/>
        </a:p>
      </dgm:t>
    </dgm:pt>
    <dgm:pt modelId="{003A0897-387A-4EE1-8862-2B67A4E5A945}">
      <dgm:prSet custT="1"/>
      <dgm:spPr/>
      <dgm:t>
        <a:bodyPr/>
        <a:lstStyle/>
        <a:p>
          <a:r>
            <a:rPr lang="bs-Latn-BA" sz="800"/>
            <a:t>ODSJEK ZA MJERE ZAŠTITE I SPAŠAVANJA I POSLOVE MJESNIH ZAJEDNICA</a:t>
          </a:r>
          <a:endParaRPr lang="en-GB" sz="800"/>
        </a:p>
      </dgm:t>
    </dgm:pt>
    <dgm:pt modelId="{14F2208D-9C94-420F-A3AE-344B2F9C53E1}" type="parTrans" cxnId="{44F72747-890C-4AD0-A256-C14A3CF54436}">
      <dgm:prSet/>
      <dgm:spPr/>
      <dgm:t>
        <a:bodyPr/>
        <a:lstStyle/>
        <a:p>
          <a:endParaRPr lang="en-GB"/>
        </a:p>
      </dgm:t>
    </dgm:pt>
    <dgm:pt modelId="{FC4FE84D-C105-448A-A5C7-5E90425A85EC}" type="sibTrans" cxnId="{44F72747-890C-4AD0-A256-C14A3CF54436}">
      <dgm:prSet/>
      <dgm:spPr/>
      <dgm:t>
        <a:bodyPr/>
        <a:lstStyle/>
        <a:p>
          <a:endParaRPr lang="en-GB"/>
        </a:p>
      </dgm:t>
    </dgm:pt>
    <dgm:pt modelId="{4AB09AA5-DFF1-4C97-A5FA-D2DCB4EA6764}" type="pres">
      <dgm:prSet presAssocID="{339AED49-DDD0-452A-AE10-2F2BE312AC27}" presName="hierChild1" presStyleCnt="0">
        <dgm:presLayoutVars>
          <dgm:orgChart val="1"/>
          <dgm:chPref val="1"/>
          <dgm:dir val="rev"/>
          <dgm:animOne val="branch"/>
          <dgm:animLvl val="lvl"/>
          <dgm:resizeHandles/>
        </dgm:presLayoutVars>
      </dgm:prSet>
      <dgm:spPr/>
      <dgm:t>
        <a:bodyPr/>
        <a:lstStyle/>
        <a:p>
          <a:endParaRPr lang="en-US"/>
        </a:p>
      </dgm:t>
    </dgm:pt>
    <dgm:pt modelId="{2B9EC440-8418-4732-821D-5B5C276A7F85}" type="pres">
      <dgm:prSet presAssocID="{BD8F22CD-D399-4558-B2AB-54421F79A7CB}" presName="hierRoot1" presStyleCnt="0">
        <dgm:presLayoutVars>
          <dgm:hierBranch val="init"/>
        </dgm:presLayoutVars>
      </dgm:prSet>
      <dgm:spPr/>
    </dgm:pt>
    <dgm:pt modelId="{B3472F5B-5F4C-45E3-B33F-7033F0952708}" type="pres">
      <dgm:prSet presAssocID="{BD8F22CD-D399-4558-B2AB-54421F79A7CB}" presName="rootComposite1" presStyleCnt="0"/>
      <dgm:spPr/>
    </dgm:pt>
    <dgm:pt modelId="{ABD575E4-71FE-4BB3-8FDF-4F385D436BF5}" type="pres">
      <dgm:prSet presAssocID="{BD8F22CD-D399-4558-B2AB-54421F79A7CB}" presName="rootText1" presStyleLbl="node0" presStyleIdx="0" presStyleCnt="1" custScaleX="374584" custScaleY="93956" custLinFactNeighborX="678" custLinFactNeighborY="-17305">
        <dgm:presLayoutVars>
          <dgm:chPref val="3"/>
        </dgm:presLayoutVars>
      </dgm:prSet>
      <dgm:spPr/>
      <dgm:t>
        <a:bodyPr/>
        <a:lstStyle/>
        <a:p>
          <a:endParaRPr lang="en-US"/>
        </a:p>
      </dgm:t>
    </dgm:pt>
    <dgm:pt modelId="{EFBCA7FD-CE47-4489-9BD0-96D621769A1F}" type="pres">
      <dgm:prSet presAssocID="{BD8F22CD-D399-4558-B2AB-54421F79A7CB}" presName="rootConnector1" presStyleLbl="node1" presStyleIdx="0" presStyleCnt="0"/>
      <dgm:spPr/>
      <dgm:t>
        <a:bodyPr/>
        <a:lstStyle/>
        <a:p>
          <a:endParaRPr lang="en-US"/>
        </a:p>
      </dgm:t>
    </dgm:pt>
    <dgm:pt modelId="{09CC7414-4A0D-47DA-99F1-7CBD453F5291}" type="pres">
      <dgm:prSet presAssocID="{BD8F22CD-D399-4558-B2AB-54421F79A7CB}" presName="hierChild2" presStyleCnt="0"/>
      <dgm:spPr/>
    </dgm:pt>
    <dgm:pt modelId="{0EBBD6E5-6EAB-4414-8779-620DB8E92C67}" type="pres">
      <dgm:prSet presAssocID="{9C646738-D744-45C8-9DF0-3783CB940993}" presName="Name37" presStyleLbl="parChTrans1D2" presStyleIdx="0" presStyleCnt="11"/>
      <dgm:spPr/>
      <dgm:t>
        <a:bodyPr/>
        <a:lstStyle/>
        <a:p>
          <a:endParaRPr lang="en-US"/>
        </a:p>
      </dgm:t>
    </dgm:pt>
    <dgm:pt modelId="{4C4E95C7-7025-4F4A-B471-F01EA7CBDB72}" type="pres">
      <dgm:prSet presAssocID="{69014787-DC94-4DC6-A1E7-3F31688F0904}" presName="hierRoot2" presStyleCnt="0">
        <dgm:presLayoutVars>
          <dgm:hierBranch val="init"/>
        </dgm:presLayoutVars>
      </dgm:prSet>
      <dgm:spPr/>
    </dgm:pt>
    <dgm:pt modelId="{36A27899-4726-489C-A454-86C44A1B267F}" type="pres">
      <dgm:prSet presAssocID="{69014787-DC94-4DC6-A1E7-3F31688F0904}" presName="rootComposite" presStyleCnt="0"/>
      <dgm:spPr/>
    </dgm:pt>
    <dgm:pt modelId="{214C5BA8-D745-4AD8-B45F-9CCEC2640EF4}" type="pres">
      <dgm:prSet presAssocID="{69014787-DC94-4DC6-A1E7-3F31688F0904}" presName="rootText" presStyleLbl="node2" presStyleIdx="0" presStyleCnt="11" custScaleY="278027">
        <dgm:presLayoutVars>
          <dgm:chPref val="3"/>
        </dgm:presLayoutVars>
      </dgm:prSet>
      <dgm:spPr/>
      <dgm:t>
        <a:bodyPr/>
        <a:lstStyle/>
        <a:p>
          <a:endParaRPr lang="en-US"/>
        </a:p>
      </dgm:t>
    </dgm:pt>
    <dgm:pt modelId="{33359A5A-888C-411D-B6A4-7D9A8F81199C}" type="pres">
      <dgm:prSet presAssocID="{69014787-DC94-4DC6-A1E7-3F31688F0904}" presName="rootConnector" presStyleLbl="node2" presStyleIdx="0" presStyleCnt="11"/>
      <dgm:spPr/>
      <dgm:t>
        <a:bodyPr/>
        <a:lstStyle/>
        <a:p>
          <a:endParaRPr lang="en-US"/>
        </a:p>
      </dgm:t>
    </dgm:pt>
    <dgm:pt modelId="{7D45E4F3-7EDD-40B2-A739-572E517B2D86}" type="pres">
      <dgm:prSet presAssocID="{69014787-DC94-4DC6-A1E7-3F31688F0904}" presName="hierChild4" presStyleCnt="0"/>
      <dgm:spPr/>
    </dgm:pt>
    <dgm:pt modelId="{74C3E2D6-0823-4A36-806E-07F5CCA6E2B2}" type="pres">
      <dgm:prSet presAssocID="{69014787-DC94-4DC6-A1E7-3F31688F0904}" presName="hierChild5" presStyleCnt="0"/>
      <dgm:spPr/>
    </dgm:pt>
    <dgm:pt modelId="{932FD244-69B3-49D6-84F3-ECF8BC80B048}" type="pres">
      <dgm:prSet presAssocID="{CEB41541-E903-4AD9-8725-836DC5A8C8E2}" presName="Name37" presStyleLbl="parChTrans1D2" presStyleIdx="1" presStyleCnt="11"/>
      <dgm:spPr/>
      <dgm:t>
        <a:bodyPr/>
        <a:lstStyle/>
        <a:p>
          <a:endParaRPr lang="en-US"/>
        </a:p>
      </dgm:t>
    </dgm:pt>
    <dgm:pt modelId="{4108D84B-AF93-4611-80A2-80457A7FA490}" type="pres">
      <dgm:prSet presAssocID="{BE62379A-08A6-49D2-9267-7385D81100D9}" presName="hierRoot2" presStyleCnt="0">
        <dgm:presLayoutVars>
          <dgm:hierBranch val="init"/>
        </dgm:presLayoutVars>
      </dgm:prSet>
      <dgm:spPr/>
    </dgm:pt>
    <dgm:pt modelId="{2F25296C-7901-40F5-ADFB-712CF79262BB}" type="pres">
      <dgm:prSet presAssocID="{BE62379A-08A6-49D2-9267-7385D81100D9}" presName="rootComposite" presStyleCnt="0"/>
      <dgm:spPr/>
    </dgm:pt>
    <dgm:pt modelId="{717A353C-B748-496A-B697-F6B32D86A1F2}" type="pres">
      <dgm:prSet presAssocID="{BE62379A-08A6-49D2-9267-7385D81100D9}" presName="rootText" presStyleLbl="node2" presStyleIdx="1" presStyleCnt="11" custScaleY="278025">
        <dgm:presLayoutVars>
          <dgm:chPref val="3"/>
        </dgm:presLayoutVars>
      </dgm:prSet>
      <dgm:spPr/>
      <dgm:t>
        <a:bodyPr/>
        <a:lstStyle/>
        <a:p>
          <a:endParaRPr lang="en-US"/>
        </a:p>
      </dgm:t>
    </dgm:pt>
    <dgm:pt modelId="{4F392855-05EE-4A18-9E59-2E03140C7391}" type="pres">
      <dgm:prSet presAssocID="{BE62379A-08A6-49D2-9267-7385D81100D9}" presName="rootConnector" presStyleLbl="node2" presStyleIdx="1" presStyleCnt="11"/>
      <dgm:spPr/>
      <dgm:t>
        <a:bodyPr/>
        <a:lstStyle/>
        <a:p>
          <a:endParaRPr lang="en-US"/>
        </a:p>
      </dgm:t>
    </dgm:pt>
    <dgm:pt modelId="{92A8D6C6-51DA-490C-8885-7CA16D38F5C4}" type="pres">
      <dgm:prSet presAssocID="{BE62379A-08A6-49D2-9267-7385D81100D9}" presName="hierChild4" presStyleCnt="0"/>
      <dgm:spPr/>
    </dgm:pt>
    <dgm:pt modelId="{9119D78C-33A0-47EE-880D-6342826600D8}" type="pres">
      <dgm:prSet presAssocID="{E525B446-927A-42FE-B70D-1F8AF06BB4C7}" presName="Name37" presStyleLbl="parChTrans1D3" presStyleIdx="0" presStyleCnt="8"/>
      <dgm:spPr/>
      <dgm:t>
        <a:bodyPr/>
        <a:lstStyle/>
        <a:p>
          <a:endParaRPr lang="en-US"/>
        </a:p>
      </dgm:t>
    </dgm:pt>
    <dgm:pt modelId="{8333115B-6A0F-424A-B275-1590105F1EF0}" type="pres">
      <dgm:prSet presAssocID="{F6359039-826F-46F7-9005-030E82058FBA}" presName="hierRoot2" presStyleCnt="0">
        <dgm:presLayoutVars>
          <dgm:hierBranch val="init"/>
        </dgm:presLayoutVars>
      </dgm:prSet>
      <dgm:spPr/>
    </dgm:pt>
    <dgm:pt modelId="{75BEB16F-A361-4194-8BEB-7A8567F33DF5}" type="pres">
      <dgm:prSet presAssocID="{F6359039-826F-46F7-9005-030E82058FBA}" presName="rootComposite" presStyleCnt="0"/>
      <dgm:spPr/>
    </dgm:pt>
    <dgm:pt modelId="{B7FDF536-DBAB-40F3-B838-06B90D625D64}" type="pres">
      <dgm:prSet presAssocID="{F6359039-826F-46F7-9005-030E82058FBA}" presName="rootText" presStyleLbl="node3" presStyleIdx="0" presStyleCnt="8" custScaleY="284384">
        <dgm:presLayoutVars>
          <dgm:chPref val="3"/>
        </dgm:presLayoutVars>
      </dgm:prSet>
      <dgm:spPr/>
      <dgm:t>
        <a:bodyPr/>
        <a:lstStyle/>
        <a:p>
          <a:endParaRPr lang="en-US"/>
        </a:p>
      </dgm:t>
    </dgm:pt>
    <dgm:pt modelId="{4D70E259-BC91-466B-956D-3F3C1CA69B93}" type="pres">
      <dgm:prSet presAssocID="{F6359039-826F-46F7-9005-030E82058FBA}" presName="rootConnector" presStyleLbl="node3" presStyleIdx="0" presStyleCnt="8"/>
      <dgm:spPr/>
      <dgm:t>
        <a:bodyPr/>
        <a:lstStyle/>
        <a:p>
          <a:endParaRPr lang="en-US"/>
        </a:p>
      </dgm:t>
    </dgm:pt>
    <dgm:pt modelId="{455253B9-CDEE-4901-9733-F6985F97E23D}" type="pres">
      <dgm:prSet presAssocID="{F6359039-826F-46F7-9005-030E82058FBA}" presName="hierChild4" presStyleCnt="0"/>
      <dgm:spPr/>
    </dgm:pt>
    <dgm:pt modelId="{F6CC35ED-EBB1-4FA7-8866-F1CA316DD246}" type="pres">
      <dgm:prSet presAssocID="{F6359039-826F-46F7-9005-030E82058FBA}" presName="hierChild5" presStyleCnt="0"/>
      <dgm:spPr/>
    </dgm:pt>
    <dgm:pt modelId="{58A5A788-338E-42F5-9678-439939D7C2D5}" type="pres">
      <dgm:prSet presAssocID="{14F2208D-9C94-420F-A3AE-344B2F9C53E1}" presName="Name37" presStyleLbl="parChTrans1D3" presStyleIdx="1" presStyleCnt="8"/>
      <dgm:spPr/>
      <dgm:t>
        <a:bodyPr/>
        <a:lstStyle/>
        <a:p>
          <a:endParaRPr lang="en-US"/>
        </a:p>
      </dgm:t>
    </dgm:pt>
    <dgm:pt modelId="{783A4E6A-D5D8-4374-93C7-ED1C14BA2131}" type="pres">
      <dgm:prSet presAssocID="{003A0897-387A-4EE1-8862-2B67A4E5A945}" presName="hierRoot2" presStyleCnt="0">
        <dgm:presLayoutVars>
          <dgm:hierBranch val="init"/>
        </dgm:presLayoutVars>
      </dgm:prSet>
      <dgm:spPr/>
    </dgm:pt>
    <dgm:pt modelId="{2B729C14-36C8-4D0C-92AE-F70574803827}" type="pres">
      <dgm:prSet presAssocID="{003A0897-387A-4EE1-8862-2B67A4E5A945}" presName="rootComposite" presStyleCnt="0"/>
      <dgm:spPr/>
    </dgm:pt>
    <dgm:pt modelId="{A62F9254-223C-4123-9DE7-E332DE29C24E}" type="pres">
      <dgm:prSet presAssocID="{003A0897-387A-4EE1-8862-2B67A4E5A945}" presName="rootText" presStyleLbl="node3" presStyleIdx="1" presStyleCnt="8" custScaleY="279615">
        <dgm:presLayoutVars>
          <dgm:chPref val="3"/>
        </dgm:presLayoutVars>
      </dgm:prSet>
      <dgm:spPr/>
      <dgm:t>
        <a:bodyPr/>
        <a:lstStyle/>
        <a:p>
          <a:endParaRPr lang="en-US"/>
        </a:p>
      </dgm:t>
    </dgm:pt>
    <dgm:pt modelId="{13DB9564-DE5B-488B-8F37-CF2409C252F2}" type="pres">
      <dgm:prSet presAssocID="{003A0897-387A-4EE1-8862-2B67A4E5A945}" presName="rootConnector" presStyleLbl="node3" presStyleIdx="1" presStyleCnt="8"/>
      <dgm:spPr/>
      <dgm:t>
        <a:bodyPr/>
        <a:lstStyle/>
        <a:p>
          <a:endParaRPr lang="en-US"/>
        </a:p>
      </dgm:t>
    </dgm:pt>
    <dgm:pt modelId="{BE58D86C-C6FA-419B-946C-60D8F35F8ADD}" type="pres">
      <dgm:prSet presAssocID="{003A0897-387A-4EE1-8862-2B67A4E5A945}" presName="hierChild4" presStyleCnt="0"/>
      <dgm:spPr/>
    </dgm:pt>
    <dgm:pt modelId="{97474911-B6F9-456F-BD39-AF09678B8D66}" type="pres">
      <dgm:prSet presAssocID="{003A0897-387A-4EE1-8862-2B67A4E5A945}" presName="hierChild5" presStyleCnt="0"/>
      <dgm:spPr/>
    </dgm:pt>
    <dgm:pt modelId="{2774525C-8995-49C6-970B-846ADF44C8ED}" type="pres">
      <dgm:prSet presAssocID="{BE62379A-08A6-49D2-9267-7385D81100D9}" presName="hierChild5" presStyleCnt="0"/>
      <dgm:spPr/>
    </dgm:pt>
    <dgm:pt modelId="{C5FDDE74-7641-4B37-A746-28D9E9A08786}" type="pres">
      <dgm:prSet presAssocID="{99913849-FC41-4A54-83FB-8D0A2DC96B3E}" presName="Name37" presStyleLbl="parChTrans1D2" presStyleIdx="2" presStyleCnt="11"/>
      <dgm:spPr/>
      <dgm:t>
        <a:bodyPr/>
        <a:lstStyle/>
        <a:p>
          <a:endParaRPr lang="en-US"/>
        </a:p>
      </dgm:t>
    </dgm:pt>
    <dgm:pt modelId="{3768797B-980F-4BAE-A583-D152E6F311CB}" type="pres">
      <dgm:prSet presAssocID="{F767DBEC-58AC-4227-BF7C-D98EBD5CA8FB}" presName="hierRoot2" presStyleCnt="0">
        <dgm:presLayoutVars>
          <dgm:hierBranch val="init"/>
        </dgm:presLayoutVars>
      </dgm:prSet>
      <dgm:spPr/>
    </dgm:pt>
    <dgm:pt modelId="{C6D37C46-C2CF-470F-A723-74DAB72F8723}" type="pres">
      <dgm:prSet presAssocID="{F767DBEC-58AC-4227-BF7C-D98EBD5CA8FB}" presName="rootComposite" presStyleCnt="0"/>
      <dgm:spPr/>
    </dgm:pt>
    <dgm:pt modelId="{BB54A1AD-D050-4CE4-9323-040DC15C27D7}" type="pres">
      <dgm:prSet presAssocID="{F767DBEC-58AC-4227-BF7C-D98EBD5CA8FB}" presName="rootText" presStyleLbl="node2" presStyleIdx="2" presStyleCnt="11" custScaleY="278026">
        <dgm:presLayoutVars>
          <dgm:chPref val="3"/>
        </dgm:presLayoutVars>
      </dgm:prSet>
      <dgm:spPr/>
      <dgm:t>
        <a:bodyPr/>
        <a:lstStyle/>
        <a:p>
          <a:endParaRPr lang="en-US"/>
        </a:p>
      </dgm:t>
    </dgm:pt>
    <dgm:pt modelId="{13E553A9-3493-4208-961A-0F2517444624}" type="pres">
      <dgm:prSet presAssocID="{F767DBEC-58AC-4227-BF7C-D98EBD5CA8FB}" presName="rootConnector" presStyleLbl="node2" presStyleIdx="2" presStyleCnt="11"/>
      <dgm:spPr/>
      <dgm:t>
        <a:bodyPr/>
        <a:lstStyle/>
        <a:p>
          <a:endParaRPr lang="en-US"/>
        </a:p>
      </dgm:t>
    </dgm:pt>
    <dgm:pt modelId="{E120CE2E-F688-4CC6-8C01-6C3FD91CC416}" type="pres">
      <dgm:prSet presAssocID="{F767DBEC-58AC-4227-BF7C-D98EBD5CA8FB}" presName="hierChild4" presStyleCnt="0"/>
      <dgm:spPr/>
    </dgm:pt>
    <dgm:pt modelId="{561B1017-50DE-47CE-A7F9-57D4D25518F0}" type="pres">
      <dgm:prSet presAssocID="{F767DBEC-58AC-4227-BF7C-D98EBD5CA8FB}" presName="hierChild5" presStyleCnt="0"/>
      <dgm:spPr/>
    </dgm:pt>
    <dgm:pt modelId="{089FB5A6-2FB1-4FBE-BC7C-F4879A886C85}" type="pres">
      <dgm:prSet presAssocID="{AF7B8E77-57E9-428B-8CBE-456037F8B183}" presName="Name37" presStyleLbl="parChTrans1D2" presStyleIdx="3" presStyleCnt="11"/>
      <dgm:spPr/>
      <dgm:t>
        <a:bodyPr/>
        <a:lstStyle/>
        <a:p>
          <a:endParaRPr lang="en-US"/>
        </a:p>
      </dgm:t>
    </dgm:pt>
    <dgm:pt modelId="{2947A0A2-383F-49B3-B102-364E816A70D3}" type="pres">
      <dgm:prSet presAssocID="{2DD97977-D844-4B01-86C1-A08F6F1DDA90}" presName="hierRoot2" presStyleCnt="0">
        <dgm:presLayoutVars>
          <dgm:hierBranch val="init"/>
        </dgm:presLayoutVars>
      </dgm:prSet>
      <dgm:spPr/>
    </dgm:pt>
    <dgm:pt modelId="{9D455FFE-997F-474A-94C0-BEF878E8F5D0}" type="pres">
      <dgm:prSet presAssocID="{2DD97977-D844-4B01-86C1-A08F6F1DDA90}" presName="rootComposite" presStyleCnt="0"/>
      <dgm:spPr/>
    </dgm:pt>
    <dgm:pt modelId="{ACF48F97-ADB3-4B86-A97A-9D538B48961B}" type="pres">
      <dgm:prSet presAssocID="{2DD97977-D844-4B01-86C1-A08F6F1DDA90}" presName="rootText" presStyleLbl="node2" presStyleIdx="3" presStyleCnt="11" custScaleY="281204">
        <dgm:presLayoutVars>
          <dgm:chPref val="3"/>
        </dgm:presLayoutVars>
      </dgm:prSet>
      <dgm:spPr/>
      <dgm:t>
        <a:bodyPr/>
        <a:lstStyle/>
        <a:p>
          <a:endParaRPr lang="en-US"/>
        </a:p>
      </dgm:t>
    </dgm:pt>
    <dgm:pt modelId="{2E0BAD35-48E2-49EF-AB9D-38122C1A5BB1}" type="pres">
      <dgm:prSet presAssocID="{2DD97977-D844-4B01-86C1-A08F6F1DDA90}" presName="rootConnector" presStyleLbl="node2" presStyleIdx="3" presStyleCnt="11"/>
      <dgm:spPr/>
      <dgm:t>
        <a:bodyPr/>
        <a:lstStyle/>
        <a:p>
          <a:endParaRPr lang="en-US"/>
        </a:p>
      </dgm:t>
    </dgm:pt>
    <dgm:pt modelId="{CCD18669-7B85-4151-89ED-418CD5F4DDC6}" type="pres">
      <dgm:prSet presAssocID="{2DD97977-D844-4B01-86C1-A08F6F1DDA90}" presName="hierChild4" presStyleCnt="0"/>
      <dgm:spPr/>
    </dgm:pt>
    <dgm:pt modelId="{C5E75CE6-CF55-4E14-BAD9-6EA04A914D74}" type="pres">
      <dgm:prSet presAssocID="{2DD97977-D844-4B01-86C1-A08F6F1DDA90}" presName="hierChild5" presStyleCnt="0"/>
      <dgm:spPr/>
    </dgm:pt>
    <dgm:pt modelId="{B1986C8A-97AD-4853-A424-312B90EA2E3E}" type="pres">
      <dgm:prSet presAssocID="{D6752D59-318F-421C-838F-D708F5ED3FAA}" presName="Name37" presStyleLbl="parChTrans1D2" presStyleIdx="4" presStyleCnt="11"/>
      <dgm:spPr/>
      <dgm:t>
        <a:bodyPr/>
        <a:lstStyle/>
        <a:p>
          <a:endParaRPr lang="en-US"/>
        </a:p>
      </dgm:t>
    </dgm:pt>
    <dgm:pt modelId="{CBA578DD-3028-4757-9633-0A544F8528D7}" type="pres">
      <dgm:prSet presAssocID="{A3624EFD-6216-4901-BD33-6C4598CEF3D6}" presName="hierRoot2" presStyleCnt="0">
        <dgm:presLayoutVars>
          <dgm:hierBranch val="init"/>
        </dgm:presLayoutVars>
      </dgm:prSet>
      <dgm:spPr/>
    </dgm:pt>
    <dgm:pt modelId="{C2EC6402-8E40-492E-951C-E151C1F55AC8}" type="pres">
      <dgm:prSet presAssocID="{A3624EFD-6216-4901-BD33-6C4598CEF3D6}" presName="rootComposite" presStyleCnt="0"/>
      <dgm:spPr/>
    </dgm:pt>
    <dgm:pt modelId="{B5341506-C618-409C-A674-AF19C1596AF1}" type="pres">
      <dgm:prSet presAssocID="{A3624EFD-6216-4901-BD33-6C4598CEF3D6}" presName="rootText" presStyleLbl="node2" presStyleIdx="4" presStyleCnt="11" custScaleY="283297">
        <dgm:presLayoutVars>
          <dgm:chPref val="3"/>
        </dgm:presLayoutVars>
      </dgm:prSet>
      <dgm:spPr/>
      <dgm:t>
        <a:bodyPr/>
        <a:lstStyle/>
        <a:p>
          <a:endParaRPr lang="en-US"/>
        </a:p>
      </dgm:t>
    </dgm:pt>
    <dgm:pt modelId="{1335E175-0CBD-4B51-AE6D-8BB09190D272}" type="pres">
      <dgm:prSet presAssocID="{A3624EFD-6216-4901-BD33-6C4598CEF3D6}" presName="rootConnector" presStyleLbl="node2" presStyleIdx="4" presStyleCnt="11"/>
      <dgm:spPr/>
      <dgm:t>
        <a:bodyPr/>
        <a:lstStyle/>
        <a:p>
          <a:endParaRPr lang="en-US"/>
        </a:p>
      </dgm:t>
    </dgm:pt>
    <dgm:pt modelId="{EBB6A1D5-23EF-4958-BDF5-7FC6C16D841C}" type="pres">
      <dgm:prSet presAssocID="{A3624EFD-6216-4901-BD33-6C4598CEF3D6}" presName="hierChild4" presStyleCnt="0"/>
      <dgm:spPr/>
    </dgm:pt>
    <dgm:pt modelId="{D62DE129-D8F5-4699-9CCF-174DC0B4BB87}" type="pres">
      <dgm:prSet presAssocID="{A3624EFD-6216-4901-BD33-6C4598CEF3D6}" presName="hierChild5" presStyleCnt="0"/>
      <dgm:spPr/>
    </dgm:pt>
    <dgm:pt modelId="{9610ABEF-B2B3-4EC4-8890-3A1F7E06AB08}" type="pres">
      <dgm:prSet presAssocID="{94EE5F52-452C-4ACC-B7FA-4D60C940E1D1}" presName="Name37" presStyleLbl="parChTrans1D2" presStyleIdx="5" presStyleCnt="11"/>
      <dgm:spPr/>
      <dgm:t>
        <a:bodyPr/>
        <a:lstStyle/>
        <a:p>
          <a:endParaRPr lang="en-US"/>
        </a:p>
      </dgm:t>
    </dgm:pt>
    <dgm:pt modelId="{A2335E2D-23D4-42D9-85D6-959996F09769}" type="pres">
      <dgm:prSet presAssocID="{286567D3-675C-42DB-9A47-6B5860ED0A2F}" presName="hierRoot2" presStyleCnt="0">
        <dgm:presLayoutVars>
          <dgm:hierBranch val="init"/>
        </dgm:presLayoutVars>
      </dgm:prSet>
      <dgm:spPr/>
    </dgm:pt>
    <dgm:pt modelId="{85A224B6-21FD-455A-A7FF-1D6E36AC40A1}" type="pres">
      <dgm:prSet presAssocID="{286567D3-675C-42DB-9A47-6B5860ED0A2F}" presName="rootComposite" presStyleCnt="0"/>
      <dgm:spPr/>
    </dgm:pt>
    <dgm:pt modelId="{42A10682-06B5-487C-B276-5037265A77FC}" type="pres">
      <dgm:prSet presAssocID="{286567D3-675C-42DB-9A47-6B5860ED0A2F}" presName="rootText" presStyleLbl="node2" presStyleIdx="5" presStyleCnt="11" custScaleY="283195">
        <dgm:presLayoutVars>
          <dgm:chPref val="3"/>
        </dgm:presLayoutVars>
      </dgm:prSet>
      <dgm:spPr/>
      <dgm:t>
        <a:bodyPr/>
        <a:lstStyle/>
        <a:p>
          <a:endParaRPr lang="en-US"/>
        </a:p>
      </dgm:t>
    </dgm:pt>
    <dgm:pt modelId="{A46B7F64-0B7A-4DAE-AADE-89EE22CC5E82}" type="pres">
      <dgm:prSet presAssocID="{286567D3-675C-42DB-9A47-6B5860ED0A2F}" presName="rootConnector" presStyleLbl="node2" presStyleIdx="5" presStyleCnt="11"/>
      <dgm:spPr/>
      <dgm:t>
        <a:bodyPr/>
        <a:lstStyle/>
        <a:p>
          <a:endParaRPr lang="en-US"/>
        </a:p>
      </dgm:t>
    </dgm:pt>
    <dgm:pt modelId="{0C1BF631-FC4B-4B7B-909D-91CC52EDDA69}" type="pres">
      <dgm:prSet presAssocID="{286567D3-675C-42DB-9A47-6B5860ED0A2F}" presName="hierChild4" presStyleCnt="0"/>
      <dgm:spPr/>
    </dgm:pt>
    <dgm:pt modelId="{F056C975-723F-4DCD-981A-7D41A0919B09}" type="pres">
      <dgm:prSet presAssocID="{286567D3-675C-42DB-9A47-6B5860ED0A2F}" presName="hierChild5" presStyleCnt="0"/>
      <dgm:spPr/>
    </dgm:pt>
    <dgm:pt modelId="{05C3FCB6-53A7-45BF-94A0-10B3824DE489}" type="pres">
      <dgm:prSet presAssocID="{B832FF41-3F05-4D0E-93D6-69B17AC26D45}" presName="Name37" presStyleLbl="parChTrans1D2" presStyleIdx="6" presStyleCnt="11"/>
      <dgm:spPr/>
      <dgm:t>
        <a:bodyPr/>
        <a:lstStyle/>
        <a:p>
          <a:endParaRPr lang="en-US"/>
        </a:p>
      </dgm:t>
    </dgm:pt>
    <dgm:pt modelId="{7C053F97-CD22-417F-83E3-B139B9D9557A}" type="pres">
      <dgm:prSet presAssocID="{6BA08E54-4D32-4212-962D-D440F379DE57}" presName="hierRoot2" presStyleCnt="0">
        <dgm:presLayoutVars>
          <dgm:hierBranch val="init"/>
        </dgm:presLayoutVars>
      </dgm:prSet>
      <dgm:spPr/>
    </dgm:pt>
    <dgm:pt modelId="{E434A826-B905-407E-A40C-A37076CEB096}" type="pres">
      <dgm:prSet presAssocID="{6BA08E54-4D32-4212-962D-D440F379DE57}" presName="rootComposite" presStyleCnt="0"/>
      <dgm:spPr/>
    </dgm:pt>
    <dgm:pt modelId="{56760ABB-D6EB-4191-8AC0-0D79FBC0FAD2}" type="pres">
      <dgm:prSet presAssocID="{6BA08E54-4D32-4212-962D-D440F379DE57}" presName="rootText" presStyleLbl="node2" presStyleIdx="6" presStyleCnt="11" custScaleY="286373">
        <dgm:presLayoutVars>
          <dgm:chPref val="3"/>
        </dgm:presLayoutVars>
      </dgm:prSet>
      <dgm:spPr/>
      <dgm:t>
        <a:bodyPr/>
        <a:lstStyle/>
        <a:p>
          <a:endParaRPr lang="en-US"/>
        </a:p>
      </dgm:t>
    </dgm:pt>
    <dgm:pt modelId="{62E37233-456D-409C-A1BE-6EEF4AC7748D}" type="pres">
      <dgm:prSet presAssocID="{6BA08E54-4D32-4212-962D-D440F379DE57}" presName="rootConnector" presStyleLbl="node2" presStyleIdx="6" presStyleCnt="11"/>
      <dgm:spPr/>
      <dgm:t>
        <a:bodyPr/>
        <a:lstStyle/>
        <a:p>
          <a:endParaRPr lang="en-US"/>
        </a:p>
      </dgm:t>
    </dgm:pt>
    <dgm:pt modelId="{75CA1D7F-A8CF-446C-B4A2-D74E96BAF99D}" type="pres">
      <dgm:prSet presAssocID="{6BA08E54-4D32-4212-962D-D440F379DE57}" presName="hierChild4" presStyleCnt="0"/>
      <dgm:spPr/>
    </dgm:pt>
    <dgm:pt modelId="{BAC0029F-CCEE-487E-AA04-0F73DACFB5BD}" type="pres">
      <dgm:prSet presAssocID="{6BA08E54-4D32-4212-962D-D440F379DE57}" presName="hierChild5" presStyleCnt="0"/>
      <dgm:spPr/>
    </dgm:pt>
    <dgm:pt modelId="{23575887-C84B-49BC-9A4C-AC55A2D18738}" type="pres">
      <dgm:prSet presAssocID="{780A80BE-5C16-451E-BD80-77277E409ECB}" presName="Name37" presStyleLbl="parChTrans1D2" presStyleIdx="7" presStyleCnt="11"/>
      <dgm:spPr/>
      <dgm:t>
        <a:bodyPr/>
        <a:lstStyle/>
        <a:p>
          <a:endParaRPr lang="en-US"/>
        </a:p>
      </dgm:t>
    </dgm:pt>
    <dgm:pt modelId="{567DDA7A-238A-4074-A545-F74CBC2E0F5D}" type="pres">
      <dgm:prSet presAssocID="{1E688F00-8F7D-46F2-9B97-687CF31B2515}" presName="hierRoot2" presStyleCnt="0">
        <dgm:presLayoutVars>
          <dgm:hierBranch val="init"/>
        </dgm:presLayoutVars>
      </dgm:prSet>
      <dgm:spPr/>
    </dgm:pt>
    <dgm:pt modelId="{DA5BC575-B40B-407E-97D5-374D40A47E15}" type="pres">
      <dgm:prSet presAssocID="{1E688F00-8F7D-46F2-9B97-687CF31B2515}" presName="rootComposite" presStyleCnt="0"/>
      <dgm:spPr/>
    </dgm:pt>
    <dgm:pt modelId="{13D86648-00E8-4D3F-A72C-8A12BB4A224C}" type="pres">
      <dgm:prSet presAssocID="{1E688F00-8F7D-46F2-9B97-687CF31B2515}" presName="rootText" presStyleLbl="node2" presStyleIdx="7" presStyleCnt="11" custScaleY="286398">
        <dgm:presLayoutVars>
          <dgm:chPref val="3"/>
        </dgm:presLayoutVars>
      </dgm:prSet>
      <dgm:spPr/>
      <dgm:t>
        <a:bodyPr/>
        <a:lstStyle/>
        <a:p>
          <a:endParaRPr lang="en-US"/>
        </a:p>
      </dgm:t>
    </dgm:pt>
    <dgm:pt modelId="{C05FD229-0F89-40F2-A259-0C83B26DF6A1}" type="pres">
      <dgm:prSet presAssocID="{1E688F00-8F7D-46F2-9B97-687CF31B2515}" presName="rootConnector" presStyleLbl="node2" presStyleIdx="7" presStyleCnt="11"/>
      <dgm:spPr/>
      <dgm:t>
        <a:bodyPr/>
        <a:lstStyle/>
        <a:p>
          <a:endParaRPr lang="en-US"/>
        </a:p>
      </dgm:t>
    </dgm:pt>
    <dgm:pt modelId="{50A54D67-FBA5-49BE-8C38-5ED9FFE02CA3}" type="pres">
      <dgm:prSet presAssocID="{1E688F00-8F7D-46F2-9B97-687CF31B2515}" presName="hierChild4" presStyleCnt="0"/>
      <dgm:spPr/>
    </dgm:pt>
    <dgm:pt modelId="{F2FE4D73-BD4E-4E6D-879D-F85CAD827454}" type="pres">
      <dgm:prSet presAssocID="{6CC9B0AD-165B-40BA-8B58-218741FB94ED}" presName="Name37" presStyleLbl="parChTrans1D3" presStyleIdx="2" presStyleCnt="8"/>
      <dgm:spPr/>
      <dgm:t>
        <a:bodyPr/>
        <a:lstStyle/>
        <a:p>
          <a:endParaRPr lang="en-US"/>
        </a:p>
      </dgm:t>
    </dgm:pt>
    <dgm:pt modelId="{B746E2E1-64F4-4CD8-8525-0586773576F5}" type="pres">
      <dgm:prSet presAssocID="{CFB6CF57-DDBE-48F6-9305-07A2F6A8D293}" presName="hierRoot2" presStyleCnt="0">
        <dgm:presLayoutVars>
          <dgm:hierBranch val="init"/>
        </dgm:presLayoutVars>
      </dgm:prSet>
      <dgm:spPr/>
    </dgm:pt>
    <dgm:pt modelId="{1B293641-0CA0-473B-BD05-C9056678DBCB}" type="pres">
      <dgm:prSet presAssocID="{CFB6CF57-DDBE-48F6-9305-07A2F6A8D293}" presName="rootComposite" presStyleCnt="0"/>
      <dgm:spPr/>
    </dgm:pt>
    <dgm:pt modelId="{ECCB68E7-55C2-4C32-8A42-1172865B7448}" type="pres">
      <dgm:prSet presAssocID="{CFB6CF57-DDBE-48F6-9305-07A2F6A8D293}" presName="rootText" presStyleLbl="node3" presStyleIdx="2" presStyleCnt="8" custScaleY="286617">
        <dgm:presLayoutVars>
          <dgm:chPref val="3"/>
        </dgm:presLayoutVars>
      </dgm:prSet>
      <dgm:spPr/>
      <dgm:t>
        <a:bodyPr/>
        <a:lstStyle/>
        <a:p>
          <a:endParaRPr lang="en-US"/>
        </a:p>
      </dgm:t>
    </dgm:pt>
    <dgm:pt modelId="{60EBDB73-0F43-484A-8C8A-03D2DA34270B}" type="pres">
      <dgm:prSet presAssocID="{CFB6CF57-DDBE-48F6-9305-07A2F6A8D293}" presName="rootConnector" presStyleLbl="node3" presStyleIdx="2" presStyleCnt="8"/>
      <dgm:spPr/>
      <dgm:t>
        <a:bodyPr/>
        <a:lstStyle/>
        <a:p>
          <a:endParaRPr lang="en-US"/>
        </a:p>
      </dgm:t>
    </dgm:pt>
    <dgm:pt modelId="{C68C3C76-774B-4B71-B35E-8763F05D4CC4}" type="pres">
      <dgm:prSet presAssocID="{CFB6CF57-DDBE-48F6-9305-07A2F6A8D293}" presName="hierChild4" presStyleCnt="0"/>
      <dgm:spPr/>
    </dgm:pt>
    <dgm:pt modelId="{553F76B3-E77F-409F-BF9C-13C17645D844}" type="pres">
      <dgm:prSet presAssocID="{CFB6CF57-DDBE-48F6-9305-07A2F6A8D293}" presName="hierChild5" presStyleCnt="0"/>
      <dgm:spPr/>
    </dgm:pt>
    <dgm:pt modelId="{294C3530-2C04-460D-A5D7-F6DEE6AE65C9}" type="pres">
      <dgm:prSet presAssocID="{FA1B9996-773C-43F9-9CDB-7BB4FD7989EB}" presName="Name37" presStyleLbl="parChTrans1D3" presStyleIdx="3" presStyleCnt="8"/>
      <dgm:spPr/>
      <dgm:t>
        <a:bodyPr/>
        <a:lstStyle/>
        <a:p>
          <a:endParaRPr lang="en-US"/>
        </a:p>
      </dgm:t>
    </dgm:pt>
    <dgm:pt modelId="{102932BB-539D-4B3A-B751-C22C2E8B4270}" type="pres">
      <dgm:prSet presAssocID="{45EE2372-04A2-435E-9645-9D43C7017BAE}" presName="hierRoot2" presStyleCnt="0">
        <dgm:presLayoutVars>
          <dgm:hierBranch val="init"/>
        </dgm:presLayoutVars>
      </dgm:prSet>
      <dgm:spPr/>
    </dgm:pt>
    <dgm:pt modelId="{F67B237B-D33B-4D75-B89F-F0927D1F7428}" type="pres">
      <dgm:prSet presAssocID="{45EE2372-04A2-435E-9645-9D43C7017BAE}" presName="rootComposite" presStyleCnt="0"/>
      <dgm:spPr/>
    </dgm:pt>
    <dgm:pt modelId="{FB07C2E6-234A-411E-B056-C320A9AD76C4}" type="pres">
      <dgm:prSet presAssocID="{45EE2372-04A2-435E-9645-9D43C7017BAE}" presName="rootText" presStyleLbl="node3" presStyleIdx="3" presStyleCnt="8" custScaleY="282492">
        <dgm:presLayoutVars>
          <dgm:chPref val="3"/>
        </dgm:presLayoutVars>
      </dgm:prSet>
      <dgm:spPr/>
      <dgm:t>
        <a:bodyPr/>
        <a:lstStyle/>
        <a:p>
          <a:endParaRPr lang="en-US"/>
        </a:p>
      </dgm:t>
    </dgm:pt>
    <dgm:pt modelId="{719852B3-5CF6-4514-A5C1-BFFABF9FEBBF}" type="pres">
      <dgm:prSet presAssocID="{45EE2372-04A2-435E-9645-9D43C7017BAE}" presName="rootConnector" presStyleLbl="node3" presStyleIdx="3" presStyleCnt="8"/>
      <dgm:spPr/>
      <dgm:t>
        <a:bodyPr/>
        <a:lstStyle/>
        <a:p>
          <a:endParaRPr lang="en-US"/>
        </a:p>
      </dgm:t>
    </dgm:pt>
    <dgm:pt modelId="{6F589B9A-0B3E-4351-8AD3-2670C73E43F8}" type="pres">
      <dgm:prSet presAssocID="{45EE2372-04A2-435E-9645-9D43C7017BAE}" presName="hierChild4" presStyleCnt="0"/>
      <dgm:spPr/>
    </dgm:pt>
    <dgm:pt modelId="{FBFA06A2-301F-4BC8-AA3B-38B280A10A77}" type="pres">
      <dgm:prSet presAssocID="{45EE2372-04A2-435E-9645-9D43C7017BAE}" presName="hierChild5" presStyleCnt="0"/>
      <dgm:spPr/>
    </dgm:pt>
    <dgm:pt modelId="{E9832A38-EABC-4F32-89E1-8AD80541D26C}" type="pres">
      <dgm:prSet presAssocID="{1E688F00-8F7D-46F2-9B97-687CF31B2515}" presName="hierChild5" presStyleCnt="0"/>
      <dgm:spPr/>
    </dgm:pt>
    <dgm:pt modelId="{42EC8A6D-2116-4E47-B766-E9545F955D49}" type="pres">
      <dgm:prSet presAssocID="{D1AD8006-954F-42E6-9A01-09FBC44EDE18}" presName="Name37" presStyleLbl="parChTrans1D2" presStyleIdx="8" presStyleCnt="11"/>
      <dgm:spPr/>
      <dgm:t>
        <a:bodyPr/>
        <a:lstStyle/>
        <a:p>
          <a:endParaRPr lang="en-US"/>
        </a:p>
      </dgm:t>
    </dgm:pt>
    <dgm:pt modelId="{C6E45EE4-CA9B-4328-9D40-234E80193C1C}" type="pres">
      <dgm:prSet presAssocID="{E46F63E8-4E83-4D2E-96AE-C78C7ABF39A2}" presName="hierRoot2" presStyleCnt="0">
        <dgm:presLayoutVars>
          <dgm:hierBranch val="init"/>
        </dgm:presLayoutVars>
      </dgm:prSet>
      <dgm:spPr/>
    </dgm:pt>
    <dgm:pt modelId="{AE28EDA8-A534-461D-A1D2-20CE2260B94A}" type="pres">
      <dgm:prSet presAssocID="{E46F63E8-4E83-4D2E-96AE-C78C7ABF39A2}" presName="rootComposite" presStyleCnt="0"/>
      <dgm:spPr/>
    </dgm:pt>
    <dgm:pt modelId="{9815D4F8-E5BD-4E99-AAC6-9282B4E554FB}" type="pres">
      <dgm:prSet presAssocID="{E46F63E8-4E83-4D2E-96AE-C78C7ABF39A2}" presName="rootText" presStyleLbl="node2" presStyleIdx="8" presStyleCnt="11" custScaleX="97441" custScaleY="286342" custLinFactNeighborX="826" custLinFactNeighborY="-4">
        <dgm:presLayoutVars>
          <dgm:chPref val="3"/>
        </dgm:presLayoutVars>
      </dgm:prSet>
      <dgm:spPr/>
      <dgm:t>
        <a:bodyPr/>
        <a:lstStyle/>
        <a:p>
          <a:endParaRPr lang="en-US"/>
        </a:p>
      </dgm:t>
    </dgm:pt>
    <dgm:pt modelId="{3EF72794-9799-4B87-96EB-6903C474F72F}" type="pres">
      <dgm:prSet presAssocID="{E46F63E8-4E83-4D2E-96AE-C78C7ABF39A2}" presName="rootConnector" presStyleLbl="node2" presStyleIdx="8" presStyleCnt="11"/>
      <dgm:spPr/>
      <dgm:t>
        <a:bodyPr/>
        <a:lstStyle/>
        <a:p>
          <a:endParaRPr lang="en-US"/>
        </a:p>
      </dgm:t>
    </dgm:pt>
    <dgm:pt modelId="{3544CA74-B2A2-408F-8175-36C4FC02C2B2}" type="pres">
      <dgm:prSet presAssocID="{E46F63E8-4E83-4D2E-96AE-C78C7ABF39A2}" presName="hierChild4" presStyleCnt="0"/>
      <dgm:spPr/>
    </dgm:pt>
    <dgm:pt modelId="{9B9FF923-15B9-46AC-8061-90029FDDDEA7}" type="pres">
      <dgm:prSet presAssocID="{33C6FB51-B2DE-4455-83E9-2DC118653214}" presName="Name37" presStyleLbl="parChTrans1D3" presStyleIdx="4" presStyleCnt="8"/>
      <dgm:spPr/>
      <dgm:t>
        <a:bodyPr/>
        <a:lstStyle/>
        <a:p>
          <a:endParaRPr lang="en-US"/>
        </a:p>
      </dgm:t>
    </dgm:pt>
    <dgm:pt modelId="{DE1B32A2-502E-4359-92C3-A97DB357C392}" type="pres">
      <dgm:prSet presAssocID="{384724C7-7728-48E6-99C8-AA745432D56E}" presName="hierRoot2" presStyleCnt="0">
        <dgm:presLayoutVars>
          <dgm:hierBranch val="l"/>
        </dgm:presLayoutVars>
      </dgm:prSet>
      <dgm:spPr/>
    </dgm:pt>
    <dgm:pt modelId="{59CBEBED-D092-4E50-92C2-E8470D9B59DB}" type="pres">
      <dgm:prSet presAssocID="{384724C7-7728-48E6-99C8-AA745432D56E}" presName="rootComposite" presStyleCnt="0"/>
      <dgm:spPr/>
    </dgm:pt>
    <dgm:pt modelId="{7C75760F-E8D1-4E30-BB2C-DF598B52F0E9}" type="pres">
      <dgm:prSet presAssocID="{384724C7-7728-48E6-99C8-AA745432D56E}" presName="rootText" presStyleLbl="node3" presStyleIdx="4" presStyleCnt="8" custScaleY="284841">
        <dgm:presLayoutVars>
          <dgm:chPref val="3"/>
        </dgm:presLayoutVars>
      </dgm:prSet>
      <dgm:spPr/>
      <dgm:t>
        <a:bodyPr/>
        <a:lstStyle/>
        <a:p>
          <a:endParaRPr lang="en-US"/>
        </a:p>
      </dgm:t>
    </dgm:pt>
    <dgm:pt modelId="{6B902D0E-FB4F-4213-B969-CDC854FF5455}" type="pres">
      <dgm:prSet presAssocID="{384724C7-7728-48E6-99C8-AA745432D56E}" presName="rootConnector" presStyleLbl="node3" presStyleIdx="4" presStyleCnt="8"/>
      <dgm:spPr/>
      <dgm:t>
        <a:bodyPr/>
        <a:lstStyle/>
        <a:p>
          <a:endParaRPr lang="en-US"/>
        </a:p>
      </dgm:t>
    </dgm:pt>
    <dgm:pt modelId="{76EF8742-9767-4E44-B2C9-7F08EC005C43}" type="pres">
      <dgm:prSet presAssocID="{384724C7-7728-48E6-99C8-AA745432D56E}" presName="hierChild4" presStyleCnt="0"/>
      <dgm:spPr/>
    </dgm:pt>
    <dgm:pt modelId="{5045FA79-3BA3-4A22-89E8-423452171FDF}" type="pres">
      <dgm:prSet presAssocID="{384724C7-7728-48E6-99C8-AA745432D56E}" presName="hierChild5" presStyleCnt="0"/>
      <dgm:spPr/>
    </dgm:pt>
    <dgm:pt modelId="{227EAEDA-966D-464C-8B69-4E56CBD50C10}" type="pres">
      <dgm:prSet presAssocID="{9A3C5C5A-25F4-4BE0-9770-1324F1600C14}" presName="Name37" presStyleLbl="parChTrans1D3" presStyleIdx="5" presStyleCnt="8"/>
      <dgm:spPr/>
      <dgm:t>
        <a:bodyPr/>
        <a:lstStyle/>
        <a:p>
          <a:endParaRPr lang="en-US"/>
        </a:p>
      </dgm:t>
    </dgm:pt>
    <dgm:pt modelId="{E67860A3-458A-4CAB-A9E7-CE353CD83FF6}" type="pres">
      <dgm:prSet presAssocID="{9AE7287A-A6CE-447B-8B6A-69BC1A89A5BC}" presName="hierRoot2" presStyleCnt="0">
        <dgm:presLayoutVars>
          <dgm:hierBranch val="init"/>
        </dgm:presLayoutVars>
      </dgm:prSet>
      <dgm:spPr/>
    </dgm:pt>
    <dgm:pt modelId="{050B553D-23EA-4BA4-B387-FDF49CF44206}" type="pres">
      <dgm:prSet presAssocID="{9AE7287A-A6CE-447B-8B6A-69BC1A89A5BC}" presName="rootComposite" presStyleCnt="0"/>
      <dgm:spPr/>
    </dgm:pt>
    <dgm:pt modelId="{2550B8C8-0174-4095-8EF4-B5263E5C5D0F}" type="pres">
      <dgm:prSet presAssocID="{9AE7287A-A6CE-447B-8B6A-69BC1A89A5BC}" presName="rootText" presStyleLbl="node3" presStyleIdx="5" presStyleCnt="8" custScaleY="283850">
        <dgm:presLayoutVars>
          <dgm:chPref val="3"/>
        </dgm:presLayoutVars>
      </dgm:prSet>
      <dgm:spPr/>
      <dgm:t>
        <a:bodyPr/>
        <a:lstStyle/>
        <a:p>
          <a:endParaRPr lang="en-US"/>
        </a:p>
      </dgm:t>
    </dgm:pt>
    <dgm:pt modelId="{BF4A6862-E759-498E-8004-0E48573F534F}" type="pres">
      <dgm:prSet presAssocID="{9AE7287A-A6CE-447B-8B6A-69BC1A89A5BC}" presName="rootConnector" presStyleLbl="node3" presStyleIdx="5" presStyleCnt="8"/>
      <dgm:spPr/>
      <dgm:t>
        <a:bodyPr/>
        <a:lstStyle/>
        <a:p>
          <a:endParaRPr lang="en-US"/>
        </a:p>
      </dgm:t>
    </dgm:pt>
    <dgm:pt modelId="{736984C8-A4E6-4C49-AD9C-DBEB2D2D7818}" type="pres">
      <dgm:prSet presAssocID="{9AE7287A-A6CE-447B-8B6A-69BC1A89A5BC}" presName="hierChild4" presStyleCnt="0"/>
      <dgm:spPr/>
    </dgm:pt>
    <dgm:pt modelId="{48248E4D-85E9-4176-BA05-8D0B116083CD}" type="pres">
      <dgm:prSet presAssocID="{9AE7287A-A6CE-447B-8B6A-69BC1A89A5BC}" presName="hierChild5" presStyleCnt="0"/>
      <dgm:spPr/>
    </dgm:pt>
    <dgm:pt modelId="{9923B795-89E1-45C5-B899-E7E1C2A593B6}" type="pres">
      <dgm:prSet presAssocID="{E46F63E8-4E83-4D2E-96AE-C78C7ABF39A2}" presName="hierChild5" presStyleCnt="0"/>
      <dgm:spPr/>
    </dgm:pt>
    <dgm:pt modelId="{0681D330-5CDB-4E73-9BED-793AE9F9BA12}" type="pres">
      <dgm:prSet presAssocID="{BE6746AF-278C-42C1-B2AC-C7C33A81CA82}" presName="Name37" presStyleLbl="parChTrans1D2" presStyleIdx="9" presStyleCnt="11"/>
      <dgm:spPr/>
      <dgm:t>
        <a:bodyPr/>
        <a:lstStyle/>
        <a:p>
          <a:endParaRPr lang="en-US"/>
        </a:p>
      </dgm:t>
    </dgm:pt>
    <dgm:pt modelId="{B03C6CA3-2510-41ED-903B-FEB621D62ECD}" type="pres">
      <dgm:prSet presAssocID="{1B0B2D5F-B1F0-489D-B520-6F597AD3708A}" presName="hierRoot2" presStyleCnt="0">
        <dgm:presLayoutVars>
          <dgm:hierBranch val="init"/>
        </dgm:presLayoutVars>
      </dgm:prSet>
      <dgm:spPr/>
    </dgm:pt>
    <dgm:pt modelId="{5F3294BB-D6C7-43D4-9960-FF7E24ABE6E2}" type="pres">
      <dgm:prSet presAssocID="{1B0B2D5F-B1F0-489D-B520-6F597AD3708A}" presName="rootComposite" presStyleCnt="0"/>
      <dgm:spPr/>
    </dgm:pt>
    <dgm:pt modelId="{666278E0-C0FE-4D0B-823F-4521A9684A1A}" type="pres">
      <dgm:prSet presAssocID="{1B0B2D5F-B1F0-489D-B520-6F597AD3708A}" presName="rootText" presStyleLbl="node2" presStyleIdx="9" presStyleCnt="11" custScaleX="100190" custScaleY="281020">
        <dgm:presLayoutVars>
          <dgm:chPref val="3"/>
        </dgm:presLayoutVars>
      </dgm:prSet>
      <dgm:spPr/>
      <dgm:t>
        <a:bodyPr/>
        <a:lstStyle/>
        <a:p>
          <a:endParaRPr lang="en-US"/>
        </a:p>
      </dgm:t>
    </dgm:pt>
    <dgm:pt modelId="{FB586343-9A64-4DFF-AA3A-C4CD6F32D004}" type="pres">
      <dgm:prSet presAssocID="{1B0B2D5F-B1F0-489D-B520-6F597AD3708A}" presName="rootConnector" presStyleLbl="node2" presStyleIdx="9" presStyleCnt="11"/>
      <dgm:spPr/>
      <dgm:t>
        <a:bodyPr/>
        <a:lstStyle/>
        <a:p>
          <a:endParaRPr lang="en-US"/>
        </a:p>
      </dgm:t>
    </dgm:pt>
    <dgm:pt modelId="{16CC14EA-B277-4B75-B0C4-2E8F6579C143}" type="pres">
      <dgm:prSet presAssocID="{1B0B2D5F-B1F0-489D-B520-6F597AD3708A}" presName="hierChild4" presStyleCnt="0"/>
      <dgm:spPr/>
    </dgm:pt>
    <dgm:pt modelId="{7375A43B-3907-43BA-B95E-59CF6701C3E0}" type="pres">
      <dgm:prSet presAssocID="{2F4B7870-D53D-4A2D-A542-810F5250FF39}" presName="Name37" presStyleLbl="parChTrans1D3" presStyleIdx="6" presStyleCnt="8"/>
      <dgm:spPr/>
      <dgm:t>
        <a:bodyPr/>
        <a:lstStyle/>
        <a:p>
          <a:endParaRPr lang="en-US"/>
        </a:p>
      </dgm:t>
    </dgm:pt>
    <dgm:pt modelId="{7E1ED42E-34E5-41EF-A1EE-96142CAEB3CB}" type="pres">
      <dgm:prSet presAssocID="{936F8ADD-F4C6-4171-A182-4492865D4DC7}" presName="hierRoot2" presStyleCnt="0">
        <dgm:presLayoutVars>
          <dgm:hierBranch val="hang"/>
        </dgm:presLayoutVars>
      </dgm:prSet>
      <dgm:spPr/>
    </dgm:pt>
    <dgm:pt modelId="{EE76E93E-A661-4FC1-852E-5AC5AE7EA748}" type="pres">
      <dgm:prSet presAssocID="{936F8ADD-F4C6-4171-A182-4492865D4DC7}" presName="rootComposite" presStyleCnt="0"/>
      <dgm:spPr/>
    </dgm:pt>
    <dgm:pt modelId="{C7C7012A-A02F-4050-84F1-8C4601726E1C}" type="pres">
      <dgm:prSet presAssocID="{936F8ADD-F4C6-4171-A182-4492865D4DC7}" presName="rootText" presStyleLbl="node3" presStyleIdx="6" presStyleCnt="8" custScaleY="288416" custLinFactNeighborX="-1589" custLinFactNeighborY="-1589">
        <dgm:presLayoutVars>
          <dgm:chPref val="3"/>
        </dgm:presLayoutVars>
      </dgm:prSet>
      <dgm:spPr/>
      <dgm:t>
        <a:bodyPr/>
        <a:lstStyle/>
        <a:p>
          <a:endParaRPr lang="en-US"/>
        </a:p>
      </dgm:t>
    </dgm:pt>
    <dgm:pt modelId="{0D581929-5207-4B8C-B310-E1BF854354E9}" type="pres">
      <dgm:prSet presAssocID="{936F8ADD-F4C6-4171-A182-4492865D4DC7}" presName="rootConnector" presStyleLbl="node3" presStyleIdx="6" presStyleCnt="8"/>
      <dgm:spPr/>
      <dgm:t>
        <a:bodyPr/>
        <a:lstStyle/>
        <a:p>
          <a:endParaRPr lang="en-US"/>
        </a:p>
      </dgm:t>
    </dgm:pt>
    <dgm:pt modelId="{3C456043-5236-4871-9B5B-B5079948CF67}" type="pres">
      <dgm:prSet presAssocID="{936F8ADD-F4C6-4171-A182-4492865D4DC7}" presName="hierChild4" presStyleCnt="0"/>
      <dgm:spPr/>
    </dgm:pt>
    <dgm:pt modelId="{A5ACCF1B-8613-46C6-9A20-118527D56C1B}" type="pres">
      <dgm:prSet presAssocID="{936F8ADD-F4C6-4171-A182-4492865D4DC7}" presName="hierChild5" presStyleCnt="0"/>
      <dgm:spPr/>
    </dgm:pt>
    <dgm:pt modelId="{837903A7-7B61-4463-9B2E-E15A351E9495}" type="pres">
      <dgm:prSet presAssocID="{FB55B0E2-B78D-4F14-B910-1492A5429760}" presName="Name37" presStyleLbl="parChTrans1D3" presStyleIdx="7" presStyleCnt="8"/>
      <dgm:spPr/>
      <dgm:t>
        <a:bodyPr/>
        <a:lstStyle/>
        <a:p>
          <a:endParaRPr lang="en-US"/>
        </a:p>
      </dgm:t>
    </dgm:pt>
    <dgm:pt modelId="{B72A08F6-F4FF-48D7-B78F-F6004B5778D1}" type="pres">
      <dgm:prSet presAssocID="{39CCBE5F-B168-4D0E-96DE-C3CF17A9C543}" presName="hierRoot2" presStyleCnt="0">
        <dgm:presLayoutVars>
          <dgm:hierBranch val="init"/>
        </dgm:presLayoutVars>
      </dgm:prSet>
      <dgm:spPr/>
    </dgm:pt>
    <dgm:pt modelId="{35E9AF98-103C-4753-AAC6-B6F66DF7FE64}" type="pres">
      <dgm:prSet presAssocID="{39CCBE5F-B168-4D0E-96DE-C3CF17A9C543}" presName="rootComposite" presStyleCnt="0"/>
      <dgm:spPr/>
    </dgm:pt>
    <dgm:pt modelId="{140FB4C7-28AF-4554-A167-FFCDA0C38716}" type="pres">
      <dgm:prSet presAssocID="{39CCBE5F-B168-4D0E-96DE-C3CF17A9C543}" presName="rootText" presStyleLbl="node3" presStyleIdx="7" presStyleCnt="8" custScaleY="283201">
        <dgm:presLayoutVars>
          <dgm:chPref val="3"/>
        </dgm:presLayoutVars>
      </dgm:prSet>
      <dgm:spPr/>
      <dgm:t>
        <a:bodyPr/>
        <a:lstStyle/>
        <a:p>
          <a:endParaRPr lang="en-US"/>
        </a:p>
      </dgm:t>
    </dgm:pt>
    <dgm:pt modelId="{4136CF7E-D94D-4704-88E3-7521DACA36C6}" type="pres">
      <dgm:prSet presAssocID="{39CCBE5F-B168-4D0E-96DE-C3CF17A9C543}" presName="rootConnector" presStyleLbl="node3" presStyleIdx="7" presStyleCnt="8"/>
      <dgm:spPr/>
      <dgm:t>
        <a:bodyPr/>
        <a:lstStyle/>
        <a:p>
          <a:endParaRPr lang="en-US"/>
        </a:p>
      </dgm:t>
    </dgm:pt>
    <dgm:pt modelId="{9904A2BD-904E-4B18-9823-BA5AEC737E47}" type="pres">
      <dgm:prSet presAssocID="{39CCBE5F-B168-4D0E-96DE-C3CF17A9C543}" presName="hierChild4" presStyleCnt="0"/>
      <dgm:spPr/>
    </dgm:pt>
    <dgm:pt modelId="{700BF63E-23AA-4453-86CA-9A898E99FAD4}" type="pres">
      <dgm:prSet presAssocID="{39CCBE5F-B168-4D0E-96DE-C3CF17A9C543}" presName="hierChild5" presStyleCnt="0"/>
      <dgm:spPr/>
    </dgm:pt>
    <dgm:pt modelId="{879E85A3-76AB-4617-BB73-D0F7E4A94702}" type="pres">
      <dgm:prSet presAssocID="{1B0B2D5F-B1F0-489D-B520-6F597AD3708A}" presName="hierChild5" presStyleCnt="0"/>
      <dgm:spPr/>
    </dgm:pt>
    <dgm:pt modelId="{3D90D9A5-9DD4-4E92-84DD-B585E8BCC092}" type="pres">
      <dgm:prSet presAssocID="{DB0AFCAC-98D2-455F-BD4B-9EA1A201B4AF}" presName="Name37" presStyleLbl="parChTrans1D2" presStyleIdx="10" presStyleCnt="11"/>
      <dgm:spPr/>
      <dgm:t>
        <a:bodyPr/>
        <a:lstStyle/>
        <a:p>
          <a:endParaRPr lang="en-US"/>
        </a:p>
      </dgm:t>
    </dgm:pt>
    <dgm:pt modelId="{831B4734-D6B4-4274-8492-3786F6675E2E}" type="pres">
      <dgm:prSet presAssocID="{C4F34835-52D9-4632-ACFD-B6F43EC5FE04}" presName="hierRoot2" presStyleCnt="0">
        <dgm:presLayoutVars>
          <dgm:hierBranch val="init"/>
        </dgm:presLayoutVars>
      </dgm:prSet>
      <dgm:spPr/>
    </dgm:pt>
    <dgm:pt modelId="{A15B489F-F2F2-4CB0-8421-0BAE8DF8A4A1}" type="pres">
      <dgm:prSet presAssocID="{C4F34835-52D9-4632-ACFD-B6F43EC5FE04}" presName="rootComposite" presStyleCnt="0"/>
      <dgm:spPr/>
    </dgm:pt>
    <dgm:pt modelId="{40E34E00-0F65-438B-B1B1-D3C70E08EE11}" type="pres">
      <dgm:prSet presAssocID="{C4F34835-52D9-4632-ACFD-B6F43EC5FE04}" presName="rootText" presStyleLbl="node2" presStyleIdx="10" presStyleCnt="11" custScaleY="281518">
        <dgm:presLayoutVars>
          <dgm:chPref val="3"/>
        </dgm:presLayoutVars>
      </dgm:prSet>
      <dgm:spPr/>
      <dgm:t>
        <a:bodyPr/>
        <a:lstStyle/>
        <a:p>
          <a:endParaRPr lang="en-US"/>
        </a:p>
      </dgm:t>
    </dgm:pt>
    <dgm:pt modelId="{5C14B9EE-5970-424F-8DDF-09EFBF946A34}" type="pres">
      <dgm:prSet presAssocID="{C4F34835-52D9-4632-ACFD-B6F43EC5FE04}" presName="rootConnector" presStyleLbl="node2" presStyleIdx="10" presStyleCnt="11"/>
      <dgm:spPr/>
      <dgm:t>
        <a:bodyPr/>
        <a:lstStyle/>
        <a:p>
          <a:endParaRPr lang="en-US"/>
        </a:p>
      </dgm:t>
    </dgm:pt>
    <dgm:pt modelId="{19A306F5-7B1F-4661-9473-E9054E104E8A}" type="pres">
      <dgm:prSet presAssocID="{C4F34835-52D9-4632-ACFD-B6F43EC5FE04}" presName="hierChild4" presStyleCnt="0"/>
      <dgm:spPr/>
    </dgm:pt>
    <dgm:pt modelId="{85083B23-DFC4-4033-B2FB-344BB01F1D3D}" type="pres">
      <dgm:prSet presAssocID="{C4F34835-52D9-4632-ACFD-B6F43EC5FE04}" presName="hierChild5" presStyleCnt="0"/>
      <dgm:spPr/>
    </dgm:pt>
    <dgm:pt modelId="{3BAB9ABC-2CF5-4415-8B46-CA02D432E726}" type="pres">
      <dgm:prSet presAssocID="{BD8F22CD-D399-4558-B2AB-54421F79A7CB}" presName="hierChild3" presStyleCnt="0"/>
      <dgm:spPr/>
    </dgm:pt>
  </dgm:ptLst>
  <dgm:cxnLst>
    <dgm:cxn modelId="{16F30CF6-AEBD-486C-BE8D-CEE9E8923E85}" type="presOf" srcId="{D1AD8006-954F-42E6-9A01-09FBC44EDE18}" destId="{42EC8A6D-2116-4E47-B766-E9545F955D49}" srcOrd="0" destOrd="0" presId="urn:microsoft.com/office/officeart/2005/8/layout/orgChart1"/>
    <dgm:cxn modelId="{8D8E90B2-77BF-4AB9-92D4-C21180E88C75}" type="presOf" srcId="{384724C7-7728-48E6-99C8-AA745432D56E}" destId="{7C75760F-E8D1-4E30-BB2C-DF598B52F0E9}" srcOrd="0" destOrd="0" presId="urn:microsoft.com/office/officeart/2005/8/layout/orgChart1"/>
    <dgm:cxn modelId="{993BC54D-0149-4264-A27A-A85A546AE564}" type="presOf" srcId="{D6752D59-318F-421C-838F-D708F5ED3FAA}" destId="{B1986C8A-97AD-4853-A424-312B90EA2E3E}" srcOrd="0" destOrd="0" presId="urn:microsoft.com/office/officeart/2005/8/layout/orgChart1"/>
    <dgm:cxn modelId="{19C799A4-972C-4BCC-B398-C8F43C19F290}" srcId="{BD8F22CD-D399-4558-B2AB-54421F79A7CB}" destId="{6BA08E54-4D32-4212-962D-D440F379DE57}" srcOrd="6" destOrd="0" parTransId="{B832FF41-3F05-4D0E-93D6-69B17AC26D45}" sibTransId="{294F9CB2-C949-4DF5-A98C-6239DE0E7335}"/>
    <dgm:cxn modelId="{ADAA5526-C413-4410-96E0-D581D8573CEF}" type="presOf" srcId="{AF7B8E77-57E9-428B-8CBE-456037F8B183}" destId="{089FB5A6-2FB1-4FBE-BC7C-F4879A886C85}" srcOrd="0" destOrd="0" presId="urn:microsoft.com/office/officeart/2005/8/layout/orgChart1"/>
    <dgm:cxn modelId="{614D008A-3A41-4B94-9CC7-3DD3F1474E97}" type="presOf" srcId="{6BA08E54-4D32-4212-962D-D440F379DE57}" destId="{56760ABB-D6EB-4191-8AC0-0D79FBC0FAD2}" srcOrd="0" destOrd="0" presId="urn:microsoft.com/office/officeart/2005/8/layout/orgChart1"/>
    <dgm:cxn modelId="{E0EEA4C0-8777-40F6-994F-EB94164FD3BE}" type="presOf" srcId="{339AED49-DDD0-452A-AE10-2F2BE312AC27}" destId="{4AB09AA5-DFF1-4C97-A5FA-D2DCB4EA6764}" srcOrd="0" destOrd="0" presId="urn:microsoft.com/office/officeart/2005/8/layout/orgChart1"/>
    <dgm:cxn modelId="{E4FDC391-741A-4CE6-98D6-B3E4F02EB2A0}" type="presOf" srcId="{9AE7287A-A6CE-447B-8B6A-69BC1A89A5BC}" destId="{2550B8C8-0174-4095-8EF4-B5263E5C5D0F}" srcOrd="0" destOrd="0" presId="urn:microsoft.com/office/officeart/2005/8/layout/orgChart1"/>
    <dgm:cxn modelId="{4BBA8799-F20B-4C13-99A1-9B8908638905}" type="presOf" srcId="{CEB41541-E903-4AD9-8725-836DC5A8C8E2}" destId="{932FD244-69B3-49D6-84F3-ECF8BC80B048}" srcOrd="0" destOrd="0" presId="urn:microsoft.com/office/officeart/2005/8/layout/orgChart1"/>
    <dgm:cxn modelId="{77176040-44F6-4D44-9765-8ACF2FA1E7E4}" type="presOf" srcId="{F6359039-826F-46F7-9005-030E82058FBA}" destId="{B7FDF536-DBAB-40F3-B838-06B90D625D64}" srcOrd="0" destOrd="0" presId="urn:microsoft.com/office/officeart/2005/8/layout/orgChart1"/>
    <dgm:cxn modelId="{CA4D841C-F9DA-4A2B-9314-47A5701EC89B}" srcId="{BD8F22CD-D399-4558-B2AB-54421F79A7CB}" destId="{BE62379A-08A6-49D2-9267-7385D81100D9}" srcOrd="1" destOrd="0" parTransId="{CEB41541-E903-4AD9-8725-836DC5A8C8E2}" sibTransId="{E608217C-DD6B-4254-A797-A459EC6A137A}"/>
    <dgm:cxn modelId="{F28E18C5-2EEA-4DD7-AEA2-8FC3F2224BC4}" type="presOf" srcId="{45EE2372-04A2-435E-9645-9D43C7017BAE}" destId="{719852B3-5CF6-4514-A5C1-BFFABF9FEBBF}" srcOrd="1" destOrd="0" presId="urn:microsoft.com/office/officeart/2005/8/layout/orgChart1"/>
    <dgm:cxn modelId="{6888763A-14E7-4A4C-89F2-25211232F525}" type="presOf" srcId="{FA1B9996-773C-43F9-9CDB-7BB4FD7989EB}" destId="{294C3530-2C04-460D-A5D7-F6DEE6AE65C9}" srcOrd="0" destOrd="0" presId="urn:microsoft.com/office/officeart/2005/8/layout/orgChart1"/>
    <dgm:cxn modelId="{C2B7C4AE-1E66-40E8-B53D-66A226F3F13B}" type="presOf" srcId="{BE62379A-08A6-49D2-9267-7385D81100D9}" destId="{4F392855-05EE-4A18-9E59-2E03140C7391}" srcOrd="1" destOrd="0" presId="urn:microsoft.com/office/officeart/2005/8/layout/orgChart1"/>
    <dgm:cxn modelId="{3CDA5087-9122-4339-8309-37DC07FBAE37}" srcId="{1B0B2D5F-B1F0-489D-B520-6F597AD3708A}" destId="{936F8ADD-F4C6-4171-A182-4492865D4DC7}" srcOrd="0" destOrd="0" parTransId="{2F4B7870-D53D-4A2D-A542-810F5250FF39}" sibTransId="{451F6027-3BC7-4D29-8DAD-B1E20F8B73A6}"/>
    <dgm:cxn modelId="{3E9CB99B-0C32-46F1-A71E-BF4077040563}" type="presOf" srcId="{9C646738-D744-45C8-9DF0-3783CB940993}" destId="{0EBBD6E5-6EAB-4414-8779-620DB8E92C67}" srcOrd="0" destOrd="0" presId="urn:microsoft.com/office/officeart/2005/8/layout/orgChart1"/>
    <dgm:cxn modelId="{764BE5F4-004E-4D26-95A6-5FBBCEFE1F23}" type="presOf" srcId="{99913849-FC41-4A54-83FB-8D0A2DC96B3E}" destId="{C5FDDE74-7641-4B37-A746-28D9E9A08786}" srcOrd="0" destOrd="0" presId="urn:microsoft.com/office/officeart/2005/8/layout/orgChart1"/>
    <dgm:cxn modelId="{3D7713F0-E403-4FB5-9FD6-5D0FAECE89D8}" type="presOf" srcId="{384724C7-7728-48E6-99C8-AA745432D56E}" destId="{6B902D0E-FB4F-4213-B969-CDC854FF5455}" srcOrd="1" destOrd="0" presId="urn:microsoft.com/office/officeart/2005/8/layout/orgChart1"/>
    <dgm:cxn modelId="{80BBB84F-8264-4C4C-B0EB-D4F549E59D0A}" type="presOf" srcId="{A3624EFD-6216-4901-BD33-6C4598CEF3D6}" destId="{B5341506-C618-409C-A674-AF19C1596AF1}" srcOrd="0" destOrd="0" presId="urn:microsoft.com/office/officeart/2005/8/layout/orgChart1"/>
    <dgm:cxn modelId="{9E14B303-5917-4FCA-9130-739B3805403A}" type="presOf" srcId="{1B0B2D5F-B1F0-489D-B520-6F597AD3708A}" destId="{666278E0-C0FE-4D0B-823F-4521A9684A1A}" srcOrd="0" destOrd="0" presId="urn:microsoft.com/office/officeart/2005/8/layout/orgChart1"/>
    <dgm:cxn modelId="{51C827BB-8656-4068-8056-3424B2D21034}" type="presOf" srcId="{39CCBE5F-B168-4D0E-96DE-C3CF17A9C543}" destId="{4136CF7E-D94D-4704-88E3-7521DACA36C6}" srcOrd="1" destOrd="0" presId="urn:microsoft.com/office/officeart/2005/8/layout/orgChart1"/>
    <dgm:cxn modelId="{DDA96C17-A7B5-43BE-9579-08C1D60EC516}" srcId="{339AED49-DDD0-452A-AE10-2F2BE312AC27}" destId="{BD8F22CD-D399-4558-B2AB-54421F79A7CB}" srcOrd="0" destOrd="0" parTransId="{01DC490E-9611-406D-BCE2-873059039462}" sibTransId="{9A008888-A5E6-46C8-89EF-B36AA38079AE}"/>
    <dgm:cxn modelId="{E73D0BC0-149B-4F64-BF27-E236B9062DA0}" type="presOf" srcId="{33C6FB51-B2DE-4455-83E9-2DC118653214}" destId="{9B9FF923-15B9-46AC-8061-90029FDDDEA7}" srcOrd="0" destOrd="0" presId="urn:microsoft.com/office/officeart/2005/8/layout/orgChart1"/>
    <dgm:cxn modelId="{9ABEB1D4-8861-44A7-B5DA-DE9B4884D70C}" type="presOf" srcId="{003A0897-387A-4EE1-8862-2B67A4E5A945}" destId="{A62F9254-223C-4123-9DE7-E332DE29C24E}" srcOrd="0" destOrd="0" presId="urn:microsoft.com/office/officeart/2005/8/layout/orgChart1"/>
    <dgm:cxn modelId="{EA8AEC53-C587-4022-8174-4AE917E611BC}" type="presOf" srcId="{6CC9B0AD-165B-40BA-8B58-218741FB94ED}" destId="{F2FE4D73-BD4E-4E6D-879D-F85CAD827454}" srcOrd="0" destOrd="0" presId="urn:microsoft.com/office/officeart/2005/8/layout/orgChart1"/>
    <dgm:cxn modelId="{A6341C62-C8E4-4265-A850-6FA3760C3B26}" srcId="{BD8F22CD-D399-4558-B2AB-54421F79A7CB}" destId="{2DD97977-D844-4B01-86C1-A08F6F1DDA90}" srcOrd="3" destOrd="0" parTransId="{AF7B8E77-57E9-428B-8CBE-456037F8B183}" sibTransId="{B2A54011-1BC5-4080-91DD-3953F0547699}"/>
    <dgm:cxn modelId="{B28A7E9C-507C-4B86-B2B0-2C7A586F259C}" type="presOf" srcId="{E46F63E8-4E83-4D2E-96AE-C78C7ABF39A2}" destId="{9815D4F8-E5BD-4E99-AAC6-9282B4E554FB}" srcOrd="0" destOrd="0" presId="urn:microsoft.com/office/officeart/2005/8/layout/orgChart1"/>
    <dgm:cxn modelId="{2D98DE5F-231E-41F8-B75E-F05B29409305}" srcId="{E46F63E8-4E83-4D2E-96AE-C78C7ABF39A2}" destId="{9AE7287A-A6CE-447B-8B6A-69BC1A89A5BC}" srcOrd="1" destOrd="0" parTransId="{9A3C5C5A-25F4-4BE0-9770-1324F1600C14}" sibTransId="{7EB82122-EE2C-4EDD-8A11-BB58E10D946F}"/>
    <dgm:cxn modelId="{C9E03AEF-B8AC-45BA-B2D2-39734AC9D244}" type="presOf" srcId="{DB0AFCAC-98D2-455F-BD4B-9EA1A201B4AF}" destId="{3D90D9A5-9DD4-4E92-84DD-B585E8BCC092}" srcOrd="0" destOrd="0" presId="urn:microsoft.com/office/officeart/2005/8/layout/orgChart1"/>
    <dgm:cxn modelId="{327645D8-1D0B-4512-91F8-96DFDAE2F842}" srcId="{E46F63E8-4E83-4D2E-96AE-C78C7ABF39A2}" destId="{384724C7-7728-48E6-99C8-AA745432D56E}" srcOrd="0" destOrd="0" parTransId="{33C6FB51-B2DE-4455-83E9-2DC118653214}" sibTransId="{6AA02C0E-EF20-46A1-861A-2892748FB106}"/>
    <dgm:cxn modelId="{04A27257-3FD8-4B09-8AA2-10DBEB48370E}" type="presOf" srcId="{BE62379A-08A6-49D2-9267-7385D81100D9}" destId="{717A353C-B748-496A-B697-F6B32D86A1F2}" srcOrd="0" destOrd="0" presId="urn:microsoft.com/office/officeart/2005/8/layout/orgChart1"/>
    <dgm:cxn modelId="{C6FF23DB-83CB-40E5-95D4-D949DA8B0EAB}" type="presOf" srcId="{14F2208D-9C94-420F-A3AE-344B2F9C53E1}" destId="{58A5A788-338E-42F5-9678-439939D7C2D5}" srcOrd="0" destOrd="0" presId="urn:microsoft.com/office/officeart/2005/8/layout/orgChart1"/>
    <dgm:cxn modelId="{CE790736-B903-470F-AE67-AD8A37D0790B}" srcId="{BD8F22CD-D399-4558-B2AB-54421F79A7CB}" destId="{A3624EFD-6216-4901-BD33-6C4598CEF3D6}" srcOrd="4" destOrd="0" parTransId="{D6752D59-318F-421C-838F-D708F5ED3FAA}" sibTransId="{5B14BAB6-B9AD-4B57-9506-4EAEFC72DDDF}"/>
    <dgm:cxn modelId="{62C1E3D2-5DEB-478C-9D0D-9F9DDC82E9C1}" type="presOf" srcId="{936F8ADD-F4C6-4171-A182-4492865D4DC7}" destId="{C7C7012A-A02F-4050-84F1-8C4601726E1C}" srcOrd="0" destOrd="0" presId="urn:microsoft.com/office/officeart/2005/8/layout/orgChart1"/>
    <dgm:cxn modelId="{C6BD9BDF-1FAF-4BDA-B1FC-91E7CCA2CB7C}" type="presOf" srcId="{CFB6CF57-DDBE-48F6-9305-07A2F6A8D293}" destId="{60EBDB73-0F43-484A-8C8A-03D2DA34270B}" srcOrd="1" destOrd="0" presId="urn:microsoft.com/office/officeart/2005/8/layout/orgChart1"/>
    <dgm:cxn modelId="{1AAAA899-37AB-4A0B-AE3E-362DB05372C0}" type="presOf" srcId="{69014787-DC94-4DC6-A1E7-3F31688F0904}" destId="{214C5BA8-D745-4AD8-B45F-9CCEC2640EF4}" srcOrd="0" destOrd="0" presId="urn:microsoft.com/office/officeart/2005/8/layout/orgChart1"/>
    <dgm:cxn modelId="{5CC59EF7-401D-4487-9E39-017ED45BB22E}" type="presOf" srcId="{286567D3-675C-42DB-9A47-6B5860ED0A2F}" destId="{A46B7F64-0B7A-4DAE-AADE-89EE22CC5E82}" srcOrd="1" destOrd="0" presId="urn:microsoft.com/office/officeart/2005/8/layout/orgChart1"/>
    <dgm:cxn modelId="{67559FF6-14B1-4FF9-837A-822A5A1B5E43}" type="presOf" srcId="{B832FF41-3F05-4D0E-93D6-69B17AC26D45}" destId="{05C3FCB6-53A7-45BF-94A0-10B3824DE489}" srcOrd="0" destOrd="0" presId="urn:microsoft.com/office/officeart/2005/8/layout/orgChart1"/>
    <dgm:cxn modelId="{807A0594-52AC-45D2-BFF9-11CA984E32D3}" srcId="{BD8F22CD-D399-4558-B2AB-54421F79A7CB}" destId="{286567D3-675C-42DB-9A47-6B5860ED0A2F}" srcOrd="5" destOrd="0" parTransId="{94EE5F52-452C-4ACC-B7FA-4D60C940E1D1}" sibTransId="{1260A7B9-8260-405B-AF34-CAFA7C6AD291}"/>
    <dgm:cxn modelId="{A6045A1E-613B-40A0-B3D7-350409C160C1}" type="presOf" srcId="{45EE2372-04A2-435E-9645-9D43C7017BAE}" destId="{FB07C2E6-234A-411E-B056-C320A9AD76C4}" srcOrd="0" destOrd="0" presId="urn:microsoft.com/office/officeart/2005/8/layout/orgChart1"/>
    <dgm:cxn modelId="{B39AD5AC-676A-4D89-8CB0-BF82FCCC1E97}" srcId="{BD8F22CD-D399-4558-B2AB-54421F79A7CB}" destId="{E46F63E8-4E83-4D2E-96AE-C78C7ABF39A2}" srcOrd="8" destOrd="0" parTransId="{D1AD8006-954F-42E6-9A01-09FBC44EDE18}" sibTransId="{2FD5DC30-6509-4875-B21C-BB45DCAFC78D}"/>
    <dgm:cxn modelId="{8CD9F2D3-076F-48A3-87B7-909CD0A6DB6F}" type="presOf" srcId="{9AE7287A-A6CE-447B-8B6A-69BC1A89A5BC}" destId="{BF4A6862-E759-498E-8004-0E48573F534F}" srcOrd="1" destOrd="0" presId="urn:microsoft.com/office/officeart/2005/8/layout/orgChart1"/>
    <dgm:cxn modelId="{0B62B132-1CBD-4624-9A6B-AF6055AD4F48}" type="presOf" srcId="{C4F34835-52D9-4632-ACFD-B6F43EC5FE04}" destId="{5C14B9EE-5970-424F-8DDF-09EFBF946A34}" srcOrd="1" destOrd="0" presId="urn:microsoft.com/office/officeart/2005/8/layout/orgChart1"/>
    <dgm:cxn modelId="{4A092990-4A4E-473C-9182-450F116D5C20}" srcId="{1E688F00-8F7D-46F2-9B97-687CF31B2515}" destId="{45EE2372-04A2-435E-9645-9D43C7017BAE}" srcOrd="1" destOrd="0" parTransId="{FA1B9996-773C-43F9-9CDB-7BB4FD7989EB}" sibTransId="{0623C812-CC82-4181-ACD5-F5993191AA37}"/>
    <dgm:cxn modelId="{FFCB3635-EACB-4B96-A3DF-661D90447164}" type="presOf" srcId="{2DD97977-D844-4B01-86C1-A08F6F1DDA90}" destId="{2E0BAD35-48E2-49EF-AB9D-38122C1A5BB1}" srcOrd="1" destOrd="0" presId="urn:microsoft.com/office/officeart/2005/8/layout/orgChart1"/>
    <dgm:cxn modelId="{2900611F-A40B-4163-91D6-10A036C4FCF7}" type="presOf" srcId="{BE6746AF-278C-42C1-B2AC-C7C33A81CA82}" destId="{0681D330-5CDB-4E73-9BED-793AE9F9BA12}" srcOrd="0" destOrd="0" presId="urn:microsoft.com/office/officeart/2005/8/layout/orgChart1"/>
    <dgm:cxn modelId="{156A5279-9727-43F7-B653-5E7F8250FE90}" type="presOf" srcId="{003A0897-387A-4EE1-8862-2B67A4E5A945}" destId="{13DB9564-DE5B-488B-8F37-CF2409C252F2}" srcOrd="1" destOrd="0" presId="urn:microsoft.com/office/officeart/2005/8/layout/orgChart1"/>
    <dgm:cxn modelId="{502D4FD3-35D7-4251-960B-F3AAC303F5AC}" type="presOf" srcId="{E525B446-927A-42FE-B70D-1F8AF06BB4C7}" destId="{9119D78C-33A0-47EE-880D-6342826600D8}" srcOrd="0" destOrd="0" presId="urn:microsoft.com/office/officeart/2005/8/layout/orgChart1"/>
    <dgm:cxn modelId="{7709B8EB-9BBB-4EC8-BA61-3BBB2ECBB0AA}" srcId="{BD8F22CD-D399-4558-B2AB-54421F79A7CB}" destId="{1B0B2D5F-B1F0-489D-B520-6F597AD3708A}" srcOrd="9" destOrd="0" parTransId="{BE6746AF-278C-42C1-B2AC-C7C33A81CA82}" sibTransId="{1F1C0419-31CD-4BF8-81A6-06DD52D81ABC}"/>
    <dgm:cxn modelId="{7638394C-7DCD-4531-8024-252983DEC662}" type="presOf" srcId="{94EE5F52-452C-4ACC-B7FA-4D60C940E1D1}" destId="{9610ABEF-B2B3-4EC4-8890-3A1F7E06AB08}" srcOrd="0" destOrd="0" presId="urn:microsoft.com/office/officeart/2005/8/layout/orgChart1"/>
    <dgm:cxn modelId="{9802126C-D52E-4C04-A916-ED18DCF3AEB3}" type="presOf" srcId="{C4F34835-52D9-4632-ACFD-B6F43EC5FE04}" destId="{40E34E00-0F65-438B-B1B1-D3C70E08EE11}" srcOrd="0" destOrd="0" presId="urn:microsoft.com/office/officeart/2005/8/layout/orgChart1"/>
    <dgm:cxn modelId="{412457D4-B3D9-4BC5-8564-0E8C1D90FB3F}" type="presOf" srcId="{286567D3-675C-42DB-9A47-6B5860ED0A2F}" destId="{42A10682-06B5-487C-B276-5037265A77FC}" srcOrd="0" destOrd="0" presId="urn:microsoft.com/office/officeart/2005/8/layout/orgChart1"/>
    <dgm:cxn modelId="{4400B836-9CBA-4D71-9F60-6ACE4621BBCA}" type="presOf" srcId="{FB55B0E2-B78D-4F14-B910-1492A5429760}" destId="{837903A7-7B61-4463-9B2E-E15A351E9495}" srcOrd="0" destOrd="0" presId="urn:microsoft.com/office/officeart/2005/8/layout/orgChart1"/>
    <dgm:cxn modelId="{1FC41857-C765-496E-A2FE-75D1381F55D0}" type="presOf" srcId="{39CCBE5F-B168-4D0E-96DE-C3CF17A9C543}" destId="{140FB4C7-28AF-4554-A167-FFCDA0C38716}" srcOrd="0" destOrd="0" presId="urn:microsoft.com/office/officeart/2005/8/layout/orgChart1"/>
    <dgm:cxn modelId="{DC1A674D-2ADE-48AB-92DA-728C6F703CDB}" type="presOf" srcId="{BD8F22CD-D399-4558-B2AB-54421F79A7CB}" destId="{ABD575E4-71FE-4BB3-8FDF-4F385D436BF5}" srcOrd="0" destOrd="0" presId="urn:microsoft.com/office/officeart/2005/8/layout/orgChart1"/>
    <dgm:cxn modelId="{0238040E-343A-4008-8E8A-48FB6E00D6B1}" type="presOf" srcId="{2F4B7870-D53D-4A2D-A542-810F5250FF39}" destId="{7375A43B-3907-43BA-B95E-59CF6701C3E0}" srcOrd="0" destOrd="0" presId="urn:microsoft.com/office/officeart/2005/8/layout/orgChart1"/>
    <dgm:cxn modelId="{022C77A2-7C0B-484D-AFF0-F449C6A91BA8}" type="presOf" srcId="{2DD97977-D844-4B01-86C1-A08F6F1DDA90}" destId="{ACF48F97-ADB3-4B86-A97A-9D538B48961B}" srcOrd="0" destOrd="0" presId="urn:microsoft.com/office/officeart/2005/8/layout/orgChart1"/>
    <dgm:cxn modelId="{558B94C4-004C-45B8-87C7-9313B06F5763}" srcId="{BD8F22CD-D399-4558-B2AB-54421F79A7CB}" destId="{1E688F00-8F7D-46F2-9B97-687CF31B2515}" srcOrd="7" destOrd="0" parTransId="{780A80BE-5C16-451E-BD80-77277E409ECB}" sibTransId="{912AC8A9-578A-447A-82E8-F94BBFE8F8C8}"/>
    <dgm:cxn modelId="{EE774612-337A-44BD-86E5-26C26A052307}" srcId="{BE62379A-08A6-49D2-9267-7385D81100D9}" destId="{F6359039-826F-46F7-9005-030E82058FBA}" srcOrd="0" destOrd="0" parTransId="{E525B446-927A-42FE-B70D-1F8AF06BB4C7}" sibTransId="{24F93A8A-CF37-40B0-AFA7-AC5766E814D6}"/>
    <dgm:cxn modelId="{17589B60-8047-4BF9-946B-515FE1513DFB}" type="presOf" srcId="{BD8F22CD-D399-4558-B2AB-54421F79A7CB}" destId="{EFBCA7FD-CE47-4489-9BD0-96D621769A1F}" srcOrd="1" destOrd="0" presId="urn:microsoft.com/office/officeart/2005/8/layout/orgChart1"/>
    <dgm:cxn modelId="{D80DF78A-A672-4C28-97B9-ACF6008B269C}" type="presOf" srcId="{E46F63E8-4E83-4D2E-96AE-C78C7ABF39A2}" destId="{3EF72794-9799-4B87-96EB-6903C474F72F}" srcOrd="1" destOrd="0" presId="urn:microsoft.com/office/officeart/2005/8/layout/orgChart1"/>
    <dgm:cxn modelId="{AF4D1666-4361-4A73-9FEE-8FA8B2B66353}" srcId="{BD8F22CD-D399-4558-B2AB-54421F79A7CB}" destId="{69014787-DC94-4DC6-A1E7-3F31688F0904}" srcOrd="0" destOrd="0" parTransId="{9C646738-D744-45C8-9DF0-3783CB940993}" sibTransId="{5D5D866C-AEE1-4319-AB6F-5615937A92DE}"/>
    <dgm:cxn modelId="{BC78FC18-7890-4BD4-8CF2-1920590EB34B}" type="presOf" srcId="{780A80BE-5C16-451E-BD80-77277E409ECB}" destId="{23575887-C84B-49BC-9A4C-AC55A2D18738}" srcOrd="0" destOrd="0" presId="urn:microsoft.com/office/officeart/2005/8/layout/orgChart1"/>
    <dgm:cxn modelId="{EB00D88E-EDCA-4586-A7CF-FBBE9C849162}" type="presOf" srcId="{69014787-DC94-4DC6-A1E7-3F31688F0904}" destId="{33359A5A-888C-411D-B6A4-7D9A8F81199C}" srcOrd="1" destOrd="0" presId="urn:microsoft.com/office/officeart/2005/8/layout/orgChart1"/>
    <dgm:cxn modelId="{D70EC46B-9BF7-44B4-A813-59191D8DFBD1}" srcId="{BD8F22CD-D399-4558-B2AB-54421F79A7CB}" destId="{C4F34835-52D9-4632-ACFD-B6F43EC5FE04}" srcOrd="10" destOrd="0" parTransId="{DB0AFCAC-98D2-455F-BD4B-9EA1A201B4AF}" sibTransId="{1417E531-3850-4C83-905A-3B1FA22B906D}"/>
    <dgm:cxn modelId="{1CBB0FFD-987A-483A-8628-2ACFE4380C87}" srcId="{1B0B2D5F-B1F0-489D-B520-6F597AD3708A}" destId="{39CCBE5F-B168-4D0E-96DE-C3CF17A9C543}" srcOrd="1" destOrd="0" parTransId="{FB55B0E2-B78D-4F14-B910-1492A5429760}" sibTransId="{23CBA39E-6809-405C-ADE4-306C6FCFF1DC}"/>
    <dgm:cxn modelId="{570D5E7C-5F95-4C1A-A996-E4890AECAE24}" type="presOf" srcId="{CFB6CF57-DDBE-48F6-9305-07A2F6A8D293}" destId="{ECCB68E7-55C2-4C32-8A42-1172865B7448}" srcOrd="0" destOrd="0" presId="urn:microsoft.com/office/officeart/2005/8/layout/orgChart1"/>
    <dgm:cxn modelId="{24EB15E8-6E6B-4337-A03B-B838920F1465}" type="presOf" srcId="{9A3C5C5A-25F4-4BE0-9770-1324F1600C14}" destId="{227EAEDA-966D-464C-8B69-4E56CBD50C10}" srcOrd="0" destOrd="0" presId="urn:microsoft.com/office/officeart/2005/8/layout/orgChart1"/>
    <dgm:cxn modelId="{AC51C7BD-C2B8-4228-8947-5FC5805F751C}" type="presOf" srcId="{1E688F00-8F7D-46F2-9B97-687CF31B2515}" destId="{13D86648-00E8-4D3F-A72C-8A12BB4A224C}" srcOrd="0" destOrd="0" presId="urn:microsoft.com/office/officeart/2005/8/layout/orgChart1"/>
    <dgm:cxn modelId="{8BFE7444-7572-47E1-B112-2F6056CAE59B}" type="presOf" srcId="{6BA08E54-4D32-4212-962D-D440F379DE57}" destId="{62E37233-456D-409C-A1BE-6EEF4AC7748D}" srcOrd="1" destOrd="0" presId="urn:microsoft.com/office/officeart/2005/8/layout/orgChart1"/>
    <dgm:cxn modelId="{56CAE6CC-9468-4F25-BDC0-BD885CEF8668}" type="presOf" srcId="{A3624EFD-6216-4901-BD33-6C4598CEF3D6}" destId="{1335E175-0CBD-4B51-AE6D-8BB09190D272}" srcOrd="1" destOrd="0" presId="urn:microsoft.com/office/officeart/2005/8/layout/orgChart1"/>
    <dgm:cxn modelId="{FB8D57C8-574D-48BD-8009-1087EF1EC085}" type="presOf" srcId="{1E688F00-8F7D-46F2-9B97-687CF31B2515}" destId="{C05FD229-0F89-40F2-A259-0C83B26DF6A1}" srcOrd="1" destOrd="0" presId="urn:microsoft.com/office/officeart/2005/8/layout/orgChart1"/>
    <dgm:cxn modelId="{EE8FC23D-F459-4710-B636-CC2974107542}" srcId="{BD8F22CD-D399-4558-B2AB-54421F79A7CB}" destId="{F767DBEC-58AC-4227-BF7C-D98EBD5CA8FB}" srcOrd="2" destOrd="0" parTransId="{99913849-FC41-4A54-83FB-8D0A2DC96B3E}" sibTransId="{828E6BB2-4080-495D-A6C7-A2327E0D25F1}"/>
    <dgm:cxn modelId="{85C7A805-49A6-4F8A-82DA-A79C2EA084D1}" type="presOf" srcId="{936F8ADD-F4C6-4171-A182-4492865D4DC7}" destId="{0D581929-5207-4B8C-B310-E1BF854354E9}" srcOrd="1" destOrd="0" presId="urn:microsoft.com/office/officeart/2005/8/layout/orgChart1"/>
    <dgm:cxn modelId="{44F72747-890C-4AD0-A256-C14A3CF54436}" srcId="{BE62379A-08A6-49D2-9267-7385D81100D9}" destId="{003A0897-387A-4EE1-8862-2B67A4E5A945}" srcOrd="1" destOrd="0" parTransId="{14F2208D-9C94-420F-A3AE-344B2F9C53E1}" sibTransId="{FC4FE84D-C105-448A-A5C7-5E90425A85EC}"/>
    <dgm:cxn modelId="{1223B094-339E-451B-9109-616E739B9B38}" type="presOf" srcId="{F6359039-826F-46F7-9005-030E82058FBA}" destId="{4D70E259-BC91-466B-956D-3F3C1CA69B93}" srcOrd="1" destOrd="0" presId="urn:microsoft.com/office/officeart/2005/8/layout/orgChart1"/>
    <dgm:cxn modelId="{960060C1-784A-4398-AA4E-FDC25CDC7726}" srcId="{1E688F00-8F7D-46F2-9B97-687CF31B2515}" destId="{CFB6CF57-DDBE-48F6-9305-07A2F6A8D293}" srcOrd="0" destOrd="0" parTransId="{6CC9B0AD-165B-40BA-8B58-218741FB94ED}" sibTransId="{AB8A6672-1EFF-4C2B-A371-E932574E022F}"/>
    <dgm:cxn modelId="{F27B626F-C640-4AF3-B03F-98DE148AA5D6}" type="presOf" srcId="{1B0B2D5F-B1F0-489D-B520-6F597AD3708A}" destId="{FB586343-9A64-4DFF-AA3A-C4CD6F32D004}" srcOrd="1" destOrd="0" presId="urn:microsoft.com/office/officeart/2005/8/layout/orgChart1"/>
    <dgm:cxn modelId="{F3AEF3F9-1A31-45BB-A6D2-9CD56AE0B09E}" type="presOf" srcId="{F767DBEC-58AC-4227-BF7C-D98EBD5CA8FB}" destId="{BB54A1AD-D050-4CE4-9323-040DC15C27D7}" srcOrd="0" destOrd="0" presId="urn:microsoft.com/office/officeart/2005/8/layout/orgChart1"/>
    <dgm:cxn modelId="{5F8BCF93-5CB6-4184-BB34-A2B6B9C3CC9F}" type="presOf" srcId="{F767DBEC-58AC-4227-BF7C-D98EBD5CA8FB}" destId="{13E553A9-3493-4208-961A-0F2517444624}" srcOrd="1" destOrd="0" presId="urn:microsoft.com/office/officeart/2005/8/layout/orgChart1"/>
    <dgm:cxn modelId="{369B8E59-A220-4AA0-85C3-29581707053A}" type="presParOf" srcId="{4AB09AA5-DFF1-4C97-A5FA-D2DCB4EA6764}" destId="{2B9EC440-8418-4732-821D-5B5C276A7F85}" srcOrd="0" destOrd="0" presId="urn:microsoft.com/office/officeart/2005/8/layout/orgChart1"/>
    <dgm:cxn modelId="{61428CD5-C018-4B86-97F2-7FE451A92D37}" type="presParOf" srcId="{2B9EC440-8418-4732-821D-5B5C276A7F85}" destId="{B3472F5B-5F4C-45E3-B33F-7033F0952708}" srcOrd="0" destOrd="0" presId="urn:microsoft.com/office/officeart/2005/8/layout/orgChart1"/>
    <dgm:cxn modelId="{63AE87CF-FDA6-4196-BF69-4D5A598B0AEF}" type="presParOf" srcId="{B3472F5B-5F4C-45E3-B33F-7033F0952708}" destId="{ABD575E4-71FE-4BB3-8FDF-4F385D436BF5}" srcOrd="0" destOrd="0" presId="urn:microsoft.com/office/officeart/2005/8/layout/orgChart1"/>
    <dgm:cxn modelId="{3903449F-A611-4F2C-B524-FFD374CA2E80}" type="presParOf" srcId="{B3472F5B-5F4C-45E3-B33F-7033F0952708}" destId="{EFBCA7FD-CE47-4489-9BD0-96D621769A1F}" srcOrd="1" destOrd="0" presId="urn:microsoft.com/office/officeart/2005/8/layout/orgChart1"/>
    <dgm:cxn modelId="{8A521D21-DD5A-4DD6-87E7-8753C2B11688}" type="presParOf" srcId="{2B9EC440-8418-4732-821D-5B5C276A7F85}" destId="{09CC7414-4A0D-47DA-99F1-7CBD453F5291}" srcOrd="1" destOrd="0" presId="urn:microsoft.com/office/officeart/2005/8/layout/orgChart1"/>
    <dgm:cxn modelId="{6F5BA86E-5FC4-43A7-B3CF-4624B452402B}" type="presParOf" srcId="{09CC7414-4A0D-47DA-99F1-7CBD453F5291}" destId="{0EBBD6E5-6EAB-4414-8779-620DB8E92C67}" srcOrd="0" destOrd="0" presId="urn:microsoft.com/office/officeart/2005/8/layout/orgChart1"/>
    <dgm:cxn modelId="{7AD0E89A-4090-487F-86CF-966FECFE5566}" type="presParOf" srcId="{09CC7414-4A0D-47DA-99F1-7CBD453F5291}" destId="{4C4E95C7-7025-4F4A-B471-F01EA7CBDB72}" srcOrd="1" destOrd="0" presId="urn:microsoft.com/office/officeart/2005/8/layout/orgChart1"/>
    <dgm:cxn modelId="{10D08C78-E3F6-467F-BBFE-6E3336DF6870}" type="presParOf" srcId="{4C4E95C7-7025-4F4A-B471-F01EA7CBDB72}" destId="{36A27899-4726-489C-A454-86C44A1B267F}" srcOrd="0" destOrd="0" presId="urn:microsoft.com/office/officeart/2005/8/layout/orgChart1"/>
    <dgm:cxn modelId="{0C459CDA-852C-4B6D-8706-20E05CF3B26F}" type="presParOf" srcId="{36A27899-4726-489C-A454-86C44A1B267F}" destId="{214C5BA8-D745-4AD8-B45F-9CCEC2640EF4}" srcOrd="0" destOrd="0" presId="urn:microsoft.com/office/officeart/2005/8/layout/orgChart1"/>
    <dgm:cxn modelId="{F7F2EC53-7905-4786-8ACC-A4AC0D61BE19}" type="presParOf" srcId="{36A27899-4726-489C-A454-86C44A1B267F}" destId="{33359A5A-888C-411D-B6A4-7D9A8F81199C}" srcOrd="1" destOrd="0" presId="urn:microsoft.com/office/officeart/2005/8/layout/orgChart1"/>
    <dgm:cxn modelId="{B18D324A-B91A-4C0A-971C-2520E2E3C735}" type="presParOf" srcId="{4C4E95C7-7025-4F4A-B471-F01EA7CBDB72}" destId="{7D45E4F3-7EDD-40B2-A739-572E517B2D86}" srcOrd="1" destOrd="0" presId="urn:microsoft.com/office/officeart/2005/8/layout/orgChart1"/>
    <dgm:cxn modelId="{70909726-032F-4D9A-860C-2D6635BA882C}" type="presParOf" srcId="{4C4E95C7-7025-4F4A-B471-F01EA7CBDB72}" destId="{74C3E2D6-0823-4A36-806E-07F5CCA6E2B2}" srcOrd="2" destOrd="0" presId="urn:microsoft.com/office/officeart/2005/8/layout/orgChart1"/>
    <dgm:cxn modelId="{FC6C26E9-B14F-4ED0-940E-558CE1A63788}" type="presParOf" srcId="{09CC7414-4A0D-47DA-99F1-7CBD453F5291}" destId="{932FD244-69B3-49D6-84F3-ECF8BC80B048}" srcOrd="2" destOrd="0" presId="urn:microsoft.com/office/officeart/2005/8/layout/orgChart1"/>
    <dgm:cxn modelId="{15F7B1CA-0B77-4187-9F2F-C4DA9B8C8A57}" type="presParOf" srcId="{09CC7414-4A0D-47DA-99F1-7CBD453F5291}" destId="{4108D84B-AF93-4611-80A2-80457A7FA490}" srcOrd="3" destOrd="0" presId="urn:microsoft.com/office/officeart/2005/8/layout/orgChart1"/>
    <dgm:cxn modelId="{20DC5A82-8EC1-4441-93E6-505AAA8980BF}" type="presParOf" srcId="{4108D84B-AF93-4611-80A2-80457A7FA490}" destId="{2F25296C-7901-40F5-ADFB-712CF79262BB}" srcOrd="0" destOrd="0" presId="urn:microsoft.com/office/officeart/2005/8/layout/orgChart1"/>
    <dgm:cxn modelId="{2B3AB378-D36A-44A1-B00B-B05A1DE34F0B}" type="presParOf" srcId="{2F25296C-7901-40F5-ADFB-712CF79262BB}" destId="{717A353C-B748-496A-B697-F6B32D86A1F2}" srcOrd="0" destOrd="0" presId="urn:microsoft.com/office/officeart/2005/8/layout/orgChart1"/>
    <dgm:cxn modelId="{06323449-86E2-48C7-A607-48456519BE2A}" type="presParOf" srcId="{2F25296C-7901-40F5-ADFB-712CF79262BB}" destId="{4F392855-05EE-4A18-9E59-2E03140C7391}" srcOrd="1" destOrd="0" presId="urn:microsoft.com/office/officeart/2005/8/layout/orgChart1"/>
    <dgm:cxn modelId="{2F441D32-A637-4538-AE1A-90A8E233D8B4}" type="presParOf" srcId="{4108D84B-AF93-4611-80A2-80457A7FA490}" destId="{92A8D6C6-51DA-490C-8885-7CA16D38F5C4}" srcOrd="1" destOrd="0" presId="urn:microsoft.com/office/officeart/2005/8/layout/orgChart1"/>
    <dgm:cxn modelId="{384CF9C7-2CD2-45F3-8DF1-9B0C5AA38377}" type="presParOf" srcId="{92A8D6C6-51DA-490C-8885-7CA16D38F5C4}" destId="{9119D78C-33A0-47EE-880D-6342826600D8}" srcOrd="0" destOrd="0" presId="urn:microsoft.com/office/officeart/2005/8/layout/orgChart1"/>
    <dgm:cxn modelId="{FD83415B-DF85-4FA6-90A2-E0FD1B76A161}" type="presParOf" srcId="{92A8D6C6-51DA-490C-8885-7CA16D38F5C4}" destId="{8333115B-6A0F-424A-B275-1590105F1EF0}" srcOrd="1" destOrd="0" presId="urn:microsoft.com/office/officeart/2005/8/layout/orgChart1"/>
    <dgm:cxn modelId="{38FBD48F-2262-4C5B-91C9-58398340ECE4}" type="presParOf" srcId="{8333115B-6A0F-424A-B275-1590105F1EF0}" destId="{75BEB16F-A361-4194-8BEB-7A8567F33DF5}" srcOrd="0" destOrd="0" presId="urn:microsoft.com/office/officeart/2005/8/layout/orgChart1"/>
    <dgm:cxn modelId="{2ED1F789-B3B9-4274-8A3D-FC3BEF844646}" type="presParOf" srcId="{75BEB16F-A361-4194-8BEB-7A8567F33DF5}" destId="{B7FDF536-DBAB-40F3-B838-06B90D625D64}" srcOrd="0" destOrd="0" presId="urn:microsoft.com/office/officeart/2005/8/layout/orgChart1"/>
    <dgm:cxn modelId="{AB3C6898-3161-492F-8BF5-FAAF86952773}" type="presParOf" srcId="{75BEB16F-A361-4194-8BEB-7A8567F33DF5}" destId="{4D70E259-BC91-466B-956D-3F3C1CA69B93}" srcOrd="1" destOrd="0" presId="urn:microsoft.com/office/officeart/2005/8/layout/orgChart1"/>
    <dgm:cxn modelId="{1CE1316A-DEE8-4C6C-BAC3-D37B97865A70}" type="presParOf" srcId="{8333115B-6A0F-424A-B275-1590105F1EF0}" destId="{455253B9-CDEE-4901-9733-F6985F97E23D}" srcOrd="1" destOrd="0" presId="urn:microsoft.com/office/officeart/2005/8/layout/orgChart1"/>
    <dgm:cxn modelId="{C7345CC2-A3A9-4C3D-ACD9-7C126ED10D25}" type="presParOf" srcId="{8333115B-6A0F-424A-B275-1590105F1EF0}" destId="{F6CC35ED-EBB1-4FA7-8866-F1CA316DD246}" srcOrd="2" destOrd="0" presId="urn:microsoft.com/office/officeart/2005/8/layout/orgChart1"/>
    <dgm:cxn modelId="{5ADEB0DC-6EFC-4BFC-BF0A-EAB5BBB2A384}" type="presParOf" srcId="{92A8D6C6-51DA-490C-8885-7CA16D38F5C4}" destId="{58A5A788-338E-42F5-9678-439939D7C2D5}" srcOrd="2" destOrd="0" presId="urn:microsoft.com/office/officeart/2005/8/layout/orgChart1"/>
    <dgm:cxn modelId="{765DD55E-8FB9-4851-8438-9B665EB5F301}" type="presParOf" srcId="{92A8D6C6-51DA-490C-8885-7CA16D38F5C4}" destId="{783A4E6A-D5D8-4374-93C7-ED1C14BA2131}" srcOrd="3" destOrd="0" presId="urn:microsoft.com/office/officeart/2005/8/layout/orgChart1"/>
    <dgm:cxn modelId="{D8693D8C-C197-4718-927D-92D9BAC07D30}" type="presParOf" srcId="{783A4E6A-D5D8-4374-93C7-ED1C14BA2131}" destId="{2B729C14-36C8-4D0C-92AE-F70574803827}" srcOrd="0" destOrd="0" presId="urn:microsoft.com/office/officeart/2005/8/layout/orgChart1"/>
    <dgm:cxn modelId="{1CE8588A-B54A-4BA2-BCE8-5D5223F99508}" type="presParOf" srcId="{2B729C14-36C8-4D0C-92AE-F70574803827}" destId="{A62F9254-223C-4123-9DE7-E332DE29C24E}" srcOrd="0" destOrd="0" presId="urn:microsoft.com/office/officeart/2005/8/layout/orgChart1"/>
    <dgm:cxn modelId="{4FD3F824-6705-4117-AD56-F382F1B01020}" type="presParOf" srcId="{2B729C14-36C8-4D0C-92AE-F70574803827}" destId="{13DB9564-DE5B-488B-8F37-CF2409C252F2}" srcOrd="1" destOrd="0" presId="urn:microsoft.com/office/officeart/2005/8/layout/orgChart1"/>
    <dgm:cxn modelId="{AFB94A8E-21E0-41E8-8898-163D58101DA1}" type="presParOf" srcId="{783A4E6A-D5D8-4374-93C7-ED1C14BA2131}" destId="{BE58D86C-C6FA-419B-946C-60D8F35F8ADD}" srcOrd="1" destOrd="0" presId="urn:microsoft.com/office/officeart/2005/8/layout/orgChart1"/>
    <dgm:cxn modelId="{357378F0-E593-4E1E-85CC-3CB822266E05}" type="presParOf" srcId="{783A4E6A-D5D8-4374-93C7-ED1C14BA2131}" destId="{97474911-B6F9-456F-BD39-AF09678B8D66}" srcOrd="2" destOrd="0" presId="urn:microsoft.com/office/officeart/2005/8/layout/orgChart1"/>
    <dgm:cxn modelId="{FA9329A4-F2F4-41CC-B6D9-A22111030DAE}" type="presParOf" srcId="{4108D84B-AF93-4611-80A2-80457A7FA490}" destId="{2774525C-8995-49C6-970B-846ADF44C8ED}" srcOrd="2" destOrd="0" presId="urn:microsoft.com/office/officeart/2005/8/layout/orgChart1"/>
    <dgm:cxn modelId="{6747A811-9CCD-4202-8543-63ED0B02D05C}" type="presParOf" srcId="{09CC7414-4A0D-47DA-99F1-7CBD453F5291}" destId="{C5FDDE74-7641-4B37-A746-28D9E9A08786}" srcOrd="4" destOrd="0" presId="urn:microsoft.com/office/officeart/2005/8/layout/orgChart1"/>
    <dgm:cxn modelId="{7688F1E8-1E8A-45F3-AFD1-F3116EDBA338}" type="presParOf" srcId="{09CC7414-4A0D-47DA-99F1-7CBD453F5291}" destId="{3768797B-980F-4BAE-A583-D152E6F311CB}" srcOrd="5" destOrd="0" presId="urn:microsoft.com/office/officeart/2005/8/layout/orgChart1"/>
    <dgm:cxn modelId="{E6166856-B452-4AFA-B7BB-1C5FAC2A9890}" type="presParOf" srcId="{3768797B-980F-4BAE-A583-D152E6F311CB}" destId="{C6D37C46-C2CF-470F-A723-74DAB72F8723}" srcOrd="0" destOrd="0" presId="urn:microsoft.com/office/officeart/2005/8/layout/orgChart1"/>
    <dgm:cxn modelId="{35479B12-F49D-4ED4-8D8E-6D481ABCB918}" type="presParOf" srcId="{C6D37C46-C2CF-470F-A723-74DAB72F8723}" destId="{BB54A1AD-D050-4CE4-9323-040DC15C27D7}" srcOrd="0" destOrd="0" presId="urn:microsoft.com/office/officeart/2005/8/layout/orgChart1"/>
    <dgm:cxn modelId="{4F8A26E7-FEF7-4237-A07E-C3E584AD7F65}" type="presParOf" srcId="{C6D37C46-C2CF-470F-A723-74DAB72F8723}" destId="{13E553A9-3493-4208-961A-0F2517444624}" srcOrd="1" destOrd="0" presId="urn:microsoft.com/office/officeart/2005/8/layout/orgChart1"/>
    <dgm:cxn modelId="{435EA674-05C4-480E-87B0-DC4BD20F70E6}" type="presParOf" srcId="{3768797B-980F-4BAE-A583-D152E6F311CB}" destId="{E120CE2E-F688-4CC6-8C01-6C3FD91CC416}" srcOrd="1" destOrd="0" presId="urn:microsoft.com/office/officeart/2005/8/layout/orgChart1"/>
    <dgm:cxn modelId="{5DCF427B-3E9E-430D-A53B-C71DAFABF21F}" type="presParOf" srcId="{3768797B-980F-4BAE-A583-D152E6F311CB}" destId="{561B1017-50DE-47CE-A7F9-57D4D25518F0}" srcOrd="2" destOrd="0" presId="urn:microsoft.com/office/officeart/2005/8/layout/orgChart1"/>
    <dgm:cxn modelId="{F9C1E28A-7D7A-48F7-B431-9DC66ADA663D}" type="presParOf" srcId="{09CC7414-4A0D-47DA-99F1-7CBD453F5291}" destId="{089FB5A6-2FB1-4FBE-BC7C-F4879A886C85}" srcOrd="6" destOrd="0" presId="urn:microsoft.com/office/officeart/2005/8/layout/orgChart1"/>
    <dgm:cxn modelId="{7EC6EFF2-D8BE-4364-AC62-DC9060D47173}" type="presParOf" srcId="{09CC7414-4A0D-47DA-99F1-7CBD453F5291}" destId="{2947A0A2-383F-49B3-B102-364E816A70D3}" srcOrd="7" destOrd="0" presId="urn:microsoft.com/office/officeart/2005/8/layout/orgChart1"/>
    <dgm:cxn modelId="{99FB8D7A-46F0-457D-9258-85C9E90725F1}" type="presParOf" srcId="{2947A0A2-383F-49B3-B102-364E816A70D3}" destId="{9D455FFE-997F-474A-94C0-BEF878E8F5D0}" srcOrd="0" destOrd="0" presId="urn:microsoft.com/office/officeart/2005/8/layout/orgChart1"/>
    <dgm:cxn modelId="{0AD392D2-2A90-4F78-A14E-FC12EF391348}" type="presParOf" srcId="{9D455FFE-997F-474A-94C0-BEF878E8F5D0}" destId="{ACF48F97-ADB3-4B86-A97A-9D538B48961B}" srcOrd="0" destOrd="0" presId="urn:microsoft.com/office/officeart/2005/8/layout/orgChart1"/>
    <dgm:cxn modelId="{A1213E03-0E8C-41CD-BBF5-C2739D3ED465}" type="presParOf" srcId="{9D455FFE-997F-474A-94C0-BEF878E8F5D0}" destId="{2E0BAD35-48E2-49EF-AB9D-38122C1A5BB1}" srcOrd="1" destOrd="0" presId="urn:microsoft.com/office/officeart/2005/8/layout/orgChart1"/>
    <dgm:cxn modelId="{BBE5A815-19D3-453E-93AE-5D2DAE3BAA1F}" type="presParOf" srcId="{2947A0A2-383F-49B3-B102-364E816A70D3}" destId="{CCD18669-7B85-4151-89ED-418CD5F4DDC6}" srcOrd="1" destOrd="0" presId="urn:microsoft.com/office/officeart/2005/8/layout/orgChart1"/>
    <dgm:cxn modelId="{D33CDA44-4591-4774-B06F-EE7974A99CEC}" type="presParOf" srcId="{2947A0A2-383F-49B3-B102-364E816A70D3}" destId="{C5E75CE6-CF55-4E14-BAD9-6EA04A914D74}" srcOrd="2" destOrd="0" presId="urn:microsoft.com/office/officeart/2005/8/layout/orgChart1"/>
    <dgm:cxn modelId="{EF202EB4-629E-45A4-85FA-2C46A73DD0CA}" type="presParOf" srcId="{09CC7414-4A0D-47DA-99F1-7CBD453F5291}" destId="{B1986C8A-97AD-4853-A424-312B90EA2E3E}" srcOrd="8" destOrd="0" presId="urn:microsoft.com/office/officeart/2005/8/layout/orgChart1"/>
    <dgm:cxn modelId="{CC0E930F-7177-40D7-9FC1-A0BC12DECB6D}" type="presParOf" srcId="{09CC7414-4A0D-47DA-99F1-7CBD453F5291}" destId="{CBA578DD-3028-4757-9633-0A544F8528D7}" srcOrd="9" destOrd="0" presId="urn:microsoft.com/office/officeart/2005/8/layout/orgChart1"/>
    <dgm:cxn modelId="{33BC58C6-ABFF-4486-9F5D-73893F843309}" type="presParOf" srcId="{CBA578DD-3028-4757-9633-0A544F8528D7}" destId="{C2EC6402-8E40-492E-951C-E151C1F55AC8}" srcOrd="0" destOrd="0" presId="urn:microsoft.com/office/officeart/2005/8/layout/orgChart1"/>
    <dgm:cxn modelId="{8CF554A7-9BAA-4580-860E-E8566475315F}" type="presParOf" srcId="{C2EC6402-8E40-492E-951C-E151C1F55AC8}" destId="{B5341506-C618-409C-A674-AF19C1596AF1}" srcOrd="0" destOrd="0" presId="urn:microsoft.com/office/officeart/2005/8/layout/orgChart1"/>
    <dgm:cxn modelId="{2621A5D4-9BD3-44B6-ACDB-EA2F8D700DF5}" type="presParOf" srcId="{C2EC6402-8E40-492E-951C-E151C1F55AC8}" destId="{1335E175-0CBD-4B51-AE6D-8BB09190D272}" srcOrd="1" destOrd="0" presId="urn:microsoft.com/office/officeart/2005/8/layout/orgChart1"/>
    <dgm:cxn modelId="{53BE45EF-D898-45A4-8152-6EBE431CA82A}" type="presParOf" srcId="{CBA578DD-3028-4757-9633-0A544F8528D7}" destId="{EBB6A1D5-23EF-4958-BDF5-7FC6C16D841C}" srcOrd="1" destOrd="0" presId="urn:microsoft.com/office/officeart/2005/8/layout/orgChart1"/>
    <dgm:cxn modelId="{4CF073D0-5B57-40B3-9640-92F794C4B7B8}" type="presParOf" srcId="{CBA578DD-3028-4757-9633-0A544F8528D7}" destId="{D62DE129-D8F5-4699-9CCF-174DC0B4BB87}" srcOrd="2" destOrd="0" presId="urn:microsoft.com/office/officeart/2005/8/layout/orgChart1"/>
    <dgm:cxn modelId="{B5B99C02-2F32-46DF-97D9-048DE13E7EFC}" type="presParOf" srcId="{09CC7414-4A0D-47DA-99F1-7CBD453F5291}" destId="{9610ABEF-B2B3-4EC4-8890-3A1F7E06AB08}" srcOrd="10" destOrd="0" presId="urn:microsoft.com/office/officeart/2005/8/layout/orgChart1"/>
    <dgm:cxn modelId="{275CBD23-04D2-4A70-B2EF-97504EEC9AE8}" type="presParOf" srcId="{09CC7414-4A0D-47DA-99F1-7CBD453F5291}" destId="{A2335E2D-23D4-42D9-85D6-959996F09769}" srcOrd="11" destOrd="0" presId="urn:microsoft.com/office/officeart/2005/8/layout/orgChart1"/>
    <dgm:cxn modelId="{AFDBFDEF-A466-47C4-92C9-78897D5849D7}" type="presParOf" srcId="{A2335E2D-23D4-42D9-85D6-959996F09769}" destId="{85A224B6-21FD-455A-A7FF-1D6E36AC40A1}" srcOrd="0" destOrd="0" presId="urn:microsoft.com/office/officeart/2005/8/layout/orgChart1"/>
    <dgm:cxn modelId="{27A8096A-EF7F-4847-8E2F-68124EE93F40}" type="presParOf" srcId="{85A224B6-21FD-455A-A7FF-1D6E36AC40A1}" destId="{42A10682-06B5-487C-B276-5037265A77FC}" srcOrd="0" destOrd="0" presId="urn:microsoft.com/office/officeart/2005/8/layout/orgChart1"/>
    <dgm:cxn modelId="{4582D681-F7F4-443E-BD27-601A8BB5719E}" type="presParOf" srcId="{85A224B6-21FD-455A-A7FF-1D6E36AC40A1}" destId="{A46B7F64-0B7A-4DAE-AADE-89EE22CC5E82}" srcOrd="1" destOrd="0" presId="urn:microsoft.com/office/officeart/2005/8/layout/orgChart1"/>
    <dgm:cxn modelId="{E20B54C4-8AF7-4B81-98BD-93CD70B6CEE7}" type="presParOf" srcId="{A2335E2D-23D4-42D9-85D6-959996F09769}" destId="{0C1BF631-FC4B-4B7B-909D-91CC52EDDA69}" srcOrd="1" destOrd="0" presId="urn:microsoft.com/office/officeart/2005/8/layout/orgChart1"/>
    <dgm:cxn modelId="{1821F355-3B9C-4D62-BE03-9AE30CAC1A14}" type="presParOf" srcId="{A2335E2D-23D4-42D9-85D6-959996F09769}" destId="{F056C975-723F-4DCD-981A-7D41A0919B09}" srcOrd="2" destOrd="0" presId="urn:microsoft.com/office/officeart/2005/8/layout/orgChart1"/>
    <dgm:cxn modelId="{62E19627-A4E3-4B7E-9DE2-F1FC04B943C5}" type="presParOf" srcId="{09CC7414-4A0D-47DA-99F1-7CBD453F5291}" destId="{05C3FCB6-53A7-45BF-94A0-10B3824DE489}" srcOrd="12" destOrd="0" presId="urn:microsoft.com/office/officeart/2005/8/layout/orgChart1"/>
    <dgm:cxn modelId="{FB7C8F19-B3BE-4A49-811B-F81E28942972}" type="presParOf" srcId="{09CC7414-4A0D-47DA-99F1-7CBD453F5291}" destId="{7C053F97-CD22-417F-83E3-B139B9D9557A}" srcOrd="13" destOrd="0" presId="urn:microsoft.com/office/officeart/2005/8/layout/orgChart1"/>
    <dgm:cxn modelId="{3D06A8B4-960A-4843-8DAD-C056B7C10C00}" type="presParOf" srcId="{7C053F97-CD22-417F-83E3-B139B9D9557A}" destId="{E434A826-B905-407E-A40C-A37076CEB096}" srcOrd="0" destOrd="0" presId="urn:microsoft.com/office/officeart/2005/8/layout/orgChart1"/>
    <dgm:cxn modelId="{6359FBD4-6D68-43A1-9710-FBF74641BE6F}" type="presParOf" srcId="{E434A826-B905-407E-A40C-A37076CEB096}" destId="{56760ABB-D6EB-4191-8AC0-0D79FBC0FAD2}" srcOrd="0" destOrd="0" presId="urn:microsoft.com/office/officeart/2005/8/layout/orgChart1"/>
    <dgm:cxn modelId="{0FA27ACD-0A58-47DD-B56E-58E63C2AB7BD}" type="presParOf" srcId="{E434A826-B905-407E-A40C-A37076CEB096}" destId="{62E37233-456D-409C-A1BE-6EEF4AC7748D}" srcOrd="1" destOrd="0" presId="urn:microsoft.com/office/officeart/2005/8/layout/orgChart1"/>
    <dgm:cxn modelId="{6B3B462D-8004-497B-94E2-B8D5E1C9C081}" type="presParOf" srcId="{7C053F97-CD22-417F-83E3-B139B9D9557A}" destId="{75CA1D7F-A8CF-446C-B4A2-D74E96BAF99D}" srcOrd="1" destOrd="0" presId="urn:microsoft.com/office/officeart/2005/8/layout/orgChart1"/>
    <dgm:cxn modelId="{C7488AE7-B55B-4346-AA37-C7E3D0322EF5}" type="presParOf" srcId="{7C053F97-CD22-417F-83E3-B139B9D9557A}" destId="{BAC0029F-CCEE-487E-AA04-0F73DACFB5BD}" srcOrd="2" destOrd="0" presId="urn:microsoft.com/office/officeart/2005/8/layout/orgChart1"/>
    <dgm:cxn modelId="{B23FFD86-BAC3-45D6-8FA8-BD71E8F66062}" type="presParOf" srcId="{09CC7414-4A0D-47DA-99F1-7CBD453F5291}" destId="{23575887-C84B-49BC-9A4C-AC55A2D18738}" srcOrd="14" destOrd="0" presId="urn:microsoft.com/office/officeart/2005/8/layout/orgChart1"/>
    <dgm:cxn modelId="{1C9EFE75-49C7-484D-B996-8DBA3127621F}" type="presParOf" srcId="{09CC7414-4A0D-47DA-99F1-7CBD453F5291}" destId="{567DDA7A-238A-4074-A545-F74CBC2E0F5D}" srcOrd="15" destOrd="0" presId="urn:microsoft.com/office/officeart/2005/8/layout/orgChart1"/>
    <dgm:cxn modelId="{C110AAE7-95F0-4474-B220-840393A3E1F4}" type="presParOf" srcId="{567DDA7A-238A-4074-A545-F74CBC2E0F5D}" destId="{DA5BC575-B40B-407E-97D5-374D40A47E15}" srcOrd="0" destOrd="0" presId="urn:microsoft.com/office/officeart/2005/8/layout/orgChart1"/>
    <dgm:cxn modelId="{AACD2C49-3CBC-47B9-8674-DBF738B1C3D2}" type="presParOf" srcId="{DA5BC575-B40B-407E-97D5-374D40A47E15}" destId="{13D86648-00E8-4D3F-A72C-8A12BB4A224C}" srcOrd="0" destOrd="0" presId="urn:microsoft.com/office/officeart/2005/8/layout/orgChart1"/>
    <dgm:cxn modelId="{3BC6408D-69D0-4976-8DDA-40DCAAEDC6A2}" type="presParOf" srcId="{DA5BC575-B40B-407E-97D5-374D40A47E15}" destId="{C05FD229-0F89-40F2-A259-0C83B26DF6A1}" srcOrd="1" destOrd="0" presId="urn:microsoft.com/office/officeart/2005/8/layout/orgChart1"/>
    <dgm:cxn modelId="{F45B23E4-3BF5-479B-9AC0-7A14BB2F153D}" type="presParOf" srcId="{567DDA7A-238A-4074-A545-F74CBC2E0F5D}" destId="{50A54D67-FBA5-49BE-8C38-5ED9FFE02CA3}" srcOrd="1" destOrd="0" presId="urn:microsoft.com/office/officeart/2005/8/layout/orgChart1"/>
    <dgm:cxn modelId="{27BE9B3D-EAF6-4D4B-86DF-05A9D290C4AE}" type="presParOf" srcId="{50A54D67-FBA5-49BE-8C38-5ED9FFE02CA3}" destId="{F2FE4D73-BD4E-4E6D-879D-F85CAD827454}" srcOrd="0" destOrd="0" presId="urn:microsoft.com/office/officeart/2005/8/layout/orgChart1"/>
    <dgm:cxn modelId="{77307BD5-D242-45E5-A005-CE456349799F}" type="presParOf" srcId="{50A54D67-FBA5-49BE-8C38-5ED9FFE02CA3}" destId="{B746E2E1-64F4-4CD8-8525-0586773576F5}" srcOrd="1" destOrd="0" presId="urn:microsoft.com/office/officeart/2005/8/layout/orgChart1"/>
    <dgm:cxn modelId="{D7AA373F-D22A-4063-9803-3247C9A7C105}" type="presParOf" srcId="{B746E2E1-64F4-4CD8-8525-0586773576F5}" destId="{1B293641-0CA0-473B-BD05-C9056678DBCB}" srcOrd="0" destOrd="0" presId="urn:microsoft.com/office/officeart/2005/8/layout/orgChart1"/>
    <dgm:cxn modelId="{CE651DA3-AD28-4A55-B8E0-2327FD5659CC}" type="presParOf" srcId="{1B293641-0CA0-473B-BD05-C9056678DBCB}" destId="{ECCB68E7-55C2-4C32-8A42-1172865B7448}" srcOrd="0" destOrd="0" presId="urn:microsoft.com/office/officeart/2005/8/layout/orgChart1"/>
    <dgm:cxn modelId="{B904FD39-71A5-46F4-9264-D6194E135DD2}" type="presParOf" srcId="{1B293641-0CA0-473B-BD05-C9056678DBCB}" destId="{60EBDB73-0F43-484A-8C8A-03D2DA34270B}" srcOrd="1" destOrd="0" presId="urn:microsoft.com/office/officeart/2005/8/layout/orgChart1"/>
    <dgm:cxn modelId="{84F69DFB-EC0E-4237-8E77-74C5D8CF8FC4}" type="presParOf" srcId="{B746E2E1-64F4-4CD8-8525-0586773576F5}" destId="{C68C3C76-774B-4B71-B35E-8763F05D4CC4}" srcOrd="1" destOrd="0" presId="urn:microsoft.com/office/officeart/2005/8/layout/orgChart1"/>
    <dgm:cxn modelId="{50AA6471-E9EF-4743-838B-AB1F0C3BA378}" type="presParOf" srcId="{B746E2E1-64F4-4CD8-8525-0586773576F5}" destId="{553F76B3-E77F-409F-BF9C-13C17645D844}" srcOrd="2" destOrd="0" presId="urn:microsoft.com/office/officeart/2005/8/layout/orgChart1"/>
    <dgm:cxn modelId="{C904B4E1-14FC-4B55-BD87-FE911CF4A025}" type="presParOf" srcId="{50A54D67-FBA5-49BE-8C38-5ED9FFE02CA3}" destId="{294C3530-2C04-460D-A5D7-F6DEE6AE65C9}" srcOrd="2" destOrd="0" presId="urn:microsoft.com/office/officeart/2005/8/layout/orgChart1"/>
    <dgm:cxn modelId="{72A15FFE-150F-41AA-9B2C-3EA23DA5079B}" type="presParOf" srcId="{50A54D67-FBA5-49BE-8C38-5ED9FFE02CA3}" destId="{102932BB-539D-4B3A-B751-C22C2E8B4270}" srcOrd="3" destOrd="0" presId="urn:microsoft.com/office/officeart/2005/8/layout/orgChart1"/>
    <dgm:cxn modelId="{A803C73F-3939-4010-A17F-586D9ECD2338}" type="presParOf" srcId="{102932BB-539D-4B3A-B751-C22C2E8B4270}" destId="{F67B237B-D33B-4D75-B89F-F0927D1F7428}" srcOrd="0" destOrd="0" presId="urn:microsoft.com/office/officeart/2005/8/layout/orgChart1"/>
    <dgm:cxn modelId="{CF7007E3-7C3E-4E87-8009-53242EAEA40A}" type="presParOf" srcId="{F67B237B-D33B-4D75-B89F-F0927D1F7428}" destId="{FB07C2E6-234A-411E-B056-C320A9AD76C4}" srcOrd="0" destOrd="0" presId="urn:microsoft.com/office/officeart/2005/8/layout/orgChart1"/>
    <dgm:cxn modelId="{B0255151-CD54-4734-BE07-276C1D94CA2F}" type="presParOf" srcId="{F67B237B-D33B-4D75-B89F-F0927D1F7428}" destId="{719852B3-5CF6-4514-A5C1-BFFABF9FEBBF}" srcOrd="1" destOrd="0" presId="urn:microsoft.com/office/officeart/2005/8/layout/orgChart1"/>
    <dgm:cxn modelId="{126929B5-9C68-4ED1-9DA7-2D0D414B7774}" type="presParOf" srcId="{102932BB-539D-4B3A-B751-C22C2E8B4270}" destId="{6F589B9A-0B3E-4351-8AD3-2670C73E43F8}" srcOrd="1" destOrd="0" presId="urn:microsoft.com/office/officeart/2005/8/layout/orgChart1"/>
    <dgm:cxn modelId="{15540448-8EBD-48EE-90FE-343F08D5958C}" type="presParOf" srcId="{102932BB-539D-4B3A-B751-C22C2E8B4270}" destId="{FBFA06A2-301F-4BC8-AA3B-38B280A10A77}" srcOrd="2" destOrd="0" presId="urn:microsoft.com/office/officeart/2005/8/layout/orgChart1"/>
    <dgm:cxn modelId="{1DB01B45-3AAF-4450-9969-311133EF42C5}" type="presParOf" srcId="{567DDA7A-238A-4074-A545-F74CBC2E0F5D}" destId="{E9832A38-EABC-4F32-89E1-8AD80541D26C}" srcOrd="2" destOrd="0" presId="urn:microsoft.com/office/officeart/2005/8/layout/orgChart1"/>
    <dgm:cxn modelId="{AEDF9355-E2B2-4EA4-810A-53D50884FE7A}" type="presParOf" srcId="{09CC7414-4A0D-47DA-99F1-7CBD453F5291}" destId="{42EC8A6D-2116-4E47-B766-E9545F955D49}" srcOrd="16" destOrd="0" presId="urn:microsoft.com/office/officeart/2005/8/layout/orgChart1"/>
    <dgm:cxn modelId="{61CF9095-2D65-4D1E-9946-29A0EA17731A}" type="presParOf" srcId="{09CC7414-4A0D-47DA-99F1-7CBD453F5291}" destId="{C6E45EE4-CA9B-4328-9D40-234E80193C1C}" srcOrd="17" destOrd="0" presId="urn:microsoft.com/office/officeart/2005/8/layout/orgChart1"/>
    <dgm:cxn modelId="{1159CC27-DF98-4E1C-8225-7918EAD74917}" type="presParOf" srcId="{C6E45EE4-CA9B-4328-9D40-234E80193C1C}" destId="{AE28EDA8-A534-461D-A1D2-20CE2260B94A}" srcOrd="0" destOrd="0" presId="urn:microsoft.com/office/officeart/2005/8/layout/orgChart1"/>
    <dgm:cxn modelId="{5321860B-A74B-4862-9407-1236355E47CB}" type="presParOf" srcId="{AE28EDA8-A534-461D-A1D2-20CE2260B94A}" destId="{9815D4F8-E5BD-4E99-AAC6-9282B4E554FB}" srcOrd="0" destOrd="0" presId="urn:microsoft.com/office/officeart/2005/8/layout/orgChart1"/>
    <dgm:cxn modelId="{E8BA2C86-DF12-416C-8330-0AEC84556047}" type="presParOf" srcId="{AE28EDA8-A534-461D-A1D2-20CE2260B94A}" destId="{3EF72794-9799-4B87-96EB-6903C474F72F}" srcOrd="1" destOrd="0" presId="urn:microsoft.com/office/officeart/2005/8/layout/orgChart1"/>
    <dgm:cxn modelId="{95FC30F1-F231-4BD2-BBEA-CC8A32F3612B}" type="presParOf" srcId="{C6E45EE4-CA9B-4328-9D40-234E80193C1C}" destId="{3544CA74-B2A2-408F-8175-36C4FC02C2B2}" srcOrd="1" destOrd="0" presId="urn:microsoft.com/office/officeart/2005/8/layout/orgChart1"/>
    <dgm:cxn modelId="{B2B3FABB-00D0-4C59-9C67-A69656D387B0}" type="presParOf" srcId="{3544CA74-B2A2-408F-8175-36C4FC02C2B2}" destId="{9B9FF923-15B9-46AC-8061-90029FDDDEA7}" srcOrd="0" destOrd="0" presId="urn:microsoft.com/office/officeart/2005/8/layout/orgChart1"/>
    <dgm:cxn modelId="{CB2C6B88-E28E-472C-95C6-ABF9FD696F68}" type="presParOf" srcId="{3544CA74-B2A2-408F-8175-36C4FC02C2B2}" destId="{DE1B32A2-502E-4359-92C3-A97DB357C392}" srcOrd="1" destOrd="0" presId="urn:microsoft.com/office/officeart/2005/8/layout/orgChart1"/>
    <dgm:cxn modelId="{FD1CD049-012E-4EB3-933A-460D0BB44F4D}" type="presParOf" srcId="{DE1B32A2-502E-4359-92C3-A97DB357C392}" destId="{59CBEBED-D092-4E50-92C2-E8470D9B59DB}" srcOrd="0" destOrd="0" presId="urn:microsoft.com/office/officeart/2005/8/layout/orgChart1"/>
    <dgm:cxn modelId="{CAAD2496-C2D7-4C0E-B021-3B01A0F40BEC}" type="presParOf" srcId="{59CBEBED-D092-4E50-92C2-E8470D9B59DB}" destId="{7C75760F-E8D1-4E30-BB2C-DF598B52F0E9}" srcOrd="0" destOrd="0" presId="urn:microsoft.com/office/officeart/2005/8/layout/orgChart1"/>
    <dgm:cxn modelId="{FD52354A-EF25-44AD-8ED7-0CE5424BB5FF}" type="presParOf" srcId="{59CBEBED-D092-4E50-92C2-E8470D9B59DB}" destId="{6B902D0E-FB4F-4213-B969-CDC854FF5455}" srcOrd="1" destOrd="0" presId="urn:microsoft.com/office/officeart/2005/8/layout/orgChart1"/>
    <dgm:cxn modelId="{D3B409FF-7D90-4011-AAEF-29E61B17F0C2}" type="presParOf" srcId="{DE1B32A2-502E-4359-92C3-A97DB357C392}" destId="{76EF8742-9767-4E44-B2C9-7F08EC005C43}" srcOrd="1" destOrd="0" presId="urn:microsoft.com/office/officeart/2005/8/layout/orgChart1"/>
    <dgm:cxn modelId="{720184E0-1DEE-4AC8-A5E6-AFFC8885D10A}" type="presParOf" srcId="{DE1B32A2-502E-4359-92C3-A97DB357C392}" destId="{5045FA79-3BA3-4A22-89E8-423452171FDF}" srcOrd="2" destOrd="0" presId="urn:microsoft.com/office/officeart/2005/8/layout/orgChart1"/>
    <dgm:cxn modelId="{B6F78241-493F-4BF0-8BEA-96FCFDE568D4}" type="presParOf" srcId="{3544CA74-B2A2-408F-8175-36C4FC02C2B2}" destId="{227EAEDA-966D-464C-8B69-4E56CBD50C10}" srcOrd="2" destOrd="0" presId="urn:microsoft.com/office/officeart/2005/8/layout/orgChart1"/>
    <dgm:cxn modelId="{D0C1D195-78FD-4788-974E-2C89E70F90FF}" type="presParOf" srcId="{3544CA74-B2A2-408F-8175-36C4FC02C2B2}" destId="{E67860A3-458A-4CAB-A9E7-CE353CD83FF6}" srcOrd="3" destOrd="0" presId="urn:microsoft.com/office/officeart/2005/8/layout/orgChart1"/>
    <dgm:cxn modelId="{DC13F55A-1558-42AD-8C91-03E665FF5529}" type="presParOf" srcId="{E67860A3-458A-4CAB-A9E7-CE353CD83FF6}" destId="{050B553D-23EA-4BA4-B387-FDF49CF44206}" srcOrd="0" destOrd="0" presId="urn:microsoft.com/office/officeart/2005/8/layout/orgChart1"/>
    <dgm:cxn modelId="{7BA3B3E9-0FE7-499D-B3D4-9A17F6F5AF02}" type="presParOf" srcId="{050B553D-23EA-4BA4-B387-FDF49CF44206}" destId="{2550B8C8-0174-4095-8EF4-B5263E5C5D0F}" srcOrd="0" destOrd="0" presId="urn:microsoft.com/office/officeart/2005/8/layout/orgChart1"/>
    <dgm:cxn modelId="{C242F4B0-2449-43D4-9B3C-1EB272A4C594}" type="presParOf" srcId="{050B553D-23EA-4BA4-B387-FDF49CF44206}" destId="{BF4A6862-E759-498E-8004-0E48573F534F}" srcOrd="1" destOrd="0" presId="urn:microsoft.com/office/officeart/2005/8/layout/orgChart1"/>
    <dgm:cxn modelId="{F7667FF8-3ECC-4268-8077-7DF6065CF408}" type="presParOf" srcId="{E67860A3-458A-4CAB-A9E7-CE353CD83FF6}" destId="{736984C8-A4E6-4C49-AD9C-DBEB2D2D7818}" srcOrd="1" destOrd="0" presId="urn:microsoft.com/office/officeart/2005/8/layout/orgChart1"/>
    <dgm:cxn modelId="{867AF7D8-9E00-4F03-B183-03F84DF8B806}" type="presParOf" srcId="{E67860A3-458A-4CAB-A9E7-CE353CD83FF6}" destId="{48248E4D-85E9-4176-BA05-8D0B116083CD}" srcOrd="2" destOrd="0" presId="urn:microsoft.com/office/officeart/2005/8/layout/orgChart1"/>
    <dgm:cxn modelId="{DE630AE0-B5C5-4636-B9DE-0A88F31F074A}" type="presParOf" srcId="{C6E45EE4-CA9B-4328-9D40-234E80193C1C}" destId="{9923B795-89E1-45C5-B899-E7E1C2A593B6}" srcOrd="2" destOrd="0" presId="urn:microsoft.com/office/officeart/2005/8/layout/orgChart1"/>
    <dgm:cxn modelId="{5165C13F-5C78-4234-A016-04C4C30AB39F}" type="presParOf" srcId="{09CC7414-4A0D-47DA-99F1-7CBD453F5291}" destId="{0681D330-5CDB-4E73-9BED-793AE9F9BA12}" srcOrd="18" destOrd="0" presId="urn:microsoft.com/office/officeart/2005/8/layout/orgChart1"/>
    <dgm:cxn modelId="{167F5CCE-6333-4B51-A756-B8B2736D891C}" type="presParOf" srcId="{09CC7414-4A0D-47DA-99F1-7CBD453F5291}" destId="{B03C6CA3-2510-41ED-903B-FEB621D62ECD}" srcOrd="19" destOrd="0" presId="urn:microsoft.com/office/officeart/2005/8/layout/orgChart1"/>
    <dgm:cxn modelId="{1DD7C54E-CAB0-48C6-A3A4-344A5C2ABE09}" type="presParOf" srcId="{B03C6CA3-2510-41ED-903B-FEB621D62ECD}" destId="{5F3294BB-D6C7-43D4-9960-FF7E24ABE6E2}" srcOrd="0" destOrd="0" presId="urn:microsoft.com/office/officeart/2005/8/layout/orgChart1"/>
    <dgm:cxn modelId="{10032995-C43D-410C-8B94-639D648B6D5A}" type="presParOf" srcId="{5F3294BB-D6C7-43D4-9960-FF7E24ABE6E2}" destId="{666278E0-C0FE-4D0B-823F-4521A9684A1A}" srcOrd="0" destOrd="0" presId="urn:microsoft.com/office/officeart/2005/8/layout/orgChart1"/>
    <dgm:cxn modelId="{191A3FCC-BA2E-42B5-B105-BE52ED7E1234}" type="presParOf" srcId="{5F3294BB-D6C7-43D4-9960-FF7E24ABE6E2}" destId="{FB586343-9A64-4DFF-AA3A-C4CD6F32D004}" srcOrd="1" destOrd="0" presId="urn:microsoft.com/office/officeart/2005/8/layout/orgChart1"/>
    <dgm:cxn modelId="{1689B4A9-2077-4661-B176-4DDE8C248EC9}" type="presParOf" srcId="{B03C6CA3-2510-41ED-903B-FEB621D62ECD}" destId="{16CC14EA-B277-4B75-B0C4-2E8F6579C143}" srcOrd="1" destOrd="0" presId="urn:microsoft.com/office/officeart/2005/8/layout/orgChart1"/>
    <dgm:cxn modelId="{3BADB6DD-BC4F-488E-AF0A-CC4CFACE47D7}" type="presParOf" srcId="{16CC14EA-B277-4B75-B0C4-2E8F6579C143}" destId="{7375A43B-3907-43BA-B95E-59CF6701C3E0}" srcOrd="0" destOrd="0" presId="urn:microsoft.com/office/officeart/2005/8/layout/orgChart1"/>
    <dgm:cxn modelId="{E04B3CB0-B08F-4F03-80BD-40D7BB9C45FC}" type="presParOf" srcId="{16CC14EA-B277-4B75-B0C4-2E8F6579C143}" destId="{7E1ED42E-34E5-41EF-A1EE-96142CAEB3CB}" srcOrd="1" destOrd="0" presId="urn:microsoft.com/office/officeart/2005/8/layout/orgChart1"/>
    <dgm:cxn modelId="{C78A2C02-E4BC-4A0C-8A73-6042EDFC39C2}" type="presParOf" srcId="{7E1ED42E-34E5-41EF-A1EE-96142CAEB3CB}" destId="{EE76E93E-A661-4FC1-852E-5AC5AE7EA748}" srcOrd="0" destOrd="0" presId="urn:microsoft.com/office/officeart/2005/8/layout/orgChart1"/>
    <dgm:cxn modelId="{8F4D2467-930E-4316-93A0-E6F96C571735}" type="presParOf" srcId="{EE76E93E-A661-4FC1-852E-5AC5AE7EA748}" destId="{C7C7012A-A02F-4050-84F1-8C4601726E1C}" srcOrd="0" destOrd="0" presId="urn:microsoft.com/office/officeart/2005/8/layout/orgChart1"/>
    <dgm:cxn modelId="{70B9E722-4737-4636-BD24-45CD521CF82F}" type="presParOf" srcId="{EE76E93E-A661-4FC1-852E-5AC5AE7EA748}" destId="{0D581929-5207-4B8C-B310-E1BF854354E9}" srcOrd="1" destOrd="0" presId="urn:microsoft.com/office/officeart/2005/8/layout/orgChart1"/>
    <dgm:cxn modelId="{8E594E85-9FE3-4999-9D7B-6DF767213696}" type="presParOf" srcId="{7E1ED42E-34E5-41EF-A1EE-96142CAEB3CB}" destId="{3C456043-5236-4871-9B5B-B5079948CF67}" srcOrd="1" destOrd="0" presId="urn:microsoft.com/office/officeart/2005/8/layout/orgChart1"/>
    <dgm:cxn modelId="{B2764873-90A5-4D8E-AE43-D119AD415D8D}" type="presParOf" srcId="{7E1ED42E-34E5-41EF-A1EE-96142CAEB3CB}" destId="{A5ACCF1B-8613-46C6-9A20-118527D56C1B}" srcOrd="2" destOrd="0" presId="urn:microsoft.com/office/officeart/2005/8/layout/orgChart1"/>
    <dgm:cxn modelId="{989D09ED-9851-469A-8ACA-53A4168C4E5D}" type="presParOf" srcId="{16CC14EA-B277-4B75-B0C4-2E8F6579C143}" destId="{837903A7-7B61-4463-9B2E-E15A351E9495}" srcOrd="2" destOrd="0" presId="urn:microsoft.com/office/officeart/2005/8/layout/orgChart1"/>
    <dgm:cxn modelId="{E0AEA493-6368-475F-911C-348FDEB346BC}" type="presParOf" srcId="{16CC14EA-B277-4B75-B0C4-2E8F6579C143}" destId="{B72A08F6-F4FF-48D7-B78F-F6004B5778D1}" srcOrd="3" destOrd="0" presId="urn:microsoft.com/office/officeart/2005/8/layout/orgChart1"/>
    <dgm:cxn modelId="{46296FF7-9884-4C67-B55B-759BC14E21B6}" type="presParOf" srcId="{B72A08F6-F4FF-48D7-B78F-F6004B5778D1}" destId="{35E9AF98-103C-4753-AAC6-B6F66DF7FE64}" srcOrd="0" destOrd="0" presId="urn:microsoft.com/office/officeart/2005/8/layout/orgChart1"/>
    <dgm:cxn modelId="{018771D9-4EBC-44D1-A493-E729A4C6512A}" type="presParOf" srcId="{35E9AF98-103C-4753-AAC6-B6F66DF7FE64}" destId="{140FB4C7-28AF-4554-A167-FFCDA0C38716}" srcOrd="0" destOrd="0" presId="urn:microsoft.com/office/officeart/2005/8/layout/orgChart1"/>
    <dgm:cxn modelId="{F1F5B140-0DA8-411E-84C2-EDFD9CAB3899}" type="presParOf" srcId="{35E9AF98-103C-4753-AAC6-B6F66DF7FE64}" destId="{4136CF7E-D94D-4704-88E3-7521DACA36C6}" srcOrd="1" destOrd="0" presId="urn:microsoft.com/office/officeart/2005/8/layout/orgChart1"/>
    <dgm:cxn modelId="{AEC13F67-E0F5-4A90-B370-25C030B3E56F}" type="presParOf" srcId="{B72A08F6-F4FF-48D7-B78F-F6004B5778D1}" destId="{9904A2BD-904E-4B18-9823-BA5AEC737E47}" srcOrd="1" destOrd="0" presId="urn:microsoft.com/office/officeart/2005/8/layout/orgChart1"/>
    <dgm:cxn modelId="{1B9DF7DF-B261-4433-8D00-743BDD73B0EC}" type="presParOf" srcId="{B72A08F6-F4FF-48D7-B78F-F6004B5778D1}" destId="{700BF63E-23AA-4453-86CA-9A898E99FAD4}" srcOrd="2" destOrd="0" presId="urn:microsoft.com/office/officeart/2005/8/layout/orgChart1"/>
    <dgm:cxn modelId="{9EA490C2-71E1-415F-B131-6E8195826636}" type="presParOf" srcId="{B03C6CA3-2510-41ED-903B-FEB621D62ECD}" destId="{879E85A3-76AB-4617-BB73-D0F7E4A94702}" srcOrd="2" destOrd="0" presId="urn:microsoft.com/office/officeart/2005/8/layout/orgChart1"/>
    <dgm:cxn modelId="{51E06B8B-8F07-4A16-90D7-0403293F5650}" type="presParOf" srcId="{09CC7414-4A0D-47DA-99F1-7CBD453F5291}" destId="{3D90D9A5-9DD4-4E92-84DD-B585E8BCC092}" srcOrd="20" destOrd="0" presId="urn:microsoft.com/office/officeart/2005/8/layout/orgChart1"/>
    <dgm:cxn modelId="{08EA0FF3-EC48-4A8B-BB69-17584018016A}" type="presParOf" srcId="{09CC7414-4A0D-47DA-99F1-7CBD453F5291}" destId="{831B4734-D6B4-4274-8492-3786F6675E2E}" srcOrd="21" destOrd="0" presId="urn:microsoft.com/office/officeart/2005/8/layout/orgChart1"/>
    <dgm:cxn modelId="{5145DDA6-0C54-4DA1-A35D-37BA3F1717DB}" type="presParOf" srcId="{831B4734-D6B4-4274-8492-3786F6675E2E}" destId="{A15B489F-F2F2-4CB0-8421-0BAE8DF8A4A1}" srcOrd="0" destOrd="0" presId="urn:microsoft.com/office/officeart/2005/8/layout/orgChart1"/>
    <dgm:cxn modelId="{1362A81D-7B6F-4AAE-A6A8-58E2C3014464}" type="presParOf" srcId="{A15B489F-F2F2-4CB0-8421-0BAE8DF8A4A1}" destId="{40E34E00-0F65-438B-B1B1-D3C70E08EE11}" srcOrd="0" destOrd="0" presId="urn:microsoft.com/office/officeart/2005/8/layout/orgChart1"/>
    <dgm:cxn modelId="{D4404F3D-B07D-45B6-9211-64D1553C3BF8}" type="presParOf" srcId="{A15B489F-F2F2-4CB0-8421-0BAE8DF8A4A1}" destId="{5C14B9EE-5970-424F-8DDF-09EFBF946A34}" srcOrd="1" destOrd="0" presId="urn:microsoft.com/office/officeart/2005/8/layout/orgChart1"/>
    <dgm:cxn modelId="{49DC11DA-9375-41BE-AC5D-200A38855CD2}" type="presParOf" srcId="{831B4734-D6B4-4274-8492-3786F6675E2E}" destId="{19A306F5-7B1F-4661-9473-E9054E104E8A}" srcOrd="1" destOrd="0" presId="urn:microsoft.com/office/officeart/2005/8/layout/orgChart1"/>
    <dgm:cxn modelId="{5FD84FB8-4C6C-4FB1-BF86-A1EC8353A320}" type="presParOf" srcId="{831B4734-D6B4-4274-8492-3786F6675E2E}" destId="{85083B23-DFC4-4033-B2FB-344BB01F1D3D}" srcOrd="2" destOrd="0" presId="urn:microsoft.com/office/officeart/2005/8/layout/orgChart1"/>
    <dgm:cxn modelId="{5B08586C-D644-40A8-9F4B-8AF135433593}" type="presParOf" srcId="{2B9EC440-8418-4732-821D-5B5C276A7F85}" destId="{3BAB9ABC-2CF5-4415-8B46-CA02D432E726}" srcOrd="2" destOrd="0" presId="urn:microsoft.com/office/officeart/2005/8/layout/orgChart1"/>
  </dgm:cxnLst>
  <dgm:bg>
    <a:noFill/>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90D9A5-9DD4-4E92-84DD-B585E8BCC092}">
      <dsp:nvSpPr>
        <dsp:cNvPr id="0" name=""/>
        <dsp:cNvSpPr/>
      </dsp:nvSpPr>
      <dsp:spPr>
        <a:xfrm>
          <a:off x="361403" y="432875"/>
          <a:ext cx="4348813" cy="212898"/>
        </a:xfrm>
        <a:custGeom>
          <a:avLst/>
          <a:gdLst/>
          <a:ahLst/>
          <a:cxnLst/>
          <a:rect l="0" t="0" r="0" b="0"/>
          <a:pathLst>
            <a:path>
              <a:moveTo>
                <a:pt x="4348813" y="0"/>
              </a:moveTo>
              <a:lnTo>
                <a:pt x="4348813" y="137511"/>
              </a:lnTo>
              <a:lnTo>
                <a:pt x="0" y="137511"/>
              </a:lnTo>
              <a:lnTo>
                <a:pt x="0" y="21289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7903A7-7B61-4463-9B2E-E15A351E9495}">
      <dsp:nvSpPr>
        <dsp:cNvPr id="0" name=""/>
        <dsp:cNvSpPr/>
      </dsp:nvSpPr>
      <dsp:spPr>
        <a:xfrm>
          <a:off x="943103" y="1654607"/>
          <a:ext cx="107901" cy="1845266"/>
        </a:xfrm>
        <a:custGeom>
          <a:avLst/>
          <a:gdLst/>
          <a:ahLst/>
          <a:cxnLst/>
          <a:rect l="0" t="0" r="0" b="0"/>
          <a:pathLst>
            <a:path>
              <a:moveTo>
                <a:pt x="0" y="0"/>
              </a:moveTo>
              <a:lnTo>
                <a:pt x="0" y="1845266"/>
              </a:lnTo>
              <a:lnTo>
                <a:pt x="107901" y="184526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75A43B-3907-43BA-B95E-59CF6701C3E0}">
      <dsp:nvSpPr>
        <dsp:cNvPr id="0" name=""/>
        <dsp:cNvSpPr/>
      </dsp:nvSpPr>
      <dsp:spPr>
        <a:xfrm>
          <a:off x="943103" y="1654607"/>
          <a:ext cx="96492" cy="662763"/>
        </a:xfrm>
        <a:custGeom>
          <a:avLst/>
          <a:gdLst/>
          <a:ahLst/>
          <a:cxnLst/>
          <a:rect l="0" t="0" r="0" b="0"/>
          <a:pathLst>
            <a:path>
              <a:moveTo>
                <a:pt x="0" y="0"/>
              </a:moveTo>
              <a:lnTo>
                <a:pt x="0" y="662763"/>
              </a:lnTo>
              <a:lnTo>
                <a:pt x="96492" y="66276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81D330-5CDB-4E73-9BED-793AE9F9BA12}">
      <dsp:nvSpPr>
        <dsp:cNvPr id="0" name=""/>
        <dsp:cNvSpPr/>
      </dsp:nvSpPr>
      <dsp:spPr>
        <a:xfrm>
          <a:off x="1230841" y="432875"/>
          <a:ext cx="3479376" cy="212898"/>
        </a:xfrm>
        <a:custGeom>
          <a:avLst/>
          <a:gdLst/>
          <a:ahLst/>
          <a:cxnLst/>
          <a:rect l="0" t="0" r="0" b="0"/>
          <a:pathLst>
            <a:path>
              <a:moveTo>
                <a:pt x="3479376" y="0"/>
              </a:moveTo>
              <a:lnTo>
                <a:pt x="3479376" y="137511"/>
              </a:lnTo>
              <a:lnTo>
                <a:pt x="0" y="137511"/>
              </a:lnTo>
              <a:lnTo>
                <a:pt x="0" y="21289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7EAEDA-966D-464C-8B69-4E56CBD50C10}">
      <dsp:nvSpPr>
        <dsp:cNvPr id="0" name=""/>
        <dsp:cNvSpPr/>
      </dsp:nvSpPr>
      <dsp:spPr>
        <a:xfrm>
          <a:off x="1820749" y="1673698"/>
          <a:ext cx="99010" cy="1833611"/>
        </a:xfrm>
        <a:custGeom>
          <a:avLst/>
          <a:gdLst/>
          <a:ahLst/>
          <a:cxnLst/>
          <a:rect l="0" t="0" r="0" b="0"/>
          <a:pathLst>
            <a:path>
              <a:moveTo>
                <a:pt x="0" y="0"/>
              </a:moveTo>
              <a:lnTo>
                <a:pt x="0" y="1833611"/>
              </a:lnTo>
              <a:lnTo>
                <a:pt x="99010" y="183361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9FF923-15B9-46AC-8061-90029FDDDEA7}">
      <dsp:nvSpPr>
        <dsp:cNvPr id="0" name=""/>
        <dsp:cNvSpPr/>
      </dsp:nvSpPr>
      <dsp:spPr>
        <a:xfrm>
          <a:off x="1820749" y="1673698"/>
          <a:ext cx="99010" cy="662064"/>
        </a:xfrm>
        <a:custGeom>
          <a:avLst/>
          <a:gdLst/>
          <a:ahLst/>
          <a:cxnLst/>
          <a:rect l="0" t="0" r="0" b="0"/>
          <a:pathLst>
            <a:path>
              <a:moveTo>
                <a:pt x="0" y="0"/>
              </a:moveTo>
              <a:lnTo>
                <a:pt x="0" y="662064"/>
              </a:lnTo>
              <a:lnTo>
                <a:pt x="99010" y="66206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EC8A6D-2116-4E47-B766-E9545F955D49}">
      <dsp:nvSpPr>
        <dsp:cNvPr id="0" name=""/>
        <dsp:cNvSpPr/>
      </dsp:nvSpPr>
      <dsp:spPr>
        <a:xfrm>
          <a:off x="2100592" y="432875"/>
          <a:ext cx="2609625" cy="212884"/>
        </a:xfrm>
        <a:custGeom>
          <a:avLst/>
          <a:gdLst/>
          <a:ahLst/>
          <a:cxnLst/>
          <a:rect l="0" t="0" r="0" b="0"/>
          <a:pathLst>
            <a:path>
              <a:moveTo>
                <a:pt x="2609625" y="0"/>
              </a:moveTo>
              <a:lnTo>
                <a:pt x="2609625" y="137496"/>
              </a:lnTo>
              <a:lnTo>
                <a:pt x="0" y="137496"/>
              </a:lnTo>
              <a:lnTo>
                <a:pt x="0" y="21288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4C3530-2C04-460D-A5D7-F6DEE6AE65C9}">
      <dsp:nvSpPr>
        <dsp:cNvPr id="0" name=""/>
        <dsp:cNvSpPr/>
      </dsp:nvSpPr>
      <dsp:spPr>
        <a:xfrm>
          <a:off x="2680818" y="1673914"/>
          <a:ext cx="107696" cy="1837535"/>
        </a:xfrm>
        <a:custGeom>
          <a:avLst/>
          <a:gdLst/>
          <a:ahLst/>
          <a:cxnLst/>
          <a:rect l="0" t="0" r="0" b="0"/>
          <a:pathLst>
            <a:path>
              <a:moveTo>
                <a:pt x="0" y="0"/>
              </a:moveTo>
              <a:lnTo>
                <a:pt x="0" y="1837535"/>
              </a:lnTo>
              <a:lnTo>
                <a:pt x="107696" y="183753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FE4D73-BD4E-4E6D-879D-F85CAD827454}">
      <dsp:nvSpPr>
        <dsp:cNvPr id="0" name=""/>
        <dsp:cNvSpPr/>
      </dsp:nvSpPr>
      <dsp:spPr>
        <a:xfrm>
          <a:off x="2680818" y="1673914"/>
          <a:ext cx="107696" cy="665238"/>
        </a:xfrm>
        <a:custGeom>
          <a:avLst/>
          <a:gdLst/>
          <a:ahLst/>
          <a:cxnLst/>
          <a:rect l="0" t="0" r="0" b="0"/>
          <a:pathLst>
            <a:path>
              <a:moveTo>
                <a:pt x="0" y="0"/>
              </a:moveTo>
              <a:lnTo>
                <a:pt x="0" y="665238"/>
              </a:lnTo>
              <a:lnTo>
                <a:pt x="107696" y="66523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575887-C84B-49BC-9A4C-AC55A2D18738}">
      <dsp:nvSpPr>
        <dsp:cNvPr id="0" name=""/>
        <dsp:cNvSpPr/>
      </dsp:nvSpPr>
      <dsp:spPr>
        <a:xfrm>
          <a:off x="2968010" y="432875"/>
          <a:ext cx="1742207" cy="212898"/>
        </a:xfrm>
        <a:custGeom>
          <a:avLst/>
          <a:gdLst/>
          <a:ahLst/>
          <a:cxnLst/>
          <a:rect l="0" t="0" r="0" b="0"/>
          <a:pathLst>
            <a:path>
              <a:moveTo>
                <a:pt x="1742207" y="0"/>
              </a:moveTo>
              <a:lnTo>
                <a:pt x="1742207" y="137511"/>
              </a:lnTo>
              <a:lnTo>
                <a:pt x="0" y="137511"/>
              </a:lnTo>
              <a:lnTo>
                <a:pt x="0" y="21289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C3FCB6-53A7-45BF-94A0-10B3824DE489}">
      <dsp:nvSpPr>
        <dsp:cNvPr id="0" name=""/>
        <dsp:cNvSpPr/>
      </dsp:nvSpPr>
      <dsp:spPr>
        <a:xfrm>
          <a:off x="3836765" y="432875"/>
          <a:ext cx="873452" cy="212898"/>
        </a:xfrm>
        <a:custGeom>
          <a:avLst/>
          <a:gdLst/>
          <a:ahLst/>
          <a:cxnLst/>
          <a:rect l="0" t="0" r="0" b="0"/>
          <a:pathLst>
            <a:path>
              <a:moveTo>
                <a:pt x="873452" y="0"/>
              </a:moveTo>
              <a:lnTo>
                <a:pt x="873452" y="137511"/>
              </a:lnTo>
              <a:lnTo>
                <a:pt x="0" y="137511"/>
              </a:lnTo>
              <a:lnTo>
                <a:pt x="0" y="21289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10ABEF-B2B3-4EC4-8890-3A1F7E06AB08}">
      <dsp:nvSpPr>
        <dsp:cNvPr id="0" name=""/>
        <dsp:cNvSpPr/>
      </dsp:nvSpPr>
      <dsp:spPr>
        <a:xfrm>
          <a:off x="4659800" y="432875"/>
          <a:ext cx="91440" cy="212898"/>
        </a:xfrm>
        <a:custGeom>
          <a:avLst/>
          <a:gdLst/>
          <a:ahLst/>
          <a:cxnLst/>
          <a:rect l="0" t="0" r="0" b="0"/>
          <a:pathLst>
            <a:path>
              <a:moveTo>
                <a:pt x="50417" y="0"/>
              </a:moveTo>
              <a:lnTo>
                <a:pt x="50417" y="137511"/>
              </a:lnTo>
              <a:lnTo>
                <a:pt x="45720" y="137511"/>
              </a:lnTo>
              <a:lnTo>
                <a:pt x="45720" y="21289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986C8A-97AD-4853-A424-312B90EA2E3E}">
      <dsp:nvSpPr>
        <dsp:cNvPr id="0" name=""/>
        <dsp:cNvSpPr/>
      </dsp:nvSpPr>
      <dsp:spPr>
        <a:xfrm>
          <a:off x="4710217" y="432875"/>
          <a:ext cx="864057" cy="212898"/>
        </a:xfrm>
        <a:custGeom>
          <a:avLst/>
          <a:gdLst/>
          <a:ahLst/>
          <a:cxnLst/>
          <a:rect l="0" t="0" r="0" b="0"/>
          <a:pathLst>
            <a:path>
              <a:moveTo>
                <a:pt x="0" y="0"/>
              </a:moveTo>
              <a:lnTo>
                <a:pt x="0" y="137511"/>
              </a:lnTo>
              <a:lnTo>
                <a:pt x="864057" y="137511"/>
              </a:lnTo>
              <a:lnTo>
                <a:pt x="864057" y="21289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9FB5A6-2FB1-4FBE-BC7C-F4879A886C85}">
      <dsp:nvSpPr>
        <dsp:cNvPr id="0" name=""/>
        <dsp:cNvSpPr/>
      </dsp:nvSpPr>
      <dsp:spPr>
        <a:xfrm>
          <a:off x="4710217" y="432875"/>
          <a:ext cx="1732812" cy="212898"/>
        </a:xfrm>
        <a:custGeom>
          <a:avLst/>
          <a:gdLst/>
          <a:ahLst/>
          <a:cxnLst/>
          <a:rect l="0" t="0" r="0" b="0"/>
          <a:pathLst>
            <a:path>
              <a:moveTo>
                <a:pt x="0" y="0"/>
              </a:moveTo>
              <a:lnTo>
                <a:pt x="0" y="137511"/>
              </a:lnTo>
              <a:lnTo>
                <a:pt x="1732812" y="137511"/>
              </a:lnTo>
              <a:lnTo>
                <a:pt x="1732812" y="21289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FDDE74-7641-4B37-A746-28D9E9A08786}">
      <dsp:nvSpPr>
        <dsp:cNvPr id="0" name=""/>
        <dsp:cNvSpPr/>
      </dsp:nvSpPr>
      <dsp:spPr>
        <a:xfrm>
          <a:off x="4710217" y="432875"/>
          <a:ext cx="2601567" cy="212898"/>
        </a:xfrm>
        <a:custGeom>
          <a:avLst/>
          <a:gdLst/>
          <a:ahLst/>
          <a:cxnLst/>
          <a:rect l="0" t="0" r="0" b="0"/>
          <a:pathLst>
            <a:path>
              <a:moveTo>
                <a:pt x="0" y="0"/>
              </a:moveTo>
              <a:lnTo>
                <a:pt x="0" y="137511"/>
              </a:lnTo>
              <a:lnTo>
                <a:pt x="2601567" y="137511"/>
              </a:lnTo>
              <a:lnTo>
                <a:pt x="2601567" y="21289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A5A788-338E-42F5-9678-439939D7C2D5}">
      <dsp:nvSpPr>
        <dsp:cNvPr id="0" name=""/>
        <dsp:cNvSpPr/>
      </dsp:nvSpPr>
      <dsp:spPr>
        <a:xfrm>
          <a:off x="7893349" y="1643855"/>
          <a:ext cx="107696" cy="1824355"/>
        </a:xfrm>
        <a:custGeom>
          <a:avLst/>
          <a:gdLst/>
          <a:ahLst/>
          <a:cxnLst/>
          <a:rect l="0" t="0" r="0" b="0"/>
          <a:pathLst>
            <a:path>
              <a:moveTo>
                <a:pt x="0" y="0"/>
              </a:moveTo>
              <a:lnTo>
                <a:pt x="0" y="1824355"/>
              </a:lnTo>
              <a:lnTo>
                <a:pt x="107696" y="182435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19D78C-33A0-47EE-880D-6342826600D8}">
      <dsp:nvSpPr>
        <dsp:cNvPr id="0" name=""/>
        <dsp:cNvSpPr/>
      </dsp:nvSpPr>
      <dsp:spPr>
        <a:xfrm>
          <a:off x="7893349" y="1643855"/>
          <a:ext cx="107696" cy="661230"/>
        </a:xfrm>
        <a:custGeom>
          <a:avLst/>
          <a:gdLst/>
          <a:ahLst/>
          <a:cxnLst/>
          <a:rect l="0" t="0" r="0" b="0"/>
          <a:pathLst>
            <a:path>
              <a:moveTo>
                <a:pt x="0" y="0"/>
              </a:moveTo>
              <a:lnTo>
                <a:pt x="0" y="661230"/>
              </a:lnTo>
              <a:lnTo>
                <a:pt x="107696" y="66123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2FD244-69B3-49D6-84F3-ECF8BC80B048}">
      <dsp:nvSpPr>
        <dsp:cNvPr id="0" name=""/>
        <dsp:cNvSpPr/>
      </dsp:nvSpPr>
      <dsp:spPr>
        <a:xfrm>
          <a:off x="4710217" y="432875"/>
          <a:ext cx="3470323" cy="212898"/>
        </a:xfrm>
        <a:custGeom>
          <a:avLst/>
          <a:gdLst/>
          <a:ahLst/>
          <a:cxnLst/>
          <a:rect l="0" t="0" r="0" b="0"/>
          <a:pathLst>
            <a:path>
              <a:moveTo>
                <a:pt x="0" y="0"/>
              </a:moveTo>
              <a:lnTo>
                <a:pt x="0" y="137511"/>
              </a:lnTo>
              <a:lnTo>
                <a:pt x="3470323" y="137511"/>
              </a:lnTo>
              <a:lnTo>
                <a:pt x="3470323" y="21289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BBD6E5-6EAB-4414-8779-620DB8E92C67}">
      <dsp:nvSpPr>
        <dsp:cNvPr id="0" name=""/>
        <dsp:cNvSpPr/>
      </dsp:nvSpPr>
      <dsp:spPr>
        <a:xfrm>
          <a:off x="4710217" y="432875"/>
          <a:ext cx="4339078" cy="212898"/>
        </a:xfrm>
        <a:custGeom>
          <a:avLst/>
          <a:gdLst/>
          <a:ahLst/>
          <a:cxnLst/>
          <a:rect l="0" t="0" r="0" b="0"/>
          <a:pathLst>
            <a:path>
              <a:moveTo>
                <a:pt x="0" y="0"/>
              </a:moveTo>
              <a:lnTo>
                <a:pt x="0" y="137511"/>
              </a:lnTo>
              <a:lnTo>
                <a:pt x="4339078" y="137511"/>
              </a:lnTo>
              <a:lnTo>
                <a:pt x="4339078" y="21289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D575E4-71FE-4BB3-8FDF-4F385D436BF5}">
      <dsp:nvSpPr>
        <dsp:cNvPr id="0" name=""/>
        <dsp:cNvSpPr/>
      </dsp:nvSpPr>
      <dsp:spPr>
        <a:xfrm>
          <a:off x="3365499" y="95583"/>
          <a:ext cx="2689436" cy="33729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bs-Latn-BA" sz="1000" kern="1200"/>
            <a:t>SEKRETAR GRADSKE UPRAVE</a:t>
          </a:r>
          <a:endParaRPr lang="en-GB" sz="1000" kern="1200"/>
        </a:p>
      </dsp:txBody>
      <dsp:txXfrm>
        <a:off x="3365499" y="95583"/>
        <a:ext cx="2689436" cy="337292"/>
      </dsp:txXfrm>
    </dsp:sp>
    <dsp:sp modelId="{214C5BA8-D745-4AD8-B45F-9CCEC2640EF4}">
      <dsp:nvSpPr>
        <dsp:cNvPr id="0" name=""/>
        <dsp:cNvSpPr/>
      </dsp:nvSpPr>
      <dsp:spPr>
        <a:xfrm>
          <a:off x="8690306" y="645774"/>
          <a:ext cx="717979" cy="99808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s-Latn-BA" sz="800" kern="1200"/>
            <a:t>SLUŽBA ZA STRUČNE POSLOVE GRADSKOG VIJEĆA</a:t>
          </a:r>
          <a:endParaRPr lang="en-GB" sz="800" kern="1200"/>
        </a:p>
      </dsp:txBody>
      <dsp:txXfrm>
        <a:off x="8690306" y="645774"/>
        <a:ext cx="717979" cy="998088"/>
      </dsp:txXfrm>
    </dsp:sp>
    <dsp:sp modelId="{717A353C-B748-496A-B697-F6B32D86A1F2}">
      <dsp:nvSpPr>
        <dsp:cNvPr id="0" name=""/>
        <dsp:cNvSpPr/>
      </dsp:nvSpPr>
      <dsp:spPr>
        <a:xfrm>
          <a:off x="7821551" y="645774"/>
          <a:ext cx="717979" cy="99808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s-Latn-BA" sz="800" kern="1200"/>
            <a:t>SLUŽBA ZA CIVILNU ZAŠTITU I MJESNE ZAJEDNICE </a:t>
          </a:r>
          <a:endParaRPr lang="en-GB" sz="800" kern="1200"/>
        </a:p>
      </dsp:txBody>
      <dsp:txXfrm>
        <a:off x="7821551" y="645774"/>
        <a:ext cx="717979" cy="998081"/>
      </dsp:txXfrm>
    </dsp:sp>
    <dsp:sp modelId="{B7FDF536-DBAB-40F3-B838-06B90D625D64}">
      <dsp:nvSpPr>
        <dsp:cNvPr id="0" name=""/>
        <dsp:cNvSpPr/>
      </dsp:nvSpPr>
      <dsp:spPr>
        <a:xfrm>
          <a:off x="8001046" y="1794631"/>
          <a:ext cx="717979" cy="102090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s-Latn-BA" sz="800" kern="1200"/>
            <a:t>ODSJEK ZA ZAŠTITU OD POŽARA I VATROGASTVO - PROFESIONALNA VATROGASNA JEDINICA</a:t>
          </a:r>
          <a:endParaRPr lang="en-GB" sz="800" kern="1200"/>
        </a:p>
      </dsp:txBody>
      <dsp:txXfrm>
        <a:off x="8001046" y="1794631"/>
        <a:ext cx="717979" cy="1020909"/>
      </dsp:txXfrm>
    </dsp:sp>
    <dsp:sp modelId="{A62F9254-223C-4123-9DE7-E332DE29C24E}">
      <dsp:nvSpPr>
        <dsp:cNvPr id="0" name=""/>
        <dsp:cNvSpPr/>
      </dsp:nvSpPr>
      <dsp:spPr>
        <a:xfrm>
          <a:off x="8001046" y="2966316"/>
          <a:ext cx="717979" cy="10037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s-Latn-BA" sz="800" kern="1200"/>
            <a:t>ODSJEK ZA MJERE ZAŠTITE I SPAŠAVANJA I POSLOVE MJESNIH ZAJEDNICA</a:t>
          </a:r>
          <a:endParaRPr lang="en-GB" sz="800" kern="1200"/>
        </a:p>
      </dsp:txBody>
      <dsp:txXfrm>
        <a:off x="8001046" y="2966316"/>
        <a:ext cx="717979" cy="1003789"/>
      </dsp:txXfrm>
    </dsp:sp>
    <dsp:sp modelId="{BB54A1AD-D050-4CE4-9323-040DC15C27D7}">
      <dsp:nvSpPr>
        <dsp:cNvPr id="0" name=""/>
        <dsp:cNvSpPr/>
      </dsp:nvSpPr>
      <dsp:spPr>
        <a:xfrm>
          <a:off x="6952796" y="645774"/>
          <a:ext cx="717979" cy="99808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s-Latn-BA" sz="800" kern="1200"/>
            <a:t>SLUŽBA ZA INTERNU REVIZIJU</a:t>
          </a:r>
          <a:endParaRPr lang="en-GB" sz="800" kern="1200"/>
        </a:p>
      </dsp:txBody>
      <dsp:txXfrm>
        <a:off x="6952796" y="645774"/>
        <a:ext cx="717979" cy="998084"/>
      </dsp:txXfrm>
    </dsp:sp>
    <dsp:sp modelId="{ACF48F97-ADB3-4B86-A97A-9D538B48961B}">
      <dsp:nvSpPr>
        <dsp:cNvPr id="0" name=""/>
        <dsp:cNvSpPr/>
      </dsp:nvSpPr>
      <dsp:spPr>
        <a:xfrm>
          <a:off x="6084041" y="645774"/>
          <a:ext cx="717979" cy="100949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s-Latn-BA" sz="800" kern="1200"/>
            <a:t>SLUŽBA ZA INSPEKCIJSKE POSLOVE </a:t>
          </a:r>
          <a:endParaRPr lang="en-GB" sz="800" kern="1200"/>
        </a:p>
      </dsp:txBody>
      <dsp:txXfrm>
        <a:off x="6084041" y="645774"/>
        <a:ext cx="717979" cy="1009493"/>
      </dsp:txXfrm>
    </dsp:sp>
    <dsp:sp modelId="{B5341506-C618-409C-A674-AF19C1596AF1}">
      <dsp:nvSpPr>
        <dsp:cNvPr id="0" name=""/>
        <dsp:cNvSpPr/>
      </dsp:nvSpPr>
      <dsp:spPr>
        <a:xfrm>
          <a:off x="5215285" y="645774"/>
          <a:ext cx="717979" cy="101700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s-Latn-BA" sz="800" kern="1200"/>
            <a:t>SLUŽBA ZA BORAČKO - INVALIDSKU, SOCIJALNO - STAMBENA PITANJA, IZBJEGLICE I RASELJENA LICA </a:t>
          </a:r>
          <a:endParaRPr lang="en-GB" sz="800" kern="1200"/>
        </a:p>
      </dsp:txBody>
      <dsp:txXfrm>
        <a:off x="5215285" y="645774"/>
        <a:ext cx="717979" cy="1017007"/>
      </dsp:txXfrm>
    </dsp:sp>
    <dsp:sp modelId="{42A10682-06B5-487C-B276-5037265A77FC}">
      <dsp:nvSpPr>
        <dsp:cNvPr id="0" name=""/>
        <dsp:cNvSpPr/>
      </dsp:nvSpPr>
      <dsp:spPr>
        <a:xfrm>
          <a:off x="4346530" y="645774"/>
          <a:ext cx="717979" cy="101664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s-Latn-BA" sz="800" kern="1200"/>
            <a:t>SLUŽBA ZA URBANIZAM, PROSTORNO UREĐENJE I KOMUNALNE POSLOVE</a:t>
          </a:r>
          <a:endParaRPr lang="en-GB" sz="800" kern="1200"/>
        </a:p>
      </dsp:txBody>
      <dsp:txXfrm>
        <a:off x="4346530" y="645774"/>
        <a:ext cx="717979" cy="1016640"/>
      </dsp:txXfrm>
    </dsp:sp>
    <dsp:sp modelId="{56760ABB-D6EB-4191-8AC0-0D79FBC0FAD2}">
      <dsp:nvSpPr>
        <dsp:cNvPr id="0" name=""/>
        <dsp:cNvSpPr/>
      </dsp:nvSpPr>
      <dsp:spPr>
        <a:xfrm>
          <a:off x="3477775" y="645774"/>
          <a:ext cx="717979" cy="102804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s-Latn-BA" sz="800" kern="1200"/>
            <a:t>SLUŽBA ZA GEODETSKE, IMOVINSKO- PRAVNE POSLOVE I KATASTAR NEKRETNINA</a:t>
          </a:r>
          <a:endParaRPr lang="en-GB" sz="800" kern="1200"/>
        </a:p>
      </dsp:txBody>
      <dsp:txXfrm>
        <a:off x="3477775" y="645774"/>
        <a:ext cx="717979" cy="1028049"/>
      </dsp:txXfrm>
    </dsp:sp>
    <dsp:sp modelId="{13D86648-00E8-4D3F-A72C-8A12BB4A224C}">
      <dsp:nvSpPr>
        <dsp:cNvPr id="0" name=""/>
        <dsp:cNvSpPr/>
      </dsp:nvSpPr>
      <dsp:spPr>
        <a:xfrm>
          <a:off x="2609020" y="645774"/>
          <a:ext cx="717979" cy="10281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s-Latn-BA" sz="800" kern="1200"/>
            <a:t>SLUŽBA ZA PRIVREDU I FINANSIJE </a:t>
          </a:r>
          <a:endParaRPr lang="en-GB" sz="800" kern="1200"/>
        </a:p>
      </dsp:txBody>
      <dsp:txXfrm>
        <a:off x="2609020" y="645774"/>
        <a:ext cx="717979" cy="1028139"/>
      </dsp:txXfrm>
    </dsp:sp>
    <dsp:sp modelId="{ECCB68E7-55C2-4C32-8A42-1172865B7448}">
      <dsp:nvSpPr>
        <dsp:cNvPr id="0" name=""/>
        <dsp:cNvSpPr/>
      </dsp:nvSpPr>
      <dsp:spPr>
        <a:xfrm>
          <a:off x="2788515" y="1824689"/>
          <a:ext cx="717979" cy="10289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s-Latn-BA" sz="800" kern="1200"/>
            <a:t>ODSJEK ZA PRIVREDU </a:t>
          </a:r>
          <a:endParaRPr lang="en-GB" sz="800" kern="1200"/>
        </a:p>
      </dsp:txBody>
      <dsp:txXfrm>
        <a:off x="2788515" y="1824689"/>
        <a:ext cx="717979" cy="1028925"/>
      </dsp:txXfrm>
    </dsp:sp>
    <dsp:sp modelId="{FB07C2E6-234A-411E-B056-C320A9AD76C4}">
      <dsp:nvSpPr>
        <dsp:cNvPr id="0" name=""/>
        <dsp:cNvSpPr/>
      </dsp:nvSpPr>
      <dsp:spPr>
        <a:xfrm>
          <a:off x="2788515" y="3004391"/>
          <a:ext cx="717979" cy="10141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s-Latn-BA" sz="800" kern="1200"/>
            <a:t>ODSJEK ZA BUDŽET I TREZOR</a:t>
          </a:r>
          <a:endParaRPr lang="en-GB" sz="800" kern="1200"/>
        </a:p>
      </dsp:txBody>
      <dsp:txXfrm>
        <a:off x="2788515" y="3004391"/>
        <a:ext cx="717979" cy="1014117"/>
      </dsp:txXfrm>
    </dsp:sp>
    <dsp:sp modelId="{9815D4F8-E5BD-4E99-AAC6-9282B4E554FB}">
      <dsp:nvSpPr>
        <dsp:cNvPr id="0" name=""/>
        <dsp:cNvSpPr/>
      </dsp:nvSpPr>
      <dsp:spPr>
        <a:xfrm>
          <a:off x="1750789" y="645760"/>
          <a:ext cx="699606" cy="102793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s-Latn-BA" sz="800" kern="1200"/>
            <a:t>SLUŽBA ZA INVESTICIJE, LOKALNI EKONOMSKI RAZVOJ I UPRAVLJANJE IMOVINOM</a:t>
          </a:r>
          <a:endParaRPr lang="en-GB" sz="800" kern="1200"/>
        </a:p>
      </dsp:txBody>
      <dsp:txXfrm>
        <a:off x="1750789" y="645760"/>
        <a:ext cx="699606" cy="1027938"/>
      </dsp:txXfrm>
    </dsp:sp>
    <dsp:sp modelId="{7C75760F-E8D1-4E30-BB2C-DF598B52F0E9}">
      <dsp:nvSpPr>
        <dsp:cNvPr id="0" name=""/>
        <dsp:cNvSpPr/>
      </dsp:nvSpPr>
      <dsp:spPr>
        <a:xfrm>
          <a:off x="1919760" y="1824488"/>
          <a:ext cx="717979" cy="102254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s-Latn-BA" sz="800" kern="1200"/>
            <a:t>ODSJEK ZA UPRAVLJANJE RAZVOJEM</a:t>
          </a:r>
          <a:endParaRPr lang="en-GB" sz="800" kern="1200"/>
        </a:p>
      </dsp:txBody>
      <dsp:txXfrm>
        <a:off x="1919760" y="1824488"/>
        <a:ext cx="717979" cy="1022549"/>
      </dsp:txXfrm>
    </dsp:sp>
    <dsp:sp modelId="{2550B8C8-0174-4095-8EF4-B5263E5C5D0F}">
      <dsp:nvSpPr>
        <dsp:cNvPr id="0" name=""/>
        <dsp:cNvSpPr/>
      </dsp:nvSpPr>
      <dsp:spPr>
        <a:xfrm>
          <a:off x="1919760" y="2997814"/>
          <a:ext cx="717979" cy="101899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s-Latn-BA" sz="800" kern="1200"/>
            <a:t>ODSJEK ZA JAVNE NABAVKE</a:t>
          </a:r>
          <a:endParaRPr lang="en-GB" sz="800" kern="1200"/>
        </a:p>
      </dsp:txBody>
      <dsp:txXfrm>
        <a:off x="1919760" y="2997814"/>
        <a:ext cx="717979" cy="1018992"/>
      </dsp:txXfrm>
    </dsp:sp>
    <dsp:sp modelId="{666278E0-C0FE-4D0B-823F-4521A9684A1A}">
      <dsp:nvSpPr>
        <dsp:cNvPr id="0" name=""/>
        <dsp:cNvSpPr/>
      </dsp:nvSpPr>
      <dsp:spPr>
        <a:xfrm>
          <a:off x="871169" y="645774"/>
          <a:ext cx="719343" cy="100883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s-Latn-BA" sz="800" kern="1200"/>
            <a:t>SLUŽBA ZA DRUŠTVENE DJELATNOST I OPĆU UPRAVU</a:t>
          </a:r>
          <a:endParaRPr lang="en-GB" sz="800" kern="1200"/>
        </a:p>
      </dsp:txBody>
      <dsp:txXfrm>
        <a:off x="871169" y="645774"/>
        <a:ext cx="719343" cy="1008832"/>
      </dsp:txXfrm>
    </dsp:sp>
    <dsp:sp modelId="{C7C7012A-A02F-4050-84F1-8C4601726E1C}">
      <dsp:nvSpPr>
        <dsp:cNvPr id="0" name=""/>
        <dsp:cNvSpPr/>
      </dsp:nvSpPr>
      <dsp:spPr>
        <a:xfrm>
          <a:off x="1039596" y="1799679"/>
          <a:ext cx="717979" cy="103538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s-Latn-BA" sz="800" kern="1200"/>
            <a:t>ODSJEK ZA  OPĆU UPRAVU</a:t>
          </a:r>
          <a:endParaRPr lang="en-GB" sz="800" kern="1200"/>
        </a:p>
      </dsp:txBody>
      <dsp:txXfrm>
        <a:off x="1039596" y="1799679"/>
        <a:ext cx="717979" cy="1035383"/>
      </dsp:txXfrm>
    </dsp:sp>
    <dsp:sp modelId="{140FB4C7-28AF-4554-A167-FFCDA0C38716}">
      <dsp:nvSpPr>
        <dsp:cNvPr id="0" name=""/>
        <dsp:cNvSpPr/>
      </dsp:nvSpPr>
      <dsp:spPr>
        <a:xfrm>
          <a:off x="1051005" y="2991542"/>
          <a:ext cx="717979" cy="101666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s-Latn-BA" sz="800" kern="1200"/>
            <a:t>ODSJEK ZA MLADE, OBRAZOVANJE, KULTURU, SPORT I SARADNJU SA OCD</a:t>
          </a:r>
          <a:endParaRPr lang="en-GB" sz="800" kern="1200"/>
        </a:p>
      </dsp:txBody>
      <dsp:txXfrm>
        <a:off x="1051005" y="2991542"/>
        <a:ext cx="717979" cy="1016662"/>
      </dsp:txXfrm>
    </dsp:sp>
    <dsp:sp modelId="{40E34E00-0F65-438B-B1B1-D3C70E08EE11}">
      <dsp:nvSpPr>
        <dsp:cNvPr id="0" name=""/>
        <dsp:cNvSpPr/>
      </dsp:nvSpPr>
      <dsp:spPr>
        <a:xfrm>
          <a:off x="2414" y="645774"/>
          <a:ext cx="717979" cy="101062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s-Latn-BA" sz="800" kern="1200"/>
            <a:t>SLUŽBA ZA POSLOVE KABINETA GRADONAČELNIKA</a:t>
          </a:r>
          <a:endParaRPr lang="en-GB" sz="800" kern="1200"/>
        </a:p>
      </dsp:txBody>
      <dsp:txXfrm>
        <a:off x="2414" y="645774"/>
        <a:ext cx="717979" cy="101062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29A99-5B1D-447F-976E-97E24EF9E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5795</TotalTime>
  <Pages>152</Pages>
  <Words>48410</Words>
  <Characters>275939</Characters>
  <Application>Microsoft Office Word</Application>
  <DocSecurity>0</DocSecurity>
  <Lines>2299</Lines>
  <Paragraphs>647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323702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Zeljko</dc:creator>
  <cp:keywords/>
  <dc:description/>
  <cp:lastModifiedBy>Fahrok</cp:lastModifiedBy>
  <cp:revision>245</cp:revision>
  <cp:lastPrinted>2023-09-08T21:05:00Z</cp:lastPrinted>
  <dcterms:created xsi:type="dcterms:W3CDTF">2023-02-23T11:49:00Z</dcterms:created>
  <dcterms:modified xsi:type="dcterms:W3CDTF">2023-12-19T20:20:00Z</dcterms:modified>
</cp:coreProperties>
</file>